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C3B64" w14:textId="1CA4C8A6" w:rsidR="00137F01" w:rsidRPr="00A57181" w:rsidRDefault="00137F01" w:rsidP="00137F01">
      <w:pPr>
        <w:pStyle w:val="Standard"/>
        <w:jc w:val="center"/>
        <w:rPr>
          <w:b/>
          <w:szCs w:val="24"/>
        </w:rPr>
      </w:pPr>
      <w:r w:rsidRPr="00A57181">
        <w:rPr>
          <w:b/>
          <w:szCs w:val="24"/>
        </w:rPr>
        <w:t xml:space="preserve">Izziņa ar saņemtajiem komentāriem par Eiropas Savienības fondu 2021.–2027.gada plānošanas perioda </w:t>
      </w:r>
    </w:p>
    <w:p w14:paraId="73B12ACC" w14:textId="1C0672FE" w:rsidR="00137F01" w:rsidRPr="00A57181" w:rsidRDefault="006E6763" w:rsidP="00A57181">
      <w:pPr>
        <w:pStyle w:val="Standard"/>
        <w:jc w:val="center"/>
        <w:rPr>
          <w:b/>
          <w:szCs w:val="24"/>
        </w:rPr>
      </w:pPr>
      <w:sdt>
        <w:sdtPr>
          <w:rPr>
            <w:b/>
            <w:szCs w:val="24"/>
          </w:rPr>
          <w:id w:val="-1016078257"/>
          <w:placeholder>
            <w:docPart w:val="DefaultPlaceholder_-1854013437"/>
          </w:placeholder>
          <w:date w:fullDate="2023-10-26T00:00:00Z">
            <w:dateFormat w:val="dd.MM.yyyy"/>
            <w:lid w:val="lv-LV"/>
            <w:storeMappedDataAs w:val="dateTime"/>
            <w:calendar w:val="gregorian"/>
          </w:date>
        </w:sdtPr>
        <w:sdtEndPr/>
        <w:sdtContent>
          <w:r w:rsidR="00EC150F">
            <w:rPr>
              <w:b/>
              <w:szCs w:val="24"/>
            </w:rPr>
            <w:t>26.10.2023</w:t>
          </w:r>
        </w:sdtContent>
      </w:sdt>
      <w:r w:rsidR="008B4943">
        <w:rPr>
          <w:b/>
          <w:szCs w:val="24"/>
        </w:rPr>
        <w:t xml:space="preserve">. </w:t>
      </w:r>
      <w:r w:rsidR="00137F01" w:rsidRPr="00A57181">
        <w:rPr>
          <w:b/>
          <w:szCs w:val="24"/>
        </w:rPr>
        <w:t xml:space="preserve">apakškomitejas sēdē izskatāmajiem </w:t>
      </w:r>
      <w:r w:rsidR="00454397" w:rsidRPr="00454397">
        <w:rPr>
          <w:b/>
          <w:szCs w:val="24"/>
        </w:rPr>
        <w:t xml:space="preserve">Vides aizsardzības un reģionālās attīstības </w:t>
      </w:r>
      <w:r w:rsidR="00A57181" w:rsidRPr="00A57181">
        <w:rPr>
          <w:b/>
          <w:szCs w:val="24"/>
        </w:rPr>
        <w:t xml:space="preserve">ministrijas </w:t>
      </w:r>
      <w:r w:rsidR="00454397" w:rsidRPr="00454397">
        <w:rPr>
          <w:b/>
          <w:szCs w:val="24"/>
        </w:rPr>
        <w:t>2.2.3.3.pasākums “Pasākumi bioloģiskās daudzveidības veicināšanai un saglabāšanai” 1.-2.kārta</w:t>
      </w:r>
      <w:r w:rsidR="005D13B3">
        <w:rPr>
          <w:b/>
          <w:szCs w:val="24"/>
        </w:rPr>
        <w:t>s</w:t>
      </w:r>
      <w:r w:rsidR="00454397" w:rsidRPr="00454397">
        <w:rPr>
          <w:b/>
          <w:szCs w:val="24"/>
        </w:rPr>
        <w:t xml:space="preserve"> </w:t>
      </w:r>
      <w:r w:rsidR="00137F01" w:rsidRPr="00A57181">
        <w:rPr>
          <w:b/>
        </w:rPr>
        <w:t>materiāliem</w:t>
      </w:r>
    </w:p>
    <w:p w14:paraId="6EC3D236" w14:textId="6FC082C0" w:rsidR="00137F01" w:rsidRDefault="00137F01" w:rsidP="00137F01">
      <w:pPr>
        <w:pStyle w:val="Standard"/>
        <w:shd w:val="clear" w:color="auto" w:fill="FFFFFF"/>
        <w:jc w:val="center"/>
        <w:rPr>
          <w:szCs w:val="24"/>
        </w:rPr>
      </w:pPr>
    </w:p>
    <w:tbl>
      <w:tblPr>
        <w:tblStyle w:val="TableGrid"/>
        <w:tblW w:w="0" w:type="auto"/>
        <w:tblLook w:val="04A0" w:firstRow="1" w:lastRow="0" w:firstColumn="1" w:lastColumn="0" w:noHBand="0" w:noVBand="1"/>
      </w:tblPr>
      <w:tblGrid>
        <w:gridCol w:w="562"/>
        <w:gridCol w:w="2410"/>
        <w:gridCol w:w="5396"/>
        <w:gridCol w:w="2790"/>
        <w:gridCol w:w="2790"/>
      </w:tblGrid>
      <w:tr w:rsidR="00A57181" w:rsidRPr="000054D9" w14:paraId="1DC85C06" w14:textId="77777777" w:rsidTr="005D13B3">
        <w:tc>
          <w:tcPr>
            <w:tcW w:w="562" w:type="dxa"/>
          </w:tcPr>
          <w:p w14:paraId="4BB141E3" w14:textId="76725B81" w:rsidR="00A57181" w:rsidRPr="000054D9" w:rsidRDefault="00A57181" w:rsidP="00137F01">
            <w:pPr>
              <w:pStyle w:val="Standard"/>
              <w:jc w:val="center"/>
              <w:rPr>
                <w:rFonts w:cs="Times New Roman"/>
                <w:b/>
                <w:bCs/>
                <w:sz w:val="22"/>
              </w:rPr>
            </w:pPr>
            <w:r w:rsidRPr="000054D9">
              <w:rPr>
                <w:rFonts w:cs="Times New Roman"/>
                <w:b/>
                <w:bCs/>
                <w:sz w:val="22"/>
              </w:rPr>
              <w:t>Nr.</w:t>
            </w:r>
          </w:p>
        </w:tc>
        <w:tc>
          <w:tcPr>
            <w:tcW w:w="2410" w:type="dxa"/>
          </w:tcPr>
          <w:p w14:paraId="6A3984BE" w14:textId="1C6C92FE" w:rsidR="00A57181" w:rsidRPr="005D13B3" w:rsidRDefault="00A57181" w:rsidP="00137F01">
            <w:pPr>
              <w:pStyle w:val="Standard"/>
              <w:jc w:val="center"/>
              <w:rPr>
                <w:rFonts w:cs="Times New Roman"/>
                <w:b/>
                <w:bCs/>
                <w:sz w:val="22"/>
              </w:rPr>
            </w:pPr>
            <w:r w:rsidRPr="005D13B3">
              <w:rPr>
                <w:rFonts w:cs="Times New Roman"/>
                <w:b/>
                <w:bCs/>
                <w:sz w:val="22"/>
              </w:rPr>
              <w:t>Materiālu esošā redakcija</w:t>
            </w:r>
          </w:p>
        </w:tc>
        <w:tc>
          <w:tcPr>
            <w:tcW w:w="5396" w:type="dxa"/>
          </w:tcPr>
          <w:p w14:paraId="3BA660B7" w14:textId="17AF2DD9" w:rsidR="00A57181" w:rsidRPr="000054D9" w:rsidRDefault="00A57181" w:rsidP="00A57181">
            <w:pPr>
              <w:pStyle w:val="Standard"/>
              <w:jc w:val="center"/>
              <w:rPr>
                <w:rFonts w:cs="Times New Roman"/>
                <w:b/>
                <w:bCs/>
                <w:sz w:val="22"/>
              </w:rPr>
            </w:pPr>
            <w:r w:rsidRPr="000054D9">
              <w:rPr>
                <w:rFonts w:cs="Times New Roman"/>
                <w:b/>
                <w:bCs/>
                <w:sz w:val="22"/>
              </w:rPr>
              <w:t>AK dalībnieka komentārs</w:t>
            </w:r>
          </w:p>
        </w:tc>
        <w:tc>
          <w:tcPr>
            <w:tcW w:w="2790" w:type="dxa"/>
          </w:tcPr>
          <w:p w14:paraId="78D91156" w14:textId="52B5B91F" w:rsidR="00A57181" w:rsidRPr="000054D9" w:rsidRDefault="00A57181" w:rsidP="00137F01">
            <w:pPr>
              <w:pStyle w:val="Standard"/>
              <w:jc w:val="center"/>
              <w:rPr>
                <w:rFonts w:cs="Times New Roman"/>
                <w:b/>
                <w:bCs/>
                <w:sz w:val="22"/>
              </w:rPr>
            </w:pPr>
            <w:r w:rsidRPr="000054D9">
              <w:rPr>
                <w:rFonts w:cs="Times New Roman"/>
                <w:b/>
                <w:bCs/>
                <w:sz w:val="22"/>
              </w:rPr>
              <w:t>AI viedoklis</w:t>
            </w:r>
          </w:p>
        </w:tc>
        <w:tc>
          <w:tcPr>
            <w:tcW w:w="2790" w:type="dxa"/>
          </w:tcPr>
          <w:p w14:paraId="3A7B0DAC" w14:textId="0C266D42" w:rsidR="00A57181" w:rsidRPr="000054D9" w:rsidRDefault="00A57181" w:rsidP="00137F01">
            <w:pPr>
              <w:pStyle w:val="Standard"/>
              <w:jc w:val="center"/>
              <w:rPr>
                <w:rFonts w:cs="Times New Roman"/>
                <w:b/>
                <w:bCs/>
                <w:sz w:val="22"/>
              </w:rPr>
            </w:pPr>
            <w:r w:rsidRPr="000054D9">
              <w:rPr>
                <w:rFonts w:cs="Times New Roman"/>
                <w:b/>
                <w:bCs/>
                <w:sz w:val="22"/>
              </w:rPr>
              <w:t>Gala redakcija</w:t>
            </w:r>
          </w:p>
        </w:tc>
      </w:tr>
      <w:tr w:rsidR="00A57181" w:rsidRPr="000054D9" w14:paraId="380416C8" w14:textId="77777777" w:rsidTr="005D13B3">
        <w:tc>
          <w:tcPr>
            <w:tcW w:w="562" w:type="dxa"/>
          </w:tcPr>
          <w:p w14:paraId="2A7F122C" w14:textId="77777777" w:rsidR="00A57181" w:rsidRPr="000054D9" w:rsidRDefault="00A57181" w:rsidP="00137F01">
            <w:pPr>
              <w:pStyle w:val="Standard"/>
              <w:jc w:val="center"/>
              <w:rPr>
                <w:rFonts w:cs="Times New Roman"/>
                <w:b/>
                <w:bCs/>
                <w:sz w:val="22"/>
              </w:rPr>
            </w:pPr>
          </w:p>
        </w:tc>
        <w:tc>
          <w:tcPr>
            <w:tcW w:w="2410" w:type="dxa"/>
          </w:tcPr>
          <w:p w14:paraId="67E8DA1B" w14:textId="393A3207" w:rsidR="00A57181" w:rsidRPr="005D13B3" w:rsidRDefault="00A57181" w:rsidP="00137F01">
            <w:pPr>
              <w:pStyle w:val="Standard"/>
              <w:jc w:val="center"/>
              <w:rPr>
                <w:rFonts w:cs="Times New Roman"/>
                <w:b/>
                <w:bCs/>
                <w:sz w:val="22"/>
              </w:rPr>
            </w:pPr>
            <w:r w:rsidRPr="005D13B3">
              <w:rPr>
                <w:rFonts w:cs="Times New Roman"/>
                <w:b/>
                <w:bCs/>
                <w:sz w:val="22"/>
              </w:rPr>
              <w:t>1</w:t>
            </w:r>
          </w:p>
        </w:tc>
        <w:tc>
          <w:tcPr>
            <w:tcW w:w="5396" w:type="dxa"/>
          </w:tcPr>
          <w:p w14:paraId="6B041985" w14:textId="089E011A" w:rsidR="00A57181" w:rsidRPr="000054D9" w:rsidRDefault="00A57181" w:rsidP="00137F01">
            <w:pPr>
              <w:pStyle w:val="Standard"/>
              <w:jc w:val="center"/>
              <w:rPr>
                <w:rFonts w:cs="Times New Roman"/>
                <w:b/>
                <w:bCs/>
                <w:sz w:val="22"/>
              </w:rPr>
            </w:pPr>
            <w:r w:rsidRPr="000054D9">
              <w:rPr>
                <w:rFonts w:cs="Times New Roman"/>
                <w:b/>
                <w:bCs/>
                <w:sz w:val="22"/>
              </w:rPr>
              <w:t>2</w:t>
            </w:r>
          </w:p>
        </w:tc>
        <w:tc>
          <w:tcPr>
            <w:tcW w:w="2790" w:type="dxa"/>
          </w:tcPr>
          <w:p w14:paraId="1753E9BF" w14:textId="309CEBA8" w:rsidR="00A57181" w:rsidRPr="000054D9" w:rsidRDefault="00A57181" w:rsidP="00137F01">
            <w:pPr>
              <w:pStyle w:val="Standard"/>
              <w:jc w:val="center"/>
              <w:rPr>
                <w:rFonts w:cs="Times New Roman"/>
                <w:b/>
                <w:bCs/>
                <w:sz w:val="22"/>
              </w:rPr>
            </w:pPr>
            <w:r w:rsidRPr="000054D9">
              <w:rPr>
                <w:rFonts w:cs="Times New Roman"/>
                <w:b/>
                <w:bCs/>
                <w:sz w:val="22"/>
              </w:rPr>
              <w:t>3</w:t>
            </w:r>
          </w:p>
        </w:tc>
        <w:tc>
          <w:tcPr>
            <w:tcW w:w="2790" w:type="dxa"/>
          </w:tcPr>
          <w:p w14:paraId="093B038E" w14:textId="0F096221" w:rsidR="00A57181" w:rsidRPr="000054D9" w:rsidRDefault="00A57181" w:rsidP="00137F01">
            <w:pPr>
              <w:pStyle w:val="Standard"/>
              <w:jc w:val="center"/>
              <w:rPr>
                <w:rFonts w:cs="Times New Roman"/>
                <w:b/>
                <w:bCs/>
                <w:sz w:val="22"/>
              </w:rPr>
            </w:pPr>
            <w:r w:rsidRPr="000054D9">
              <w:rPr>
                <w:rFonts w:cs="Times New Roman"/>
                <w:b/>
                <w:bCs/>
                <w:sz w:val="22"/>
              </w:rPr>
              <w:t>3</w:t>
            </w:r>
          </w:p>
        </w:tc>
      </w:tr>
      <w:tr w:rsidR="00A57181" w:rsidRPr="000054D9" w14:paraId="5F51158A" w14:textId="77777777" w:rsidTr="00340749">
        <w:tc>
          <w:tcPr>
            <w:tcW w:w="13948" w:type="dxa"/>
            <w:gridSpan w:val="5"/>
            <w:shd w:val="clear" w:color="auto" w:fill="C5E0B3" w:themeFill="accent6" w:themeFillTint="66"/>
          </w:tcPr>
          <w:p w14:paraId="5E6EE4EC" w14:textId="30665F84" w:rsidR="00A57181" w:rsidRPr="005D13B3" w:rsidRDefault="00A57181" w:rsidP="00A57181">
            <w:pPr>
              <w:pStyle w:val="Standard"/>
              <w:jc w:val="both"/>
              <w:rPr>
                <w:rFonts w:cs="Times New Roman"/>
                <w:b/>
                <w:bCs/>
                <w:sz w:val="22"/>
              </w:rPr>
            </w:pPr>
            <w:r w:rsidRPr="005D13B3">
              <w:rPr>
                <w:rFonts w:cs="Times New Roman"/>
                <w:b/>
                <w:bCs/>
                <w:sz w:val="22"/>
              </w:rPr>
              <w:t>Par projektu iesniegumu vērtēšanas kritērijiem</w:t>
            </w:r>
          </w:p>
        </w:tc>
      </w:tr>
      <w:tr w:rsidR="00A57181" w:rsidRPr="000054D9" w14:paraId="6D4B6E25" w14:textId="77777777" w:rsidTr="005D13B3">
        <w:tc>
          <w:tcPr>
            <w:tcW w:w="562" w:type="dxa"/>
          </w:tcPr>
          <w:p w14:paraId="44B426E0" w14:textId="77777777" w:rsidR="00A57181" w:rsidRPr="000054D9" w:rsidRDefault="00A57181" w:rsidP="00A57181">
            <w:pPr>
              <w:pStyle w:val="Standard"/>
              <w:numPr>
                <w:ilvl w:val="0"/>
                <w:numId w:val="13"/>
              </w:numPr>
              <w:ind w:hanging="1049"/>
              <w:jc w:val="center"/>
              <w:rPr>
                <w:rFonts w:cs="Times New Roman"/>
                <w:b/>
                <w:bCs/>
                <w:sz w:val="22"/>
              </w:rPr>
            </w:pPr>
          </w:p>
        </w:tc>
        <w:tc>
          <w:tcPr>
            <w:tcW w:w="2410" w:type="dxa"/>
          </w:tcPr>
          <w:p w14:paraId="4E442DC0" w14:textId="3633CD61" w:rsidR="00A57181" w:rsidRPr="005D13B3" w:rsidRDefault="00DA1449" w:rsidP="00340749">
            <w:pPr>
              <w:pStyle w:val="Standard"/>
              <w:jc w:val="both"/>
              <w:rPr>
                <w:rFonts w:cs="Times New Roman"/>
                <w:b/>
                <w:bCs/>
                <w:sz w:val="22"/>
              </w:rPr>
            </w:pPr>
            <w:r w:rsidRPr="005D13B3">
              <w:rPr>
                <w:b/>
                <w:bCs/>
                <w:sz w:val="22"/>
              </w:rPr>
              <w:t>Kritērijs Nr. 2.1. (1. un 2. kārta)</w:t>
            </w:r>
          </w:p>
        </w:tc>
        <w:tc>
          <w:tcPr>
            <w:tcW w:w="5396" w:type="dxa"/>
          </w:tcPr>
          <w:p w14:paraId="7AEF7A18" w14:textId="77777777" w:rsidR="00A57181" w:rsidRPr="00DA1449" w:rsidRDefault="00DA1449" w:rsidP="00340749">
            <w:pPr>
              <w:pStyle w:val="Standard"/>
              <w:jc w:val="both"/>
              <w:rPr>
                <w:rFonts w:cs="Times New Roman"/>
                <w:b/>
                <w:bCs/>
                <w:sz w:val="22"/>
              </w:rPr>
            </w:pPr>
            <w:r w:rsidRPr="00DA1449">
              <w:rPr>
                <w:rFonts w:cs="Times New Roman"/>
                <w:b/>
                <w:bCs/>
                <w:sz w:val="22"/>
              </w:rPr>
              <w:t>Centrālā finanšu un līgumu aģentūra</w:t>
            </w:r>
          </w:p>
          <w:p w14:paraId="336BF327" w14:textId="7089FC64" w:rsidR="00DA1449" w:rsidRPr="00DA1449" w:rsidRDefault="00DA1449" w:rsidP="00DA1449">
            <w:pPr>
              <w:pStyle w:val="Standard"/>
              <w:jc w:val="both"/>
              <w:rPr>
                <w:sz w:val="22"/>
              </w:rPr>
            </w:pPr>
          </w:p>
          <w:p w14:paraId="289BF871" w14:textId="4F5BE23A" w:rsidR="00DA1449" w:rsidRPr="000054D9" w:rsidRDefault="00DA1449" w:rsidP="00DA1449">
            <w:pPr>
              <w:pStyle w:val="Standard"/>
              <w:jc w:val="both"/>
              <w:rPr>
                <w:rFonts w:cs="Times New Roman"/>
                <w:sz w:val="22"/>
              </w:rPr>
            </w:pPr>
            <w:r w:rsidRPr="00DA1449">
              <w:rPr>
                <w:sz w:val="22"/>
              </w:rPr>
              <w:t xml:space="preserve">Lūdzam kritēriju dzēst, jo projekta atbilstība mērķim, tai skaitā </w:t>
            </w:r>
            <w:proofErr w:type="spellStart"/>
            <w:r w:rsidRPr="00DA1449">
              <w:rPr>
                <w:sz w:val="22"/>
              </w:rPr>
              <w:t>mērķteritorijas</w:t>
            </w:r>
            <w:proofErr w:type="spellEnd"/>
            <w:r w:rsidRPr="00DA1449">
              <w:rPr>
                <w:sz w:val="22"/>
              </w:rPr>
              <w:t xml:space="preserve"> atbilstība, tiek vērtēta vienotajā kritērijā Nr.8. Kritērija metodikas daļu, kas attiecas uz </w:t>
            </w:r>
            <w:proofErr w:type="spellStart"/>
            <w:r w:rsidRPr="00DA1449">
              <w:rPr>
                <w:sz w:val="22"/>
              </w:rPr>
              <w:t>mērķteritorijas</w:t>
            </w:r>
            <w:proofErr w:type="spellEnd"/>
            <w:r w:rsidRPr="00DA1449">
              <w:rPr>
                <w:sz w:val="22"/>
              </w:rPr>
              <w:t xml:space="preserve"> atbilstību, aicinām pārcelt uz vienotā kritērija Nr.8 skaidrojumu vai 2. kārtas ietvaros - uz kvalitātes kritērija Nr. 3.1. skaidrojumu.</w:t>
            </w:r>
          </w:p>
        </w:tc>
        <w:tc>
          <w:tcPr>
            <w:tcW w:w="2790" w:type="dxa"/>
          </w:tcPr>
          <w:p w14:paraId="0296CACA" w14:textId="0F115C12" w:rsidR="00A57181" w:rsidRPr="009671B3" w:rsidRDefault="004E61E5" w:rsidP="004E61E5">
            <w:pPr>
              <w:rPr>
                <w:rFonts w:cstheme="minorBidi"/>
                <w:sz w:val="22"/>
                <w:szCs w:val="20"/>
              </w:rPr>
            </w:pPr>
            <w:r w:rsidRPr="009671B3">
              <w:rPr>
                <w:rFonts w:cstheme="minorBidi"/>
                <w:b/>
                <w:bCs/>
                <w:sz w:val="22"/>
                <w:szCs w:val="20"/>
              </w:rPr>
              <w:t>Ņemts vērā.</w:t>
            </w:r>
            <w:r w:rsidRPr="009671B3">
              <w:rPr>
                <w:rFonts w:cstheme="minorBidi"/>
                <w:sz w:val="22"/>
                <w:szCs w:val="20"/>
              </w:rPr>
              <w:t xml:space="preserve"> Pirmās atlases  kārtas ietvaros papildin</w:t>
            </w:r>
            <w:r w:rsidR="00C12FA7">
              <w:rPr>
                <w:rFonts w:cstheme="minorBidi"/>
                <w:sz w:val="22"/>
                <w:szCs w:val="20"/>
              </w:rPr>
              <w:t xml:space="preserve">ot </w:t>
            </w:r>
            <w:r w:rsidRPr="009671B3">
              <w:rPr>
                <w:rFonts w:cstheme="minorBidi"/>
                <w:sz w:val="22"/>
                <w:szCs w:val="20"/>
              </w:rPr>
              <w:t>kritērij</w:t>
            </w:r>
            <w:r w:rsidR="00C12FA7">
              <w:rPr>
                <w:rFonts w:cstheme="minorBidi"/>
                <w:sz w:val="22"/>
                <w:szCs w:val="20"/>
              </w:rPr>
              <w:t>u</w:t>
            </w:r>
            <w:r w:rsidRPr="009671B3">
              <w:rPr>
                <w:rFonts w:cstheme="minorBidi"/>
                <w:sz w:val="22"/>
                <w:szCs w:val="20"/>
              </w:rPr>
              <w:t xml:space="preserve"> Nr. </w:t>
            </w:r>
            <w:r w:rsidR="00472C85" w:rsidRPr="009671B3">
              <w:rPr>
                <w:rFonts w:cstheme="minorBidi"/>
                <w:sz w:val="22"/>
                <w:szCs w:val="20"/>
              </w:rPr>
              <w:t>1.2., bet otrās atlases kārtas ietvaros – kritērij</w:t>
            </w:r>
            <w:r w:rsidR="00C12FA7">
              <w:rPr>
                <w:rFonts w:cstheme="minorBidi"/>
                <w:sz w:val="22"/>
                <w:szCs w:val="20"/>
              </w:rPr>
              <w:t>u</w:t>
            </w:r>
            <w:r w:rsidR="00472C85" w:rsidRPr="009671B3">
              <w:rPr>
                <w:rFonts w:cstheme="minorBidi"/>
                <w:sz w:val="22"/>
                <w:szCs w:val="20"/>
              </w:rPr>
              <w:t xml:space="preserve"> Nr.3.1.</w:t>
            </w:r>
          </w:p>
        </w:tc>
        <w:tc>
          <w:tcPr>
            <w:tcW w:w="2790" w:type="dxa"/>
          </w:tcPr>
          <w:p w14:paraId="6DEE62A6" w14:textId="7B35CB9A" w:rsidR="00A57181" w:rsidRPr="000054D9" w:rsidRDefault="69768B1E" w:rsidP="00340749">
            <w:pPr>
              <w:pStyle w:val="Standard"/>
              <w:jc w:val="both"/>
              <w:rPr>
                <w:rFonts w:cs="Times New Roman"/>
                <w:sz w:val="22"/>
              </w:rPr>
            </w:pPr>
            <w:r w:rsidRPr="6F48142F">
              <w:rPr>
                <w:rFonts w:cs="Times New Roman"/>
                <w:sz w:val="22"/>
              </w:rPr>
              <w:t>Lūdzam skatīt precizēt</w:t>
            </w:r>
            <w:r w:rsidR="00AB0AB7">
              <w:rPr>
                <w:rFonts w:cs="Times New Roman"/>
                <w:sz w:val="22"/>
              </w:rPr>
              <w:t>os kritērijus</w:t>
            </w:r>
            <w:r w:rsidR="00010ACD">
              <w:rPr>
                <w:rFonts w:cs="Times New Roman"/>
                <w:sz w:val="22"/>
              </w:rPr>
              <w:t xml:space="preserve"> </w:t>
            </w:r>
            <w:r w:rsidR="00010ACD">
              <w:rPr>
                <w:rFonts w:cs="Times New Roman"/>
                <w:sz w:val="22"/>
              </w:rPr>
              <w:t xml:space="preserve">un precizēto </w:t>
            </w:r>
            <w:r w:rsidR="00010ACD" w:rsidRPr="6F48142F">
              <w:rPr>
                <w:rFonts w:cs="Times New Roman"/>
                <w:sz w:val="22"/>
              </w:rPr>
              <w:t>redakciju projektu iesniegumu vērtēšanas kritēriju piemērošanas metodikā</w:t>
            </w:r>
            <w:r w:rsidR="00010ACD">
              <w:rPr>
                <w:rFonts w:cs="Times New Roman"/>
                <w:sz w:val="22"/>
              </w:rPr>
              <w:t>.</w:t>
            </w:r>
          </w:p>
        </w:tc>
      </w:tr>
      <w:tr w:rsidR="00DA1449" w:rsidRPr="000054D9" w14:paraId="75001870" w14:textId="77777777" w:rsidTr="005D13B3">
        <w:tc>
          <w:tcPr>
            <w:tcW w:w="562" w:type="dxa"/>
          </w:tcPr>
          <w:p w14:paraId="01CD6B52" w14:textId="77777777" w:rsidR="00DA1449" w:rsidRPr="000054D9" w:rsidRDefault="00DA1449" w:rsidP="00DA1449">
            <w:pPr>
              <w:pStyle w:val="Standard"/>
              <w:numPr>
                <w:ilvl w:val="0"/>
                <w:numId w:val="13"/>
              </w:numPr>
              <w:ind w:hanging="1049"/>
              <w:jc w:val="center"/>
              <w:rPr>
                <w:rFonts w:cs="Times New Roman"/>
                <w:b/>
                <w:bCs/>
                <w:sz w:val="22"/>
              </w:rPr>
            </w:pPr>
          </w:p>
        </w:tc>
        <w:tc>
          <w:tcPr>
            <w:tcW w:w="2410" w:type="dxa"/>
          </w:tcPr>
          <w:p w14:paraId="20FB0465" w14:textId="05A3349E" w:rsidR="00DA1449" w:rsidRPr="005D13B3" w:rsidRDefault="00DA1449" w:rsidP="00DA1449">
            <w:pPr>
              <w:pStyle w:val="Standard"/>
              <w:jc w:val="both"/>
              <w:rPr>
                <w:b/>
                <w:bCs/>
                <w:sz w:val="22"/>
              </w:rPr>
            </w:pPr>
            <w:r w:rsidRPr="005D13B3">
              <w:rPr>
                <w:b/>
                <w:bCs/>
                <w:sz w:val="22"/>
              </w:rPr>
              <w:t>Kritērijs Nr. 2.4. (1. kārta) un kritērijs 2.5. (2. kārta)</w:t>
            </w:r>
          </w:p>
          <w:p w14:paraId="409ACF3A" w14:textId="58E459C0" w:rsidR="00DA1449" w:rsidRPr="005D13B3" w:rsidRDefault="00DA1449" w:rsidP="00DA1449">
            <w:pPr>
              <w:pStyle w:val="Standard"/>
              <w:jc w:val="both"/>
              <w:rPr>
                <w:rFonts w:cs="Times New Roman"/>
                <w:b/>
                <w:bCs/>
                <w:sz w:val="22"/>
              </w:rPr>
            </w:pPr>
          </w:p>
        </w:tc>
        <w:tc>
          <w:tcPr>
            <w:tcW w:w="5396" w:type="dxa"/>
          </w:tcPr>
          <w:p w14:paraId="6F7A0F07" w14:textId="77777777" w:rsidR="00DA1449" w:rsidRPr="00DA1449" w:rsidRDefault="00DA1449" w:rsidP="00DA1449">
            <w:pPr>
              <w:pStyle w:val="Standard"/>
              <w:jc w:val="both"/>
              <w:rPr>
                <w:rFonts w:cs="Times New Roman"/>
                <w:b/>
                <w:bCs/>
                <w:sz w:val="22"/>
              </w:rPr>
            </w:pPr>
            <w:r w:rsidRPr="00DA1449">
              <w:rPr>
                <w:rFonts w:cs="Times New Roman"/>
                <w:b/>
                <w:bCs/>
                <w:sz w:val="22"/>
              </w:rPr>
              <w:t>Centrālā finanšu un līgumu aģentūra</w:t>
            </w:r>
          </w:p>
          <w:p w14:paraId="2333437B" w14:textId="130AC41D" w:rsidR="00DA1449" w:rsidRPr="00DA1449" w:rsidRDefault="00DA1449" w:rsidP="00DA1449">
            <w:pPr>
              <w:pStyle w:val="Standard"/>
              <w:jc w:val="both"/>
              <w:rPr>
                <w:sz w:val="22"/>
              </w:rPr>
            </w:pPr>
            <w:r w:rsidRPr="00DA1449">
              <w:rPr>
                <w:sz w:val="22"/>
              </w:rPr>
              <w:t xml:space="preserve"> </w:t>
            </w:r>
          </w:p>
          <w:p w14:paraId="0E0CC4E2" w14:textId="00B09A48" w:rsidR="00DA1449" w:rsidRPr="000054D9" w:rsidRDefault="00DA1449" w:rsidP="00DA1449">
            <w:pPr>
              <w:pStyle w:val="Standard"/>
              <w:jc w:val="both"/>
              <w:rPr>
                <w:rFonts w:cs="Times New Roman"/>
                <w:sz w:val="22"/>
              </w:rPr>
            </w:pPr>
            <w:r w:rsidRPr="00DA1449">
              <w:rPr>
                <w:sz w:val="22"/>
              </w:rPr>
              <w:t>Kritērijs paredz sniegt pamatojumu, ja nav iespējams piemērot Zaļā publiskā iepirkuma (turpmāk - ZPI) prasības, tāpēc lūdzam pievienot vērtējumu "N/A" un skaidrojumu gadījumā, kad ZPI prasības nav piemērojamas.</w:t>
            </w:r>
          </w:p>
        </w:tc>
        <w:tc>
          <w:tcPr>
            <w:tcW w:w="2790" w:type="dxa"/>
          </w:tcPr>
          <w:p w14:paraId="1AE9D04B" w14:textId="75BEC27B" w:rsidR="00DA1449" w:rsidRPr="009671B3" w:rsidRDefault="001F29A1" w:rsidP="00DA1449">
            <w:pPr>
              <w:pStyle w:val="Standard"/>
              <w:jc w:val="both"/>
              <w:rPr>
                <w:rFonts w:cs="Times New Roman"/>
                <w:sz w:val="22"/>
                <w:szCs w:val="20"/>
              </w:rPr>
            </w:pPr>
            <w:r w:rsidRPr="009671B3">
              <w:rPr>
                <w:rFonts w:cs="Times New Roman"/>
                <w:b/>
                <w:bCs/>
                <w:sz w:val="22"/>
                <w:szCs w:val="20"/>
              </w:rPr>
              <w:t>Ņemts vērā</w:t>
            </w:r>
            <w:r w:rsidR="00292554" w:rsidRPr="009671B3">
              <w:rPr>
                <w:rFonts w:cs="Times New Roman"/>
                <w:sz w:val="22"/>
                <w:szCs w:val="20"/>
              </w:rPr>
              <w:t xml:space="preserve">, </w:t>
            </w:r>
            <w:r w:rsidR="0058627D" w:rsidRPr="009671B3">
              <w:rPr>
                <w:rFonts w:cs="Times New Roman"/>
                <w:sz w:val="22"/>
                <w:szCs w:val="20"/>
              </w:rPr>
              <w:t xml:space="preserve">papildinot </w:t>
            </w:r>
            <w:r w:rsidR="005B6ED5" w:rsidRPr="009671B3">
              <w:rPr>
                <w:rFonts w:cs="Times New Roman"/>
                <w:sz w:val="22"/>
                <w:szCs w:val="20"/>
              </w:rPr>
              <w:t>1.kārtas kritēriju Nr.2.</w:t>
            </w:r>
            <w:r w:rsidR="00874F87" w:rsidRPr="009671B3">
              <w:rPr>
                <w:rFonts w:cs="Times New Roman"/>
                <w:sz w:val="22"/>
                <w:szCs w:val="20"/>
              </w:rPr>
              <w:t>3</w:t>
            </w:r>
            <w:r w:rsidR="005B6ED5" w:rsidRPr="009671B3">
              <w:rPr>
                <w:rFonts w:cs="Times New Roman"/>
                <w:sz w:val="22"/>
                <w:szCs w:val="20"/>
              </w:rPr>
              <w:t xml:space="preserve">. </w:t>
            </w:r>
            <w:r w:rsidR="00AA4E9A" w:rsidRPr="009671B3">
              <w:rPr>
                <w:rFonts w:cs="Times New Roman"/>
                <w:sz w:val="22"/>
                <w:szCs w:val="20"/>
              </w:rPr>
              <w:t>un 2.kārtas kritēriju Nr.2.</w:t>
            </w:r>
            <w:r w:rsidR="00204B95">
              <w:rPr>
                <w:rFonts w:cs="Times New Roman"/>
                <w:sz w:val="22"/>
                <w:szCs w:val="20"/>
              </w:rPr>
              <w:t>3</w:t>
            </w:r>
            <w:r w:rsidR="00AA4E9A" w:rsidRPr="009671B3">
              <w:rPr>
                <w:rFonts w:cs="Times New Roman"/>
                <w:sz w:val="22"/>
                <w:szCs w:val="20"/>
              </w:rPr>
              <w:t>. ar vērtējumu “N/A” un tā pielietojuma skaidrojumu</w:t>
            </w:r>
            <w:r w:rsidR="00C12FA7">
              <w:rPr>
                <w:rFonts w:cs="Times New Roman"/>
                <w:sz w:val="22"/>
                <w:szCs w:val="20"/>
              </w:rPr>
              <w:t xml:space="preserve"> (k</w:t>
            </w:r>
            <w:r w:rsidR="00CD1AC2">
              <w:rPr>
                <w:rFonts w:cs="Times New Roman"/>
                <w:sz w:val="22"/>
                <w:szCs w:val="20"/>
              </w:rPr>
              <w:t xml:space="preserve">ritēriju numerācija mainīta </w:t>
            </w:r>
            <w:r w:rsidR="00C12FA7">
              <w:rPr>
                <w:rFonts w:cs="Times New Roman"/>
                <w:sz w:val="22"/>
                <w:szCs w:val="20"/>
              </w:rPr>
              <w:t xml:space="preserve">ņemot vērā </w:t>
            </w:r>
            <w:r w:rsidR="00CD1AC2">
              <w:rPr>
                <w:rFonts w:cs="Times New Roman"/>
                <w:sz w:val="22"/>
                <w:szCs w:val="20"/>
              </w:rPr>
              <w:t>komentār</w:t>
            </w:r>
            <w:r w:rsidR="00C12FA7">
              <w:rPr>
                <w:rFonts w:cs="Times New Roman"/>
                <w:sz w:val="22"/>
                <w:szCs w:val="20"/>
              </w:rPr>
              <w:t>u</w:t>
            </w:r>
            <w:r w:rsidR="00CD1AC2">
              <w:rPr>
                <w:rFonts w:cs="Times New Roman"/>
                <w:sz w:val="22"/>
                <w:szCs w:val="20"/>
              </w:rPr>
              <w:t xml:space="preserve"> </w:t>
            </w:r>
            <w:r w:rsidR="00863046">
              <w:rPr>
                <w:rFonts w:cs="Times New Roman"/>
                <w:sz w:val="22"/>
                <w:szCs w:val="20"/>
              </w:rPr>
              <w:t>Nr.1</w:t>
            </w:r>
            <w:r w:rsidR="00FB1482">
              <w:rPr>
                <w:rFonts w:cs="Times New Roman"/>
                <w:sz w:val="22"/>
                <w:szCs w:val="20"/>
              </w:rPr>
              <w:t xml:space="preserve">). </w:t>
            </w:r>
          </w:p>
        </w:tc>
        <w:tc>
          <w:tcPr>
            <w:tcW w:w="2790" w:type="dxa"/>
          </w:tcPr>
          <w:p w14:paraId="53D31907" w14:textId="65ACA547" w:rsidR="00DA1449" w:rsidRPr="000054D9" w:rsidRDefault="46AFD831" w:rsidP="6F48142F">
            <w:pPr>
              <w:pStyle w:val="Standard"/>
              <w:jc w:val="both"/>
              <w:rPr>
                <w:rFonts w:cs="Times New Roman"/>
                <w:sz w:val="22"/>
              </w:rPr>
            </w:pPr>
            <w:r w:rsidRPr="6F48142F">
              <w:rPr>
                <w:rFonts w:cs="Times New Roman"/>
                <w:sz w:val="22"/>
              </w:rPr>
              <w:t xml:space="preserve">Lūdzam skatīt precizēto </w:t>
            </w:r>
            <w:r w:rsidR="00B94B34">
              <w:rPr>
                <w:rFonts w:cs="Times New Roman"/>
                <w:sz w:val="22"/>
              </w:rPr>
              <w:t xml:space="preserve">kritēriju un </w:t>
            </w:r>
            <w:r w:rsidR="002C13F2">
              <w:rPr>
                <w:rFonts w:cs="Times New Roman"/>
                <w:sz w:val="22"/>
              </w:rPr>
              <w:t xml:space="preserve">precizēto </w:t>
            </w:r>
            <w:r w:rsidRPr="6F48142F">
              <w:rPr>
                <w:rFonts w:cs="Times New Roman"/>
                <w:sz w:val="22"/>
              </w:rPr>
              <w:t>redakciju projektu iesniegumu vērtēšanas kritēriju piemērošanas metodikā.</w:t>
            </w:r>
          </w:p>
          <w:p w14:paraId="16E89DF2" w14:textId="38E7D5F5" w:rsidR="00DA1449" w:rsidRPr="000054D9" w:rsidRDefault="00DA1449" w:rsidP="00DA1449">
            <w:pPr>
              <w:pStyle w:val="Standard"/>
              <w:jc w:val="both"/>
              <w:rPr>
                <w:rFonts w:cs="Times New Roman"/>
                <w:sz w:val="22"/>
              </w:rPr>
            </w:pPr>
          </w:p>
        </w:tc>
      </w:tr>
      <w:tr w:rsidR="00DA1449" w:rsidRPr="000054D9" w14:paraId="58BE1AF6" w14:textId="77777777" w:rsidTr="005D13B3">
        <w:tc>
          <w:tcPr>
            <w:tcW w:w="562" w:type="dxa"/>
          </w:tcPr>
          <w:p w14:paraId="1FB6847D" w14:textId="77777777" w:rsidR="00DA1449" w:rsidRPr="000054D9" w:rsidRDefault="00DA1449" w:rsidP="00DA1449">
            <w:pPr>
              <w:pStyle w:val="Standard"/>
              <w:numPr>
                <w:ilvl w:val="0"/>
                <w:numId w:val="13"/>
              </w:numPr>
              <w:ind w:hanging="1049"/>
              <w:jc w:val="center"/>
              <w:rPr>
                <w:rFonts w:cs="Times New Roman"/>
                <w:b/>
                <w:bCs/>
                <w:sz w:val="22"/>
              </w:rPr>
            </w:pPr>
          </w:p>
        </w:tc>
        <w:tc>
          <w:tcPr>
            <w:tcW w:w="2410" w:type="dxa"/>
          </w:tcPr>
          <w:p w14:paraId="3805765E" w14:textId="2E1BD5C6" w:rsidR="00DA1449" w:rsidRPr="005D13B3" w:rsidRDefault="00DA1449" w:rsidP="00DA1449">
            <w:pPr>
              <w:pStyle w:val="Standard"/>
              <w:jc w:val="both"/>
              <w:rPr>
                <w:rFonts w:cs="Times New Roman"/>
                <w:b/>
                <w:bCs/>
                <w:sz w:val="22"/>
              </w:rPr>
            </w:pPr>
            <w:r w:rsidRPr="005D13B3">
              <w:rPr>
                <w:b/>
                <w:bCs/>
                <w:sz w:val="22"/>
              </w:rPr>
              <w:t>Kritērijs Nr. 3.1. (2. kārta)</w:t>
            </w:r>
          </w:p>
        </w:tc>
        <w:tc>
          <w:tcPr>
            <w:tcW w:w="5396" w:type="dxa"/>
          </w:tcPr>
          <w:p w14:paraId="56B8FD1F" w14:textId="77777777" w:rsidR="00DA1449" w:rsidRPr="00DA1449" w:rsidRDefault="00DA1449" w:rsidP="00DA1449">
            <w:pPr>
              <w:pStyle w:val="Standard"/>
              <w:jc w:val="both"/>
              <w:rPr>
                <w:rFonts w:cs="Times New Roman"/>
                <w:b/>
                <w:bCs/>
                <w:sz w:val="22"/>
              </w:rPr>
            </w:pPr>
            <w:r w:rsidRPr="00DA1449">
              <w:rPr>
                <w:rFonts w:cs="Times New Roman"/>
                <w:b/>
                <w:bCs/>
                <w:sz w:val="22"/>
              </w:rPr>
              <w:t>Centrālā finanšu un līgumu aģentūra</w:t>
            </w:r>
          </w:p>
          <w:p w14:paraId="007362E3" w14:textId="43AAAAD2" w:rsidR="00DA1449" w:rsidRPr="00DA1449" w:rsidRDefault="00DA1449" w:rsidP="00DA1449">
            <w:pPr>
              <w:pStyle w:val="Standard"/>
              <w:jc w:val="both"/>
              <w:rPr>
                <w:sz w:val="22"/>
              </w:rPr>
            </w:pPr>
          </w:p>
          <w:p w14:paraId="449ACE83" w14:textId="65A560ED" w:rsidR="00DA1449" w:rsidRPr="000054D9" w:rsidRDefault="00DA1449" w:rsidP="00DA1449">
            <w:pPr>
              <w:pStyle w:val="Standard"/>
              <w:jc w:val="both"/>
              <w:rPr>
                <w:rFonts w:cs="Times New Roman"/>
                <w:sz w:val="22"/>
              </w:rPr>
            </w:pPr>
            <w:r w:rsidRPr="00DA1449">
              <w:rPr>
                <w:sz w:val="22"/>
              </w:rPr>
              <w:t>Aicinām izvērtēt 3.1. kritērija punktu gradāciju, nosakot vienmērīgāku gradācijas soli, jo, piemēram, atbilstoši dabas aizsardzības plānu sarakstam 41-50 punkti ir 26 no 50 teritorijām, savukārt 61 vai vairāk punktu ir tikai 1 no 50 teritorijām.</w:t>
            </w:r>
          </w:p>
        </w:tc>
        <w:tc>
          <w:tcPr>
            <w:tcW w:w="2790" w:type="dxa"/>
          </w:tcPr>
          <w:p w14:paraId="01F153AE" w14:textId="7BB95898" w:rsidR="00DA1449" w:rsidRPr="000054D9" w:rsidRDefault="00440EA3" w:rsidP="00DA1449">
            <w:pPr>
              <w:pStyle w:val="Standard"/>
              <w:jc w:val="both"/>
              <w:rPr>
                <w:rFonts w:cs="Times New Roman"/>
                <w:sz w:val="22"/>
              </w:rPr>
            </w:pPr>
            <w:r w:rsidRPr="00BD2B49">
              <w:rPr>
                <w:rFonts w:cs="Times New Roman"/>
                <w:b/>
                <w:bCs/>
                <w:sz w:val="22"/>
              </w:rPr>
              <w:t>Ņemts vērā</w:t>
            </w:r>
            <w:r>
              <w:rPr>
                <w:rFonts w:cs="Times New Roman"/>
                <w:sz w:val="22"/>
              </w:rPr>
              <w:t xml:space="preserve">, mainot </w:t>
            </w:r>
            <w:r w:rsidR="001B0B6B">
              <w:rPr>
                <w:rFonts w:cs="Times New Roman"/>
                <w:sz w:val="22"/>
              </w:rPr>
              <w:t>punktu gradāciju, samazinot</w:t>
            </w:r>
            <w:r w:rsidR="005517DD">
              <w:rPr>
                <w:rFonts w:cs="Times New Roman"/>
                <w:sz w:val="22"/>
              </w:rPr>
              <w:t xml:space="preserve"> kritērija </w:t>
            </w:r>
            <w:r w:rsidR="00BF073C">
              <w:rPr>
                <w:rFonts w:cs="Times New Roman"/>
                <w:sz w:val="22"/>
              </w:rPr>
              <w:t>Nr.3.1.</w:t>
            </w:r>
            <w:r w:rsidR="001B0B6B">
              <w:rPr>
                <w:rFonts w:cs="Times New Roman"/>
                <w:sz w:val="22"/>
              </w:rPr>
              <w:t xml:space="preserve"> viena soļa lielumu līdz 5.</w:t>
            </w:r>
          </w:p>
        </w:tc>
        <w:tc>
          <w:tcPr>
            <w:tcW w:w="2790" w:type="dxa"/>
          </w:tcPr>
          <w:p w14:paraId="2223F6C1" w14:textId="3E501B5E" w:rsidR="00DA1449" w:rsidRPr="000054D9" w:rsidRDefault="002C13F2" w:rsidP="00DA1449">
            <w:pPr>
              <w:pStyle w:val="Standard"/>
              <w:jc w:val="both"/>
              <w:rPr>
                <w:rFonts w:cs="Times New Roman"/>
                <w:sz w:val="22"/>
              </w:rPr>
            </w:pPr>
            <w:r w:rsidRPr="002C13F2">
              <w:rPr>
                <w:rFonts w:cs="Times New Roman"/>
                <w:sz w:val="22"/>
              </w:rPr>
              <w:t>Lūdzam skatīt precizēto kritēriju un precizēto redakciju projektu iesniegumu vērtēšanas kritēriju piemērošanas metodikā.</w:t>
            </w:r>
          </w:p>
        </w:tc>
      </w:tr>
      <w:tr w:rsidR="00DA1449" w:rsidRPr="000054D9" w14:paraId="1246F4D2" w14:textId="77777777" w:rsidTr="005D13B3">
        <w:tc>
          <w:tcPr>
            <w:tcW w:w="562" w:type="dxa"/>
          </w:tcPr>
          <w:p w14:paraId="101D3FD6" w14:textId="77777777" w:rsidR="00DA1449" w:rsidRPr="000054D9" w:rsidRDefault="00DA1449" w:rsidP="00DA1449">
            <w:pPr>
              <w:pStyle w:val="Standard"/>
              <w:numPr>
                <w:ilvl w:val="0"/>
                <w:numId w:val="13"/>
              </w:numPr>
              <w:ind w:hanging="1049"/>
              <w:jc w:val="center"/>
              <w:rPr>
                <w:rFonts w:cs="Times New Roman"/>
                <w:b/>
                <w:bCs/>
                <w:sz w:val="22"/>
              </w:rPr>
            </w:pPr>
          </w:p>
        </w:tc>
        <w:tc>
          <w:tcPr>
            <w:tcW w:w="2410" w:type="dxa"/>
          </w:tcPr>
          <w:p w14:paraId="4D26C0DE" w14:textId="431D4ED9" w:rsidR="00DA1449" w:rsidRPr="005D13B3" w:rsidRDefault="00DA1449" w:rsidP="00DA1449">
            <w:pPr>
              <w:pStyle w:val="Standard"/>
              <w:jc w:val="both"/>
              <w:rPr>
                <w:rFonts w:cs="Times New Roman"/>
                <w:b/>
                <w:bCs/>
                <w:sz w:val="22"/>
              </w:rPr>
            </w:pPr>
            <w:r w:rsidRPr="005D13B3">
              <w:rPr>
                <w:b/>
                <w:bCs/>
                <w:sz w:val="22"/>
              </w:rPr>
              <w:t>Kritēriju noslēguma daļa (2. kārta).</w:t>
            </w:r>
          </w:p>
        </w:tc>
        <w:tc>
          <w:tcPr>
            <w:tcW w:w="5396" w:type="dxa"/>
          </w:tcPr>
          <w:p w14:paraId="2589B245" w14:textId="77777777" w:rsidR="00DA1449" w:rsidRPr="00DA1449" w:rsidRDefault="00DA1449" w:rsidP="00DA1449">
            <w:pPr>
              <w:pStyle w:val="Standard"/>
              <w:jc w:val="both"/>
              <w:rPr>
                <w:rFonts w:cs="Times New Roman"/>
                <w:b/>
                <w:bCs/>
                <w:sz w:val="22"/>
              </w:rPr>
            </w:pPr>
            <w:r w:rsidRPr="00DA1449">
              <w:rPr>
                <w:rFonts w:cs="Times New Roman"/>
                <w:b/>
                <w:bCs/>
                <w:sz w:val="22"/>
              </w:rPr>
              <w:t>Centrālā finanšu un līgumu aģentūra</w:t>
            </w:r>
          </w:p>
          <w:p w14:paraId="460C8258" w14:textId="4B837308" w:rsidR="00DA1449" w:rsidRPr="00DA1449" w:rsidRDefault="00DA1449" w:rsidP="00DA1449">
            <w:pPr>
              <w:pStyle w:val="Standard"/>
              <w:jc w:val="both"/>
              <w:rPr>
                <w:sz w:val="22"/>
              </w:rPr>
            </w:pPr>
            <w:r w:rsidRPr="00DA1449">
              <w:rPr>
                <w:sz w:val="22"/>
              </w:rPr>
              <w:t xml:space="preserve"> </w:t>
            </w:r>
          </w:p>
          <w:p w14:paraId="62C1F377" w14:textId="68F13558" w:rsidR="00DA1449" w:rsidRPr="000054D9" w:rsidRDefault="00DA1449" w:rsidP="00DA1449">
            <w:pPr>
              <w:pStyle w:val="Standard"/>
              <w:jc w:val="both"/>
              <w:rPr>
                <w:rFonts w:cs="Times New Roman"/>
                <w:sz w:val="22"/>
              </w:rPr>
            </w:pPr>
            <w:r w:rsidRPr="00DA1449">
              <w:rPr>
                <w:sz w:val="22"/>
              </w:rPr>
              <w:t xml:space="preserve">Ierosinām kā pēdējo izšķirošo kritēriju piemērot kvantitatīvi izmērāmu rādītāju, piemēram, īpaši aizsargājamās dabas teritorijas platību, lai izvairītos no riska, ka projektiem var būt vienāds vērtējums visos </w:t>
            </w:r>
            <w:r w:rsidRPr="00DA1449">
              <w:rPr>
                <w:sz w:val="22"/>
              </w:rPr>
              <w:lastRenderedPageBreak/>
              <w:t>minētajos kvalitātes kritērijos, tostarp ņemot vērā, ka punktu skaita variāciju tajos nav daudz.</w:t>
            </w:r>
          </w:p>
        </w:tc>
        <w:tc>
          <w:tcPr>
            <w:tcW w:w="2790" w:type="dxa"/>
          </w:tcPr>
          <w:p w14:paraId="45A60EDF" w14:textId="4FBF7B1D" w:rsidR="00DA1449" w:rsidRPr="000054D9" w:rsidRDefault="00D61316" w:rsidP="00DA1449">
            <w:pPr>
              <w:pStyle w:val="Standard"/>
              <w:jc w:val="both"/>
              <w:rPr>
                <w:rFonts w:cs="Times New Roman"/>
                <w:sz w:val="22"/>
              </w:rPr>
            </w:pPr>
            <w:r w:rsidRPr="009671B3">
              <w:rPr>
                <w:rFonts w:cs="Times New Roman"/>
                <w:b/>
                <w:bCs/>
                <w:sz w:val="22"/>
              </w:rPr>
              <w:lastRenderedPageBreak/>
              <w:t>Ņemts vērā</w:t>
            </w:r>
            <w:r w:rsidRPr="0014029B">
              <w:rPr>
                <w:rFonts w:cs="Times New Roman"/>
                <w:b/>
                <w:bCs/>
                <w:sz w:val="22"/>
              </w:rPr>
              <w:t>,</w:t>
            </w:r>
            <w:r w:rsidRPr="0014029B">
              <w:rPr>
                <w:rFonts w:cs="Times New Roman"/>
                <w:sz w:val="22"/>
              </w:rPr>
              <w:t xml:space="preserve"> </w:t>
            </w:r>
            <w:r w:rsidR="00EE68AC" w:rsidRPr="0014029B">
              <w:rPr>
                <w:rFonts w:cs="Times New Roman"/>
                <w:sz w:val="22"/>
              </w:rPr>
              <w:t>v</w:t>
            </w:r>
            <w:r w:rsidR="00EE68AC" w:rsidRPr="0014029B">
              <w:rPr>
                <w:sz w:val="22"/>
              </w:rPr>
              <w:t xml:space="preserve">eicot labojumus </w:t>
            </w:r>
            <w:r w:rsidR="00D9037A" w:rsidRPr="0014029B">
              <w:rPr>
                <w:sz w:val="22"/>
              </w:rPr>
              <w:t>kritēriju noslēguma daļā un veicot izmaiņas izšķirošajā kritērijā.</w:t>
            </w:r>
            <w:r w:rsidR="00D9037A">
              <w:t xml:space="preserve">  </w:t>
            </w:r>
            <w:r w:rsidR="009671B3">
              <w:rPr>
                <w:rFonts w:cs="Times New Roman"/>
                <w:sz w:val="22"/>
              </w:rPr>
              <w:t xml:space="preserve"> </w:t>
            </w:r>
          </w:p>
        </w:tc>
        <w:tc>
          <w:tcPr>
            <w:tcW w:w="2790" w:type="dxa"/>
          </w:tcPr>
          <w:p w14:paraId="6BC7A1AD" w14:textId="5FD2DE10" w:rsidR="00DA1449" w:rsidRPr="000054D9" w:rsidRDefault="07DD90A5" w:rsidP="6F48142F">
            <w:pPr>
              <w:pStyle w:val="Standard"/>
              <w:jc w:val="both"/>
              <w:rPr>
                <w:rFonts w:cs="Times New Roman"/>
                <w:sz w:val="22"/>
              </w:rPr>
            </w:pPr>
            <w:r w:rsidRPr="6F48142F">
              <w:rPr>
                <w:rFonts w:cs="Times New Roman"/>
                <w:sz w:val="22"/>
              </w:rPr>
              <w:t>Lūdzam skatīt precizēto</w:t>
            </w:r>
            <w:r w:rsidR="00353AD0">
              <w:rPr>
                <w:rFonts w:cs="Times New Roman"/>
                <w:sz w:val="22"/>
              </w:rPr>
              <w:t xml:space="preserve"> noslēguma daļas</w:t>
            </w:r>
            <w:r w:rsidRPr="6F48142F">
              <w:rPr>
                <w:rFonts w:cs="Times New Roman"/>
                <w:sz w:val="22"/>
              </w:rPr>
              <w:t xml:space="preserve"> redakciju projektu iesniegumu vērtēšanas kritērij</w:t>
            </w:r>
            <w:r w:rsidR="008A6EB8">
              <w:rPr>
                <w:rFonts w:cs="Times New Roman"/>
                <w:sz w:val="22"/>
              </w:rPr>
              <w:t>os un</w:t>
            </w:r>
            <w:r w:rsidRPr="6F48142F">
              <w:rPr>
                <w:rFonts w:cs="Times New Roman"/>
                <w:sz w:val="22"/>
              </w:rPr>
              <w:t xml:space="preserve"> piemērošanas metodikā.</w:t>
            </w:r>
          </w:p>
          <w:p w14:paraId="0E955768" w14:textId="4363EC09" w:rsidR="00DA1449" w:rsidRPr="000054D9" w:rsidRDefault="00DA1449" w:rsidP="00DA1449">
            <w:pPr>
              <w:pStyle w:val="Standard"/>
              <w:jc w:val="both"/>
              <w:rPr>
                <w:rFonts w:cs="Times New Roman"/>
                <w:sz w:val="22"/>
              </w:rPr>
            </w:pPr>
          </w:p>
        </w:tc>
      </w:tr>
      <w:tr w:rsidR="00DA1449" w:rsidRPr="000054D9" w14:paraId="51DDA491" w14:textId="77777777" w:rsidTr="005D13B3">
        <w:tc>
          <w:tcPr>
            <w:tcW w:w="562" w:type="dxa"/>
          </w:tcPr>
          <w:p w14:paraId="380A3C32" w14:textId="77777777" w:rsidR="00DA1449" w:rsidRPr="000054D9" w:rsidRDefault="00DA1449" w:rsidP="00DA1449">
            <w:pPr>
              <w:pStyle w:val="Standard"/>
              <w:numPr>
                <w:ilvl w:val="0"/>
                <w:numId w:val="13"/>
              </w:numPr>
              <w:ind w:hanging="1049"/>
              <w:jc w:val="center"/>
              <w:rPr>
                <w:rFonts w:cs="Times New Roman"/>
                <w:b/>
                <w:bCs/>
                <w:sz w:val="22"/>
              </w:rPr>
            </w:pPr>
          </w:p>
        </w:tc>
        <w:tc>
          <w:tcPr>
            <w:tcW w:w="2410" w:type="dxa"/>
          </w:tcPr>
          <w:p w14:paraId="7BB41D55" w14:textId="0F1C8AFC" w:rsidR="00DA1449" w:rsidRPr="005D13B3" w:rsidRDefault="00DA1449" w:rsidP="00DA1449">
            <w:pPr>
              <w:pStyle w:val="Standard"/>
              <w:jc w:val="both"/>
              <w:rPr>
                <w:rFonts w:cs="Times New Roman"/>
                <w:b/>
                <w:bCs/>
                <w:sz w:val="22"/>
              </w:rPr>
            </w:pPr>
            <w:r w:rsidRPr="005D13B3">
              <w:rPr>
                <w:rFonts w:cs="Times New Roman"/>
                <w:b/>
                <w:bCs/>
                <w:sz w:val="22"/>
              </w:rPr>
              <w:t>Vispārīgi</w:t>
            </w:r>
          </w:p>
        </w:tc>
        <w:tc>
          <w:tcPr>
            <w:tcW w:w="5396" w:type="dxa"/>
          </w:tcPr>
          <w:p w14:paraId="6E8A0388" w14:textId="77777777" w:rsidR="00DA1449" w:rsidRPr="00DA1449" w:rsidRDefault="00DA1449" w:rsidP="00DA1449">
            <w:pPr>
              <w:pStyle w:val="Standard"/>
              <w:jc w:val="both"/>
              <w:rPr>
                <w:rFonts w:cs="Times New Roman"/>
                <w:b/>
                <w:bCs/>
                <w:sz w:val="22"/>
              </w:rPr>
            </w:pPr>
            <w:r w:rsidRPr="00DA1449">
              <w:rPr>
                <w:rFonts w:cs="Times New Roman"/>
                <w:b/>
                <w:bCs/>
                <w:sz w:val="22"/>
              </w:rPr>
              <w:t>Centrālā finanšu un līgumu aģentūra</w:t>
            </w:r>
          </w:p>
          <w:p w14:paraId="518C407A" w14:textId="77777777" w:rsidR="00DA1449" w:rsidRDefault="00DA1449" w:rsidP="00DA1449">
            <w:pPr>
              <w:pStyle w:val="Standard"/>
              <w:jc w:val="both"/>
              <w:rPr>
                <w:rFonts w:cs="Times New Roman"/>
                <w:sz w:val="22"/>
              </w:rPr>
            </w:pPr>
          </w:p>
          <w:p w14:paraId="471CFFF3" w14:textId="77777777" w:rsidR="00DA1449" w:rsidRPr="00DA1449" w:rsidRDefault="00DA1449" w:rsidP="00DA1449">
            <w:pPr>
              <w:pStyle w:val="Standard"/>
              <w:jc w:val="both"/>
              <w:rPr>
                <w:sz w:val="22"/>
              </w:rPr>
            </w:pPr>
            <w:r w:rsidRPr="00DA1449">
              <w:rPr>
                <w:sz w:val="22"/>
              </w:rPr>
              <w:t xml:space="preserve">Ja SAMP MK noteikumos tiks iekļauts punkts, ka ir jāiesniedz projekta izmaksu un ieguvumu analīze, tad ir jāpapildina ar kritēriju: </w:t>
            </w:r>
          </w:p>
          <w:p w14:paraId="3E93D941" w14:textId="77777777" w:rsidR="00DA1449" w:rsidRPr="00DA1449" w:rsidRDefault="00DA1449" w:rsidP="00DA1449">
            <w:pPr>
              <w:pStyle w:val="Standard"/>
              <w:jc w:val="both"/>
              <w:rPr>
                <w:sz w:val="22"/>
              </w:rPr>
            </w:pPr>
            <w:r w:rsidRPr="00DA1449">
              <w:rPr>
                <w:sz w:val="22"/>
              </w:rPr>
              <w:t xml:space="preserve">Projekta izmaksu lietderīgums ir pamatots ar projekta izmaksu un ieguvumu analīzi. </w:t>
            </w:r>
          </w:p>
          <w:p w14:paraId="4902737F" w14:textId="77777777" w:rsidR="00DA1449" w:rsidRPr="00DA1449" w:rsidRDefault="00DA1449" w:rsidP="00DA1449">
            <w:pPr>
              <w:pStyle w:val="Standard"/>
              <w:jc w:val="both"/>
              <w:rPr>
                <w:sz w:val="22"/>
              </w:rPr>
            </w:pPr>
            <w:r w:rsidRPr="00DA1449">
              <w:rPr>
                <w:sz w:val="22"/>
              </w:rPr>
              <w:t xml:space="preserve">Vērtējums ir „Jā”, ja projekta iesniegumam, kura kopējās izmaksas ir vairāk par 1 000 000 </w:t>
            </w:r>
            <w:proofErr w:type="spellStart"/>
            <w:r w:rsidRPr="00DA1449">
              <w:rPr>
                <w:sz w:val="22"/>
              </w:rPr>
              <w:t>euro</w:t>
            </w:r>
            <w:proofErr w:type="spellEnd"/>
            <w:r w:rsidRPr="00DA1449">
              <w:rPr>
                <w:sz w:val="22"/>
              </w:rPr>
              <w:t xml:space="preserve"> ir pievienota izmaksu un ieguvumu analīze, kurā: </w:t>
            </w:r>
          </w:p>
          <w:p w14:paraId="7E15A3A7" w14:textId="77777777" w:rsidR="00DA1449" w:rsidRPr="00DA1449" w:rsidRDefault="00DA1449" w:rsidP="00DA1449">
            <w:pPr>
              <w:pStyle w:val="Standard"/>
              <w:jc w:val="both"/>
              <w:rPr>
                <w:sz w:val="22"/>
              </w:rPr>
            </w:pPr>
            <w:r w:rsidRPr="00DA1449">
              <w:rPr>
                <w:sz w:val="22"/>
              </w:rPr>
              <w:t>•</w:t>
            </w:r>
            <w:r w:rsidRPr="00DA1449">
              <w:rPr>
                <w:sz w:val="22"/>
              </w:rPr>
              <w:tab/>
              <w:t xml:space="preserve">aprēķinātā projekta ekonomiskā ienesīguma norma ir lielāka par sociālo diskonta likmi, kas norādīta makroekonomiskajos pieņēmumos un prognozēs, ko projekta iesniedzējs ir izmantojis, izstrādājot izmaksu un ieguvumu analīzi; </w:t>
            </w:r>
          </w:p>
          <w:p w14:paraId="1F3439AD" w14:textId="77777777" w:rsidR="00DA1449" w:rsidRPr="00DA1449" w:rsidRDefault="00DA1449" w:rsidP="00DA1449">
            <w:pPr>
              <w:pStyle w:val="Standard"/>
              <w:jc w:val="both"/>
              <w:rPr>
                <w:sz w:val="22"/>
              </w:rPr>
            </w:pPr>
            <w:r w:rsidRPr="00DA1449">
              <w:rPr>
                <w:sz w:val="22"/>
              </w:rPr>
              <w:t>•</w:t>
            </w:r>
            <w:r w:rsidRPr="00DA1449">
              <w:rPr>
                <w:sz w:val="22"/>
              </w:rPr>
              <w:tab/>
              <w:t xml:space="preserve">aprēķinātā projekta ekonomiskā neto pašreizējā vērtība ir lielāka par nulli; </w:t>
            </w:r>
          </w:p>
          <w:p w14:paraId="31956D00" w14:textId="77777777" w:rsidR="00DA1449" w:rsidRPr="00DA1449" w:rsidRDefault="00DA1449" w:rsidP="00DA1449">
            <w:pPr>
              <w:pStyle w:val="Standard"/>
              <w:jc w:val="both"/>
              <w:rPr>
                <w:sz w:val="22"/>
              </w:rPr>
            </w:pPr>
            <w:r w:rsidRPr="00DA1449">
              <w:rPr>
                <w:sz w:val="22"/>
              </w:rPr>
              <w:t>•</w:t>
            </w:r>
            <w:r w:rsidRPr="00DA1449">
              <w:rPr>
                <w:sz w:val="22"/>
              </w:rPr>
              <w:tab/>
              <w:t xml:space="preserve">sagatavošanā ir izmantoti atbilstošie makroekonomiskie pieņēmumi un prognozes. </w:t>
            </w:r>
          </w:p>
          <w:p w14:paraId="47D6378C" w14:textId="77777777" w:rsidR="00DA1449" w:rsidRPr="000054D9" w:rsidRDefault="00DA1449" w:rsidP="00DA1449">
            <w:pPr>
              <w:pStyle w:val="Standard"/>
              <w:jc w:val="both"/>
              <w:rPr>
                <w:rFonts w:cs="Times New Roman"/>
                <w:sz w:val="22"/>
              </w:rPr>
            </w:pPr>
          </w:p>
        </w:tc>
        <w:tc>
          <w:tcPr>
            <w:tcW w:w="2790" w:type="dxa"/>
          </w:tcPr>
          <w:p w14:paraId="3673461D" w14:textId="77777777" w:rsidR="00127DFF" w:rsidRDefault="003B2874" w:rsidP="00DA1449">
            <w:pPr>
              <w:pStyle w:val="Standard"/>
              <w:jc w:val="both"/>
              <w:rPr>
                <w:rFonts w:cs="Times New Roman"/>
                <w:b/>
                <w:bCs/>
                <w:sz w:val="22"/>
              </w:rPr>
            </w:pPr>
            <w:r>
              <w:rPr>
                <w:rFonts w:cs="Times New Roman"/>
                <w:b/>
                <w:bCs/>
                <w:sz w:val="22"/>
              </w:rPr>
              <w:t xml:space="preserve">Nav ņemts vēra. </w:t>
            </w:r>
          </w:p>
          <w:p w14:paraId="001DBE78" w14:textId="52175EFE" w:rsidR="00DA1449" w:rsidRPr="00A11BD0" w:rsidRDefault="00E60335" w:rsidP="00DA1449">
            <w:pPr>
              <w:pStyle w:val="Standard"/>
              <w:jc w:val="both"/>
              <w:rPr>
                <w:rFonts w:cs="Times New Roman"/>
                <w:sz w:val="22"/>
              </w:rPr>
            </w:pPr>
            <w:r w:rsidRPr="002257A4">
              <w:rPr>
                <w:rFonts w:cs="Times New Roman"/>
                <w:sz w:val="22"/>
              </w:rPr>
              <w:t xml:space="preserve">Lai gan </w:t>
            </w:r>
            <w:r w:rsidRPr="002257A4">
              <w:rPr>
                <w:rStyle w:val="cf01"/>
                <w:rFonts w:ascii="Times New Roman" w:hAnsi="Times New Roman" w:cs="Times New Roman"/>
                <w:color w:val="auto"/>
                <w:sz w:val="22"/>
                <w:szCs w:val="22"/>
              </w:rPr>
              <w:t xml:space="preserve">Ministru kabineta 2023. gada 13. jūlija sēdes </w:t>
            </w:r>
            <w:proofErr w:type="spellStart"/>
            <w:r w:rsidRPr="002257A4">
              <w:rPr>
                <w:rStyle w:val="cf01"/>
                <w:rFonts w:ascii="Times New Roman" w:hAnsi="Times New Roman" w:cs="Times New Roman"/>
                <w:color w:val="auto"/>
                <w:sz w:val="22"/>
                <w:szCs w:val="22"/>
              </w:rPr>
              <w:t>protokollēmums</w:t>
            </w:r>
            <w:proofErr w:type="spellEnd"/>
            <w:r w:rsidRPr="002257A4">
              <w:rPr>
                <w:rStyle w:val="cf01"/>
                <w:rFonts w:ascii="Times New Roman" w:hAnsi="Times New Roman" w:cs="Times New Roman"/>
                <w:color w:val="auto"/>
                <w:sz w:val="22"/>
                <w:szCs w:val="22"/>
              </w:rPr>
              <w:t xml:space="preserve"> (prot. Nr. 36 85. § 3. punkts) nosaka, ka </w:t>
            </w:r>
            <w:r w:rsidR="00FA6928" w:rsidRPr="002257A4">
              <w:rPr>
                <w:rStyle w:val="cf01"/>
                <w:rFonts w:ascii="Times New Roman" w:hAnsi="Times New Roman" w:cs="Times New Roman"/>
                <w:color w:val="auto"/>
                <w:sz w:val="22"/>
                <w:szCs w:val="22"/>
              </w:rPr>
              <w:t xml:space="preserve">SAM MK noteikumos ir jāparedz nepieciešamību finansējuma saņēmējam veikt projekta izmaksu un ieguvumu analīzi, ja projekta kopējās izmaksas ir lielākas par 1 miljonu </w:t>
            </w:r>
            <w:proofErr w:type="spellStart"/>
            <w:r w:rsidR="00FA6928" w:rsidRPr="002257A4">
              <w:rPr>
                <w:rStyle w:val="cf01"/>
                <w:rFonts w:ascii="Times New Roman" w:hAnsi="Times New Roman" w:cs="Times New Roman"/>
                <w:i/>
                <w:iCs/>
                <w:color w:val="auto"/>
                <w:sz w:val="22"/>
                <w:szCs w:val="22"/>
              </w:rPr>
              <w:t>euro</w:t>
            </w:r>
            <w:proofErr w:type="spellEnd"/>
            <w:r w:rsidR="00FA6928" w:rsidRPr="002257A4">
              <w:rPr>
                <w:rStyle w:val="cf01"/>
                <w:rFonts w:ascii="Times New Roman" w:hAnsi="Times New Roman" w:cs="Times New Roman"/>
                <w:i/>
                <w:iCs/>
                <w:color w:val="auto"/>
                <w:sz w:val="22"/>
                <w:szCs w:val="22"/>
              </w:rPr>
              <w:t>,</w:t>
            </w:r>
            <w:r w:rsidR="00A11BD0" w:rsidRPr="002257A4">
              <w:rPr>
                <w:rStyle w:val="cf01"/>
                <w:rFonts w:ascii="Times New Roman" w:hAnsi="Times New Roman" w:cs="Times New Roman"/>
                <w:color w:val="auto"/>
                <w:sz w:val="22"/>
                <w:szCs w:val="22"/>
              </w:rPr>
              <w:t xml:space="preserve"> tā pat šis </w:t>
            </w:r>
            <w:proofErr w:type="spellStart"/>
            <w:r w:rsidR="00A11BD0" w:rsidRPr="002257A4">
              <w:rPr>
                <w:rStyle w:val="cf01"/>
                <w:rFonts w:ascii="Times New Roman" w:hAnsi="Times New Roman" w:cs="Times New Roman"/>
                <w:color w:val="auto"/>
                <w:sz w:val="22"/>
                <w:szCs w:val="22"/>
              </w:rPr>
              <w:t>protokollēmums</w:t>
            </w:r>
            <w:proofErr w:type="spellEnd"/>
            <w:r w:rsidR="00A11BD0" w:rsidRPr="002257A4">
              <w:rPr>
                <w:rStyle w:val="cf01"/>
                <w:rFonts w:ascii="Times New Roman" w:hAnsi="Times New Roman" w:cs="Times New Roman"/>
                <w:color w:val="auto"/>
                <w:sz w:val="22"/>
                <w:szCs w:val="22"/>
              </w:rPr>
              <w:t xml:space="preserve"> nosaka</w:t>
            </w:r>
            <w:r w:rsidR="0091667F" w:rsidRPr="002257A4">
              <w:rPr>
                <w:rStyle w:val="cf01"/>
                <w:rFonts w:ascii="Times New Roman" w:hAnsi="Times New Roman" w:cs="Times New Roman"/>
                <w:color w:val="auto"/>
                <w:sz w:val="22"/>
                <w:szCs w:val="22"/>
              </w:rPr>
              <w:t>, ka Atbildīgā iestāde SAM MK noteikumu anotācijā</w:t>
            </w:r>
            <w:r w:rsidR="00C47E3F" w:rsidRPr="002257A4">
              <w:rPr>
                <w:rStyle w:val="cf01"/>
                <w:rFonts w:ascii="Times New Roman" w:hAnsi="Times New Roman" w:cs="Times New Roman"/>
                <w:color w:val="auto"/>
                <w:sz w:val="22"/>
                <w:szCs w:val="22"/>
              </w:rPr>
              <w:t xml:space="preserve"> var </w:t>
            </w:r>
            <w:r w:rsidR="0091667F" w:rsidRPr="002257A4">
              <w:rPr>
                <w:rStyle w:val="cf01"/>
                <w:rFonts w:ascii="Times New Roman" w:hAnsi="Times New Roman" w:cs="Times New Roman"/>
                <w:color w:val="auto"/>
                <w:sz w:val="22"/>
                <w:szCs w:val="22"/>
              </w:rPr>
              <w:t xml:space="preserve"> pamato</w:t>
            </w:r>
            <w:r w:rsidR="00C47E3F" w:rsidRPr="002257A4">
              <w:rPr>
                <w:rStyle w:val="cf01"/>
                <w:rFonts w:ascii="Times New Roman" w:hAnsi="Times New Roman" w:cs="Times New Roman"/>
                <w:color w:val="auto"/>
                <w:sz w:val="22"/>
                <w:szCs w:val="22"/>
              </w:rPr>
              <w:t>t</w:t>
            </w:r>
            <w:r w:rsidR="0091667F" w:rsidRPr="002257A4">
              <w:rPr>
                <w:rStyle w:val="cf01"/>
                <w:rFonts w:ascii="Times New Roman" w:hAnsi="Times New Roman" w:cs="Times New Roman"/>
                <w:color w:val="auto"/>
                <w:sz w:val="22"/>
                <w:szCs w:val="22"/>
              </w:rPr>
              <w:t xml:space="preserve"> kādēļ var nepiemērot minēto risinājumu</w:t>
            </w:r>
            <w:r w:rsidR="009248C0">
              <w:rPr>
                <w:rStyle w:val="cf01"/>
                <w:rFonts w:ascii="Times New Roman" w:hAnsi="Times New Roman" w:cs="Times New Roman"/>
                <w:color w:val="auto"/>
                <w:sz w:val="22"/>
                <w:szCs w:val="22"/>
              </w:rPr>
              <w:t xml:space="preserve"> </w:t>
            </w:r>
            <w:r w:rsidR="009248C0" w:rsidRPr="00BD2A45">
              <w:rPr>
                <w:rStyle w:val="cf01"/>
                <w:rFonts w:ascii="Times New Roman" w:hAnsi="Times New Roman" w:cs="Times New Roman"/>
                <w:color w:val="auto"/>
                <w:sz w:val="22"/>
                <w:szCs w:val="22"/>
              </w:rPr>
              <w:t xml:space="preserve">vai </w:t>
            </w:r>
            <w:r w:rsidR="00BD2A45" w:rsidRPr="00BD2A45">
              <w:rPr>
                <w:rStyle w:val="cf01"/>
                <w:rFonts w:ascii="Times New Roman" w:hAnsi="Times New Roman" w:cs="Times New Roman"/>
                <w:color w:val="auto"/>
                <w:sz w:val="22"/>
                <w:szCs w:val="22"/>
              </w:rPr>
              <w:t>piedāvāt citu līdzvērtīgu alternatīvu</w:t>
            </w:r>
            <w:r w:rsidR="0091667F" w:rsidRPr="002257A4">
              <w:rPr>
                <w:rStyle w:val="cf01"/>
                <w:rFonts w:ascii="Times New Roman" w:hAnsi="Times New Roman" w:cs="Times New Roman"/>
                <w:color w:val="auto"/>
                <w:sz w:val="22"/>
                <w:szCs w:val="22"/>
              </w:rPr>
              <w:t xml:space="preserve">. </w:t>
            </w:r>
            <w:r w:rsidR="009D2AA2" w:rsidRPr="002257A4">
              <w:rPr>
                <w:rStyle w:val="cf01"/>
                <w:rFonts w:ascii="Times New Roman" w:hAnsi="Times New Roman" w:cs="Times New Roman"/>
                <w:color w:val="auto"/>
                <w:sz w:val="22"/>
                <w:szCs w:val="22"/>
              </w:rPr>
              <w:t xml:space="preserve">2.2.3.3. pasākuma ietvaros Atbildīgā iestāde ir izstrādājusi kritēriju Nr. </w:t>
            </w:r>
            <w:r w:rsidR="00AA11D1" w:rsidRPr="002257A4">
              <w:rPr>
                <w:rStyle w:val="cf01"/>
                <w:rFonts w:ascii="Times New Roman" w:hAnsi="Times New Roman" w:cs="Times New Roman"/>
                <w:color w:val="auto"/>
                <w:sz w:val="22"/>
                <w:szCs w:val="22"/>
              </w:rPr>
              <w:t>2.1.</w:t>
            </w:r>
            <w:r w:rsidR="008E68B7" w:rsidRPr="002257A4">
              <w:rPr>
                <w:rStyle w:val="cf01"/>
                <w:rFonts w:ascii="Times New Roman" w:hAnsi="Times New Roman" w:cs="Times New Roman"/>
                <w:color w:val="auto"/>
                <w:sz w:val="22"/>
                <w:szCs w:val="22"/>
              </w:rPr>
              <w:t xml:space="preserve">, kur nosaka, ka dabas aizsardzības plānos </w:t>
            </w:r>
            <w:r w:rsidR="00F642E2" w:rsidRPr="002257A4">
              <w:rPr>
                <w:rStyle w:val="cf01"/>
                <w:rFonts w:ascii="Times New Roman" w:hAnsi="Times New Roman" w:cs="Times New Roman"/>
                <w:color w:val="auto"/>
                <w:sz w:val="22"/>
                <w:szCs w:val="22"/>
              </w:rPr>
              <w:t>tiks iestrādāts  ĪADT sociālekonomiskais novērtējums vai ekosistēmu pakalpojumu novērtējums</w:t>
            </w:r>
            <w:r w:rsidR="004F5259" w:rsidRPr="002257A4">
              <w:rPr>
                <w:rStyle w:val="cf01"/>
                <w:rFonts w:ascii="Times New Roman" w:hAnsi="Times New Roman" w:cs="Times New Roman"/>
                <w:color w:val="auto"/>
                <w:sz w:val="22"/>
                <w:szCs w:val="22"/>
              </w:rPr>
              <w:t>, kurā iekļaut</w:t>
            </w:r>
            <w:r w:rsidR="001E5ECF" w:rsidRPr="002257A4">
              <w:rPr>
                <w:rStyle w:val="cf01"/>
                <w:rFonts w:ascii="Times New Roman" w:hAnsi="Times New Roman" w:cs="Times New Roman"/>
                <w:color w:val="auto"/>
                <w:sz w:val="22"/>
                <w:szCs w:val="22"/>
              </w:rPr>
              <w:t xml:space="preserve">a informācija par </w:t>
            </w:r>
            <w:r w:rsidR="004F5259" w:rsidRPr="002257A4">
              <w:rPr>
                <w:rStyle w:val="cf01"/>
                <w:rFonts w:ascii="Times New Roman" w:hAnsi="Times New Roman" w:cs="Times New Roman"/>
                <w:color w:val="auto"/>
                <w:sz w:val="22"/>
                <w:szCs w:val="22"/>
              </w:rPr>
              <w:t xml:space="preserve"> ekonomiskās ietekmes sektori</w:t>
            </w:r>
            <w:r w:rsidR="001E5ECF" w:rsidRPr="002257A4">
              <w:rPr>
                <w:rStyle w:val="cf01"/>
                <w:rFonts w:ascii="Times New Roman" w:hAnsi="Times New Roman" w:cs="Times New Roman"/>
                <w:color w:val="auto"/>
                <w:sz w:val="22"/>
                <w:szCs w:val="22"/>
              </w:rPr>
              <w:t>em</w:t>
            </w:r>
            <w:r w:rsidR="004F5259" w:rsidRPr="002257A4">
              <w:rPr>
                <w:rStyle w:val="cf01"/>
                <w:rFonts w:ascii="Times New Roman" w:hAnsi="Times New Roman" w:cs="Times New Roman"/>
                <w:color w:val="auto"/>
                <w:sz w:val="22"/>
                <w:szCs w:val="22"/>
              </w:rPr>
              <w:t xml:space="preserve"> un ekonomiskās ietekmes kritēriji</w:t>
            </w:r>
            <w:r w:rsidR="001E5ECF" w:rsidRPr="002257A4">
              <w:rPr>
                <w:rStyle w:val="cf01"/>
                <w:rFonts w:ascii="Times New Roman" w:hAnsi="Times New Roman" w:cs="Times New Roman"/>
                <w:color w:val="auto"/>
                <w:sz w:val="22"/>
                <w:szCs w:val="22"/>
              </w:rPr>
              <w:t>em</w:t>
            </w:r>
            <w:r w:rsidR="005F131F">
              <w:rPr>
                <w:rStyle w:val="cf01"/>
                <w:rFonts w:ascii="Times New Roman" w:hAnsi="Times New Roman" w:cs="Times New Roman"/>
                <w:color w:val="auto"/>
                <w:sz w:val="22"/>
                <w:szCs w:val="22"/>
              </w:rPr>
              <w:t xml:space="preserve"> uz ĪADT</w:t>
            </w:r>
            <w:r w:rsidR="004F5259" w:rsidRPr="002257A4">
              <w:rPr>
                <w:rStyle w:val="cf01"/>
                <w:rFonts w:ascii="Times New Roman" w:hAnsi="Times New Roman" w:cs="Times New Roman"/>
                <w:color w:val="auto"/>
                <w:sz w:val="22"/>
                <w:szCs w:val="22"/>
              </w:rPr>
              <w:t>.</w:t>
            </w:r>
            <w:r w:rsidR="005F131F">
              <w:rPr>
                <w:rStyle w:val="cf01"/>
                <w:rFonts w:ascii="Times New Roman" w:hAnsi="Times New Roman" w:cs="Times New Roman"/>
                <w:color w:val="auto"/>
                <w:sz w:val="22"/>
                <w:szCs w:val="22"/>
              </w:rPr>
              <w:t xml:space="preserve"> </w:t>
            </w:r>
            <w:r w:rsidR="00927AFB">
              <w:rPr>
                <w:rStyle w:val="cf01"/>
                <w:rFonts w:ascii="Times New Roman" w:hAnsi="Times New Roman" w:cs="Times New Roman"/>
                <w:color w:val="auto"/>
                <w:sz w:val="22"/>
                <w:szCs w:val="22"/>
              </w:rPr>
              <w:t xml:space="preserve">VARAM kā AI neredz lietderību izstrādāt </w:t>
            </w:r>
            <w:r w:rsidR="002125F7">
              <w:rPr>
                <w:rStyle w:val="cf01"/>
                <w:rFonts w:ascii="Times New Roman" w:hAnsi="Times New Roman" w:cs="Times New Roman"/>
                <w:color w:val="auto"/>
                <w:sz w:val="22"/>
                <w:szCs w:val="22"/>
              </w:rPr>
              <w:t xml:space="preserve">izmaksu-ieguvumu analīzi projektam, </w:t>
            </w:r>
            <w:r w:rsidR="002125F7">
              <w:rPr>
                <w:rStyle w:val="cf01"/>
                <w:rFonts w:ascii="Times New Roman" w:hAnsi="Times New Roman" w:cs="Times New Roman"/>
                <w:color w:val="auto"/>
                <w:sz w:val="22"/>
                <w:szCs w:val="22"/>
              </w:rPr>
              <w:lastRenderedPageBreak/>
              <w:t>kurā tikai tiek sagatavoti plāni.</w:t>
            </w:r>
          </w:p>
        </w:tc>
        <w:tc>
          <w:tcPr>
            <w:tcW w:w="2790" w:type="dxa"/>
          </w:tcPr>
          <w:p w14:paraId="1020B573" w14:textId="77777777" w:rsidR="00DA1449" w:rsidRPr="000054D9" w:rsidRDefault="00DA1449" w:rsidP="00DA1449">
            <w:pPr>
              <w:pStyle w:val="Standard"/>
              <w:jc w:val="both"/>
              <w:rPr>
                <w:rFonts w:cs="Times New Roman"/>
                <w:sz w:val="22"/>
              </w:rPr>
            </w:pPr>
          </w:p>
        </w:tc>
      </w:tr>
      <w:tr w:rsidR="00DA1449" w:rsidRPr="000054D9" w14:paraId="7D68D4D3" w14:textId="77777777" w:rsidTr="00377FD1">
        <w:tc>
          <w:tcPr>
            <w:tcW w:w="13948" w:type="dxa"/>
            <w:gridSpan w:val="5"/>
            <w:shd w:val="clear" w:color="auto" w:fill="C5E0B3" w:themeFill="accent6" w:themeFillTint="66"/>
          </w:tcPr>
          <w:p w14:paraId="3FC1806E" w14:textId="3935BC99" w:rsidR="00DA1449" w:rsidRPr="005D13B3" w:rsidRDefault="00DA1449" w:rsidP="00DA1449">
            <w:pPr>
              <w:pStyle w:val="Standard"/>
              <w:jc w:val="both"/>
              <w:rPr>
                <w:rFonts w:cs="Times New Roman"/>
                <w:b/>
                <w:bCs/>
                <w:sz w:val="22"/>
              </w:rPr>
            </w:pPr>
            <w:r w:rsidRPr="005D13B3">
              <w:rPr>
                <w:rFonts w:cs="Times New Roman"/>
                <w:b/>
                <w:bCs/>
                <w:sz w:val="22"/>
              </w:rPr>
              <w:t>Par kritēriju piemērošanas metodiku</w:t>
            </w:r>
          </w:p>
        </w:tc>
      </w:tr>
      <w:tr w:rsidR="00DA1449" w:rsidRPr="000054D9" w14:paraId="08B63EC0" w14:textId="77777777" w:rsidTr="005D13B3">
        <w:tc>
          <w:tcPr>
            <w:tcW w:w="562" w:type="dxa"/>
          </w:tcPr>
          <w:p w14:paraId="1C63FDA9" w14:textId="77777777" w:rsidR="00DA1449" w:rsidRPr="000054D9" w:rsidRDefault="00DA1449" w:rsidP="00DA1449">
            <w:pPr>
              <w:pStyle w:val="Standard"/>
              <w:numPr>
                <w:ilvl w:val="0"/>
                <w:numId w:val="13"/>
              </w:numPr>
              <w:ind w:hanging="1049"/>
              <w:jc w:val="center"/>
              <w:rPr>
                <w:b/>
                <w:bCs/>
                <w:sz w:val="22"/>
              </w:rPr>
            </w:pPr>
          </w:p>
        </w:tc>
        <w:tc>
          <w:tcPr>
            <w:tcW w:w="2410" w:type="dxa"/>
          </w:tcPr>
          <w:p w14:paraId="4306F185" w14:textId="70EA43A6" w:rsidR="00DA1449" w:rsidRPr="005D13B3" w:rsidRDefault="00DA1449" w:rsidP="00DA1449">
            <w:pPr>
              <w:pStyle w:val="Standard"/>
              <w:jc w:val="both"/>
              <w:rPr>
                <w:b/>
                <w:bCs/>
                <w:sz w:val="22"/>
              </w:rPr>
            </w:pPr>
            <w:r w:rsidRPr="005D13B3">
              <w:rPr>
                <w:rFonts w:cs="Times New Roman"/>
                <w:b/>
                <w:bCs/>
                <w:sz w:val="22"/>
              </w:rPr>
              <w:t>Kritērijs Nr. 1.2. (1.kārta)</w:t>
            </w:r>
          </w:p>
        </w:tc>
        <w:tc>
          <w:tcPr>
            <w:tcW w:w="5396" w:type="dxa"/>
          </w:tcPr>
          <w:p w14:paraId="479E88B4" w14:textId="77777777" w:rsidR="00DA1449" w:rsidRPr="00DA1449" w:rsidRDefault="00DA1449" w:rsidP="00DA1449">
            <w:pPr>
              <w:pStyle w:val="Standard"/>
              <w:jc w:val="both"/>
              <w:rPr>
                <w:rFonts w:cs="Times New Roman"/>
                <w:b/>
                <w:bCs/>
                <w:sz w:val="22"/>
              </w:rPr>
            </w:pPr>
            <w:r w:rsidRPr="00DA1449">
              <w:rPr>
                <w:rFonts w:cs="Times New Roman"/>
                <w:b/>
                <w:bCs/>
                <w:sz w:val="22"/>
              </w:rPr>
              <w:t>Centrālā finanšu un līgumu aģentūra</w:t>
            </w:r>
          </w:p>
          <w:p w14:paraId="11FE5A62" w14:textId="77777777" w:rsidR="00DA1449" w:rsidRDefault="00DA1449" w:rsidP="00DA1449">
            <w:pPr>
              <w:pStyle w:val="Standard"/>
              <w:jc w:val="both"/>
              <w:rPr>
                <w:b/>
                <w:bCs/>
                <w:sz w:val="22"/>
              </w:rPr>
            </w:pPr>
          </w:p>
          <w:p w14:paraId="7C6C4CD6" w14:textId="74C5EF4B" w:rsidR="00DA1449" w:rsidRPr="00DA1449" w:rsidRDefault="00DA1449" w:rsidP="00DA1449">
            <w:pPr>
              <w:pStyle w:val="Standard"/>
              <w:jc w:val="both"/>
              <w:rPr>
                <w:sz w:val="22"/>
              </w:rPr>
            </w:pPr>
            <w:r w:rsidRPr="00DA1449">
              <w:rPr>
                <w:sz w:val="22"/>
              </w:rPr>
              <w:t>Kritērija vērtējuma skaidrojumā iekļauts: “[..]norādīta informācija par projekta mērķi un nepieciešamajiem pasākumiem tiesību aktu un plānošanas dokumentu, kas attiecas uz dabas aizsardzības plānu izveidi, izpildei un problēmu risinājumiem, [..]” Lūdzam izvērtēt prasītās informācijas nepieciešamību mērķa atbilstības pamatojumam, ņemot vērā, ka 1. kārtā paredzēta ierobežota projektu iesniegumu atlase konkrētam saņēmējam, konkrētu problēmu risināšanai (anotācijā viss skaidrots) un konkrētām teritorijām, kas jau ir prioritāro dabas aizsardzības plānu izstrādes sarakstā ar plašu pamatojumu.</w:t>
            </w:r>
          </w:p>
        </w:tc>
        <w:tc>
          <w:tcPr>
            <w:tcW w:w="2790" w:type="dxa"/>
          </w:tcPr>
          <w:p w14:paraId="61CC9F8E" w14:textId="232D146E" w:rsidR="00DA1449" w:rsidRPr="000054D9" w:rsidRDefault="00F673FB" w:rsidP="00DA1449">
            <w:pPr>
              <w:pStyle w:val="Standard"/>
              <w:jc w:val="both"/>
              <w:rPr>
                <w:sz w:val="22"/>
              </w:rPr>
            </w:pPr>
            <w:r w:rsidRPr="00BD2B49">
              <w:rPr>
                <w:b/>
                <w:bCs/>
                <w:sz w:val="22"/>
              </w:rPr>
              <w:t>Ņemts vērā</w:t>
            </w:r>
            <w:r>
              <w:rPr>
                <w:sz w:val="22"/>
              </w:rPr>
              <w:t xml:space="preserve">, </w:t>
            </w:r>
            <w:r w:rsidR="00151952">
              <w:rPr>
                <w:sz w:val="22"/>
              </w:rPr>
              <w:t>precizējot 1.kārtas kritērij</w:t>
            </w:r>
            <w:r w:rsidR="00DC05B8">
              <w:rPr>
                <w:sz w:val="22"/>
              </w:rPr>
              <w:t>u metodikā</w:t>
            </w:r>
            <w:r w:rsidR="00151952">
              <w:rPr>
                <w:sz w:val="22"/>
              </w:rPr>
              <w:t xml:space="preserve"> Nr. 1.2. norādīto informāciju.</w:t>
            </w:r>
          </w:p>
        </w:tc>
        <w:tc>
          <w:tcPr>
            <w:tcW w:w="2790" w:type="dxa"/>
          </w:tcPr>
          <w:p w14:paraId="0212077F" w14:textId="5157DC7D" w:rsidR="00DA1449" w:rsidRPr="000054D9" w:rsidRDefault="00A7646C" w:rsidP="00DA1449">
            <w:pPr>
              <w:pStyle w:val="Standard"/>
              <w:jc w:val="both"/>
              <w:rPr>
                <w:sz w:val="22"/>
              </w:rPr>
            </w:pPr>
            <w:r w:rsidRPr="00A7646C">
              <w:rPr>
                <w:rFonts w:cs="Times New Roman"/>
                <w:sz w:val="22"/>
              </w:rPr>
              <w:t>Lūdzam skatīt precizēto</w:t>
            </w:r>
            <w:r w:rsidR="00603FCC">
              <w:rPr>
                <w:rFonts w:cs="Times New Roman"/>
                <w:sz w:val="22"/>
              </w:rPr>
              <w:t xml:space="preserve"> </w:t>
            </w:r>
            <w:r w:rsidR="001E5BE6" w:rsidRPr="00603FCC">
              <w:rPr>
                <w:rFonts w:cs="Times New Roman"/>
                <w:sz w:val="22"/>
              </w:rPr>
              <w:t>projektu iesniegumu vērtēšanas kritēriju piemērošanas metodik</w:t>
            </w:r>
            <w:r w:rsidR="001E5BE6">
              <w:rPr>
                <w:rFonts w:cs="Times New Roman"/>
                <w:sz w:val="22"/>
              </w:rPr>
              <w:t>u.</w:t>
            </w:r>
          </w:p>
        </w:tc>
      </w:tr>
      <w:tr w:rsidR="00DA1449" w:rsidRPr="000054D9" w14:paraId="21FB7AB0" w14:textId="77777777" w:rsidTr="005D13B3">
        <w:tc>
          <w:tcPr>
            <w:tcW w:w="562" w:type="dxa"/>
          </w:tcPr>
          <w:p w14:paraId="0FDF3AA6" w14:textId="77777777" w:rsidR="00DA1449" w:rsidRPr="000054D9" w:rsidRDefault="00DA1449" w:rsidP="00DA1449">
            <w:pPr>
              <w:pStyle w:val="Standard"/>
              <w:numPr>
                <w:ilvl w:val="0"/>
                <w:numId w:val="13"/>
              </w:numPr>
              <w:ind w:hanging="1049"/>
              <w:jc w:val="center"/>
              <w:rPr>
                <w:b/>
                <w:bCs/>
                <w:sz w:val="22"/>
              </w:rPr>
            </w:pPr>
          </w:p>
        </w:tc>
        <w:tc>
          <w:tcPr>
            <w:tcW w:w="2410" w:type="dxa"/>
          </w:tcPr>
          <w:p w14:paraId="01D9A197" w14:textId="20FFA63F" w:rsidR="00DA1449" w:rsidRPr="005D13B3" w:rsidRDefault="00DA1449" w:rsidP="00DA1449">
            <w:pPr>
              <w:pStyle w:val="Standard"/>
              <w:jc w:val="both"/>
              <w:rPr>
                <w:b/>
                <w:bCs/>
                <w:sz w:val="22"/>
              </w:rPr>
            </w:pPr>
            <w:r w:rsidRPr="005D13B3">
              <w:rPr>
                <w:rFonts w:cs="Times New Roman"/>
                <w:b/>
                <w:bCs/>
                <w:sz w:val="22"/>
              </w:rPr>
              <w:t>Kritērijs Nr. 1.3. (1.kārta)</w:t>
            </w:r>
          </w:p>
        </w:tc>
        <w:tc>
          <w:tcPr>
            <w:tcW w:w="5396" w:type="dxa"/>
          </w:tcPr>
          <w:p w14:paraId="27EF4845" w14:textId="77777777" w:rsidR="00DA1449" w:rsidRPr="00DA1449" w:rsidRDefault="00DA1449" w:rsidP="00DA1449">
            <w:pPr>
              <w:pStyle w:val="Standard"/>
              <w:jc w:val="both"/>
              <w:rPr>
                <w:rFonts w:cs="Times New Roman"/>
                <w:b/>
                <w:bCs/>
                <w:sz w:val="22"/>
              </w:rPr>
            </w:pPr>
            <w:r w:rsidRPr="00DA1449">
              <w:rPr>
                <w:rFonts w:cs="Times New Roman"/>
                <w:b/>
                <w:bCs/>
                <w:sz w:val="22"/>
              </w:rPr>
              <w:t>Centrālā finanšu un līgumu aģentūra</w:t>
            </w:r>
          </w:p>
          <w:p w14:paraId="62BC0585" w14:textId="77777777" w:rsidR="00DA1449" w:rsidRDefault="00DA1449" w:rsidP="00DA1449">
            <w:pPr>
              <w:pStyle w:val="Standard"/>
              <w:jc w:val="both"/>
              <w:rPr>
                <w:b/>
                <w:bCs/>
                <w:sz w:val="22"/>
              </w:rPr>
            </w:pPr>
          </w:p>
          <w:p w14:paraId="1518C293" w14:textId="20B23A9B" w:rsidR="00DA1449" w:rsidRPr="00DA1449" w:rsidRDefault="00DA1449" w:rsidP="00DA1449">
            <w:pPr>
              <w:pStyle w:val="Standard"/>
              <w:jc w:val="both"/>
              <w:rPr>
                <w:sz w:val="22"/>
              </w:rPr>
            </w:pPr>
            <w:r w:rsidRPr="00DA1449">
              <w:rPr>
                <w:sz w:val="22"/>
              </w:rPr>
              <w:t>Skaidrojumā atbilstības noteikšanai iekļauts, ka “projekta iesniegumā ietvertās plānotās darbības atbilst MK noteikumos norādītajām izmaksu pozīcijām un ierobežojumiem”. Kritērijā lūdzam atstāt tikai darbību pārbaudes jautājumus, jo izmaksas (apmērs, limiti, sasaiste ar darbībām, lietderība utt.) tiek vērtētas vienotajā kritērijā Nr. 3.</w:t>
            </w:r>
          </w:p>
        </w:tc>
        <w:tc>
          <w:tcPr>
            <w:tcW w:w="2790" w:type="dxa"/>
          </w:tcPr>
          <w:p w14:paraId="71ED3507" w14:textId="2D827726" w:rsidR="00DA1449" w:rsidRPr="000054D9" w:rsidRDefault="00AF6A2C" w:rsidP="00DA1449">
            <w:pPr>
              <w:pStyle w:val="Standard"/>
              <w:jc w:val="both"/>
              <w:rPr>
                <w:sz w:val="22"/>
              </w:rPr>
            </w:pPr>
            <w:r w:rsidRPr="00832AA8">
              <w:rPr>
                <w:b/>
                <w:bCs/>
                <w:sz w:val="22"/>
              </w:rPr>
              <w:t>Ņemts vērā,</w:t>
            </w:r>
            <w:r>
              <w:rPr>
                <w:sz w:val="22"/>
              </w:rPr>
              <w:t xml:space="preserve"> precizējot </w:t>
            </w:r>
            <w:r w:rsidR="00832AA8">
              <w:rPr>
                <w:sz w:val="22"/>
              </w:rPr>
              <w:t>1.kārtas kritērij</w:t>
            </w:r>
            <w:r w:rsidR="00A95FD3">
              <w:rPr>
                <w:sz w:val="22"/>
              </w:rPr>
              <w:t>u metodikā</w:t>
            </w:r>
            <w:r w:rsidR="00832AA8">
              <w:rPr>
                <w:sz w:val="22"/>
              </w:rPr>
              <w:t xml:space="preserve"> Nr. 1.3 norādīto informāciju. </w:t>
            </w:r>
          </w:p>
        </w:tc>
        <w:tc>
          <w:tcPr>
            <w:tcW w:w="2790" w:type="dxa"/>
          </w:tcPr>
          <w:p w14:paraId="34184428" w14:textId="0F7E2E48" w:rsidR="00DA1449" w:rsidRPr="000054D9" w:rsidRDefault="00603FCC" w:rsidP="00DA1449">
            <w:pPr>
              <w:pStyle w:val="Standard"/>
              <w:jc w:val="both"/>
              <w:rPr>
                <w:sz w:val="22"/>
              </w:rPr>
            </w:pPr>
            <w:r w:rsidRPr="00603FCC">
              <w:rPr>
                <w:rFonts w:cs="Times New Roman"/>
                <w:sz w:val="22"/>
              </w:rPr>
              <w:t xml:space="preserve">Lūdzam skatīt precizēto </w:t>
            </w:r>
            <w:r w:rsidR="00A95FD3" w:rsidRPr="00603FCC">
              <w:rPr>
                <w:rFonts w:cs="Times New Roman"/>
                <w:sz w:val="22"/>
              </w:rPr>
              <w:t>projektu iesniegumu vērtēšanas kritēriju piemērošanas metodik</w:t>
            </w:r>
            <w:r w:rsidR="00A95FD3">
              <w:rPr>
                <w:rFonts w:cs="Times New Roman"/>
                <w:sz w:val="22"/>
              </w:rPr>
              <w:t>u.</w:t>
            </w:r>
          </w:p>
        </w:tc>
      </w:tr>
      <w:tr w:rsidR="00DA1449" w:rsidRPr="000054D9" w14:paraId="39AC4F61" w14:textId="77777777" w:rsidTr="005D13B3">
        <w:tc>
          <w:tcPr>
            <w:tcW w:w="562" w:type="dxa"/>
          </w:tcPr>
          <w:p w14:paraId="594E3FAD" w14:textId="77777777" w:rsidR="00DA1449" w:rsidRPr="000054D9" w:rsidRDefault="00DA1449" w:rsidP="00DA1449">
            <w:pPr>
              <w:pStyle w:val="Standard"/>
              <w:numPr>
                <w:ilvl w:val="0"/>
                <w:numId w:val="13"/>
              </w:numPr>
              <w:ind w:hanging="1049"/>
              <w:jc w:val="center"/>
              <w:rPr>
                <w:rFonts w:cs="Times New Roman"/>
                <w:b/>
                <w:bCs/>
                <w:sz w:val="22"/>
              </w:rPr>
            </w:pPr>
          </w:p>
        </w:tc>
        <w:tc>
          <w:tcPr>
            <w:tcW w:w="2410" w:type="dxa"/>
            <w:vMerge w:val="restart"/>
          </w:tcPr>
          <w:p w14:paraId="29EDC44A" w14:textId="40B917F3" w:rsidR="00DA1449" w:rsidRPr="005D13B3" w:rsidRDefault="00DA1449" w:rsidP="00DA1449">
            <w:pPr>
              <w:pStyle w:val="Standard"/>
              <w:jc w:val="both"/>
              <w:rPr>
                <w:rFonts w:cs="Times New Roman"/>
                <w:b/>
                <w:bCs/>
                <w:sz w:val="22"/>
              </w:rPr>
            </w:pPr>
            <w:r w:rsidRPr="005D13B3">
              <w:rPr>
                <w:rFonts w:cs="Times New Roman"/>
                <w:b/>
                <w:bCs/>
                <w:sz w:val="22"/>
              </w:rPr>
              <w:t>Kritērijs Nr. 2.3.</w:t>
            </w:r>
          </w:p>
        </w:tc>
        <w:tc>
          <w:tcPr>
            <w:tcW w:w="5396" w:type="dxa"/>
          </w:tcPr>
          <w:p w14:paraId="688F3F96" w14:textId="77777777" w:rsidR="00DA1449" w:rsidRPr="00064102" w:rsidRDefault="00DA1449" w:rsidP="00DA1449">
            <w:pPr>
              <w:pStyle w:val="Standard"/>
              <w:jc w:val="both"/>
              <w:rPr>
                <w:rFonts w:cs="Times New Roman"/>
                <w:b/>
                <w:bCs/>
                <w:sz w:val="22"/>
              </w:rPr>
            </w:pPr>
            <w:r w:rsidRPr="00064102">
              <w:rPr>
                <w:rFonts w:cs="Times New Roman"/>
                <w:b/>
                <w:bCs/>
                <w:sz w:val="22"/>
              </w:rPr>
              <w:t>Labklājības ministrija (HP)</w:t>
            </w:r>
          </w:p>
          <w:p w14:paraId="1353A7AC" w14:textId="77777777" w:rsidR="00DA1449" w:rsidRDefault="00DA1449" w:rsidP="00DA1449">
            <w:pPr>
              <w:pStyle w:val="Standard"/>
              <w:jc w:val="both"/>
              <w:rPr>
                <w:rFonts w:cs="Times New Roman"/>
                <w:sz w:val="22"/>
              </w:rPr>
            </w:pPr>
          </w:p>
          <w:p w14:paraId="24DD7A3E" w14:textId="77777777" w:rsidR="00DA1449" w:rsidRPr="00064102" w:rsidRDefault="00DA1449" w:rsidP="00DA1449">
            <w:pPr>
              <w:pStyle w:val="Standard"/>
              <w:jc w:val="both"/>
              <w:rPr>
                <w:sz w:val="22"/>
              </w:rPr>
            </w:pPr>
            <w:r w:rsidRPr="00064102">
              <w:rPr>
                <w:sz w:val="22"/>
              </w:rPr>
              <w:t xml:space="preserve">No MK noteikumu projekta ir secināms, ka projekta ietvaros plānots izstrādāt dabas aizsardzības plānus īpaši aizsargājamas teritorijās. Ņemot vērā, ka ĪPAŠI AIZSARGĀJAMAJĀS TERITORIJĀS (piemēram, Gaujas Nacionālais parks, Ķemeru Nacionālais parks, </w:t>
            </w:r>
            <w:proofErr w:type="spellStart"/>
            <w:r w:rsidRPr="00064102">
              <w:rPr>
                <w:sz w:val="22"/>
              </w:rPr>
              <w:t>Tomsala</w:t>
            </w:r>
            <w:proofErr w:type="spellEnd"/>
            <w:r w:rsidRPr="00064102">
              <w:rPr>
                <w:sz w:val="22"/>
              </w:rPr>
              <w:t xml:space="preserve"> u.c.),  ir ietverta publiskā infrastruktūras daļa, līdz ar ko teritoriju infrastruktūrai ir ietekme uz personām ar invaliditāti, senioriem, ģimenēm ar bērniem, proti, tā ir jāveido piekļūstama un tas ir jāņem vērā, izstrādājot dabas aizsardzības plānus īpaši aizsargājamas teritorijās.</w:t>
            </w:r>
          </w:p>
          <w:p w14:paraId="5FA75997" w14:textId="77777777" w:rsidR="00DA1449" w:rsidRPr="00064102" w:rsidRDefault="00DA1449" w:rsidP="00DA1449">
            <w:pPr>
              <w:pStyle w:val="Standard"/>
              <w:jc w:val="both"/>
              <w:rPr>
                <w:sz w:val="22"/>
              </w:rPr>
            </w:pPr>
          </w:p>
          <w:p w14:paraId="3224D11F" w14:textId="77777777" w:rsidR="00DA1449" w:rsidRPr="00064102" w:rsidRDefault="00DA1449" w:rsidP="00DA1449">
            <w:pPr>
              <w:pStyle w:val="Standard"/>
              <w:jc w:val="both"/>
              <w:rPr>
                <w:sz w:val="22"/>
              </w:rPr>
            </w:pPr>
            <w:r w:rsidRPr="00064102">
              <w:rPr>
                <w:sz w:val="22"/>
              </w:rPr>
              <w:lastRenderedPageBreak/>
              <w:t xml:space="preserve">Lūdzam rast iespēju izvērtēt un ņemt vērā, ka SAM ietvaros izstrādātie aizsardzības </w:t>
            </w:r>
            <w:r w:rsidRPr="00712228">
              <w:rPr>
                <w:sz w:val="22"/>
              </w:rPr>
              <w:t xml:space="preserve">plāniem būs netieša ietekme uz HP VINPI būs attiecināmi arī uz publisko infrastruktūru. Ņemot vērā minēto, lūdzam rast iespēju ievērot HP vadlīnijās 1.pielikumā noteikto pasākuma </w:t>
            </w:r>
            <w:r w:rsidRPr="006D39E0">
              <w:rPr>
                <w:sz w:val="22"/>
                <w:u w:val="single"/>
              </w:rPr>
              <w:t>ietekmi uz HP VINPI un tā ir netieša.</w:t>
            </w:r>
            <w:r w:rsidRPr="00064102">
              <w:rPr>
                <w:sz w:val="22"/>
              </w:rPr>
              <w:t xml:space="preserve"> Attiecīgi un atbilstoši HP VINPI vadlīnijām un projektu iesniegumu atlases metodikai 2021.–2027.gadam, t.sk.6.pielikumam pasākuma kārtās būtu jāpiemēro:</w:t>
            </w:r>
          </w:p>
          <w:p w14:paraId="49774EE1" w14:textId="77777777" w:rsidR="00DA1449" w:rsidRPr="00064102" w:rsidRDefault="00DA1449" w:rsidP="00DA1449">
            <w:pPr>
              <w:pStyle w:val="Standard"/>
              <w:jc w:val="both"/>
              <w:rPr>
                <w:sz w:val="22"/>
              </w:rPr>
            </w:pPr>
            <w:r w:rsidRPr="00064102">
              <w:rPr>
                <w:sz w:val="22"/>
              </w:rPr>
              <w:t xml:space="preserve">1) specifiskais atbilstības kritērijs (IPIA) </w:t>
            </w:r>
          </w:p>
          <w:p w14:paraId="0119E58F" w14:textId="77777777" w:rsidR="00DA1449" w:rsidRPr="00064102" w:rsidRDefault="00DA1449" w:rsidP="00DA1449">
            <w:pPr>
              <w:pStyle w:val="Standard"/>
              <w:jc w:val="both"/>
              <w:rPr>
                <w:sz w:val="22"/>
              </w:rPr>
            </w:pPr>
            <w:r w:rsidRPr="00064102">
              <w:rPr>
                <w:sz w:val="22"/>
              </w:rPr>
              <w:t xml:space="preserve">2) kvalitātes kritērijs (APIA). </w:t>
            </w:r>
          </w:p>
          <w:p w14:paraId="59884DEE" w14:textId="77777777" w:rsidR="00DA1449" w:rsidRPr="00064102" w:rsidRDefault="00DA1449" w:rsidP="00DA1449">
            <w:pPr>
              <w:pStyle w:val="Standard"/>
              <w:jc w:val="both"/>
              <w:rPr>
                <w:sz w:val="22"/>
              </w:rPr>
            </w:pPr>
            <w:r w:rsidRPr="00064102">
              <w:rPr>
                <w:sz w:val="22"/>
              </w:rPr>
              <w:t xml:space="preserve">Vienlaikus lūdzam precizēt kritērija veidu gan kritēriju veidlapās, gan arī kritēriju metodikās. </w:t>
            </w:r>
          </w:p>
          <w:p w14:paraId="5D227907" w14:textId="77777777" w:rsidR="00DA1449" w:rsidRPr="00064102" w:rsidRDefault="00DA1449" w:rsidP="00DA1449">
            <w:pPr>
              <w:pStyle w:val="Standard"/>
              <w:jc w:val="both"/>
              <w:rPr>
                <w:sz w:val="22"/>
              </w:rPr>
            </w:pPr>
            <w:r w:rsidRPr="00064102">
              <w:rPr>
                <w:sz w:val="22"/>
              </w:rPr>
              <w:t>Kā paraugu HP VINPI kritērija vērtēšanā lūdzam izmantot labo praksi kāda ir citu VARAM pasākumu kritēriju vērtēšanas metodikās, piemēram VARAM pasākumu 5.1.1.1., 4.3.6.6. u.c. atklātas/ierobežotas projektu atlases gadījumos.</w:t>
            </w:r>
          </w:p>
          <w:p w14:paraId="219008B3" w14:textId="0E89F77C" w:rsidR="00DA1449" w:rsidRPr="000054D9" w:rsidRDefault="00DA1449" w:rsidP="00DA1449">
            <w:pPr>
              <w:pStyle w:val="Standard"/>
              <w:jc w:val="both"/>
              <w:rPr>
                <w:rFonts w:cs="Times New Roman"/>
                <w:sz w:val="22"/>
              </w:rPr>
            </w:pPr>
            <w:r w:rsidRPr="00064102">
              <w:rPr>
                <w:sz w:val="22"/>
              </w:rPr>
              <w:t>Lūdzu skatīt precizējumus pielikumā.</w:t>
            </w:r>
          </w:p>
        </w:tc>
        <w:tc>
          <w:tcPr>
            <w:tcW w:w="2790" w:type="dxa"/>
          </w:tcPr>
          <w:p w14:paraId="2DAA8F40" w14:textId="330ED2C3" w:rsidR="00DA1449" w:rsidRPr="000054D9" w:rsidRDefault="0088665F" w:rsidP="00DA1449">
            <w:pPr>
              <w:pStyle w:val="Standard"/>
              <w:jc w:val="both"/>
              <w:rPr>
                <w:rFonts w:cs="Times New Roman"/>
                <w:sz w:val="22"/>
              </w:rPr>
            </w:pPr>
            <w:r w:rsidRPr="00787FEF">
              <w:rPr>
                <w:rFonts w:cs="Times New Roman"/>
                <w:b/>
                <w:bCs/>
                <w:sz w:val="22"/>
              </w:rPr>
              <w:lastRenderedPageBreak/>
              <w:t>Ņemts vērā.</w:t>
            </w:r>
            <w:r w:rsidRPr="00787FEF">
              <w:rPr>
                <w:rFonts w:cs="Times New Roman"/>
                <w:sz w:val="22"/>
              </w:rPr>
              <w:t xml:space="preserve"> </w:t>
            </w:r>
            <w:r w:rsidR="00DE3AF1">
              <w:rPr>
                <w:rFonts w:cs="Times New Roman"/>
                <w:sz w:val="22"/>
              </w:rPr>
              <w:t xml:space="preserve">Precizēta informācija par </w:t>
            </w:r>
            <w:r w:rsidR="00BF3D2F">
              <w:rPr>
                <w:rFonts w:cs="Times New Roman"/>
                <w:sz w:val="22"/>
              </w:rPr>
              <w:t>VINPI horizontālā principa piemērošanu</w:t>
            </w:r>
            <w:r w:rsidR="006D31AD">
              <w:rPr>
                <w:rFonts w:cs="Times New Roman"/>
                <w:sz w:val="22"/>
              </w:rPr>
              <w:t xml:space="preserve">. </w:t>
            </w:r>
          </w:p>
        </w:tc>
        <w:tc>
          <w:tcPr>
            <w:tcW w:w="2790" w:type="dxa"/>
          </w:tcPr>
          <w:p w14:paraId="03464406" w14:textId="47818A54" w:rsidR="00DA1449" w:rsidRPr="000054D9" w:rsidRDefault="00603FCC" w:rsidP="00DA1449">
            <w:pPr>
              <w:pStyle w:val="Standard"/>
              <w:jc w:val="both"/>
              <w:rPr>
                <w:rFonts w:cs="Times New Roman"/>
                <w:sz w:val="22"/>
              </w:rPr>
            </w:pPr>
            <w:r w:rsidRPr="00603FCC">
              <w:rPr>
                <w:rFonts w:cs="Times New Roman"/>
                <w:sz w:val="22"/>
              </w:rPr>
              <w:t>Lūdzam skatīt precizēto kritēriju un precizēto redakciju projektu iesniegumu vērtēšanas kritēriju piemērošanas metodikā.</w:t>
            </w:r>
          </w:p>
        </w:tc>
      </w:tr>
      <w:tr w:rsidR="00DA1449" w:rsidRPr="000054D9" w14:paraId="7CE2B13B" w14:textId="77777777" w:rsidTr="005D13B3">
        <w:tc>
          <w:tcPr>
            <w:tcW w:w="562" w:type="dxa"/>
          </w:tcPr>
          <w:p w14:paraId="3814331A" w14:textId="77777777" w:rsidR="00DA1449" w:rsidRPr="000054D9" w:rsidRDefault="00DA1449" w:rsidP="00DA1449">
            <w:pPr>
              <w:pStyle w:val="Standard"/>
              <w:numPr>
                <w:ilvl w:val="0"/>
                <w:numId w:val="13"/>
              </w:numPr>
              <w:ind w:hanging="1049"/>
              <w:jc w:val="center"/>
              <w:rPr>
                <w:rFonts w:cs="Times New Roman"/>
                <w:b/>
                <w:bCs/>
                <w:sz w:val="22"/>
              </w:rPr>
            </w:pPr>
          </w:p>
        </w:tc>
        <w:tc>
          <w:tcPr>
            <w:tcW w:w="2410" w:type="dxa"/>
            <w:vMerge/>
          </w:tcPr>
          <w:p w14:paraId="79F9319A" w14:textId="77777777" w:rsidR="00DA1449" w:rsidRPr="005D13B3" w:rsidRDefault="00DA1449" w:rsidP="00DA1449">
            <w:pPr>
              <w:pStyle w:val="Standard"/>
              <w:jc w:val="both"/>
              <w:rPr>
                <w:rFonts w:cs="Times New Roman"/>
                <w:b/>
                <w:bCs/>
                <w:sz w:val="22"/>
              </w:rPr>
            </w:pPr>
          </w:p>
        </w:tc>
        <w:tc>
          <w:tcPr>
            <w:tcW w:w="5396" w:type="dxa"/>
          </w:tcPr>
          <w:p w14:paraId="6CBE3AB9" w14:textId="77777777" w:rsidR="00DA1449" w:rsidRPr="00064102" w:rsidRDefault="00DA1449" w:rsidP="00DA1449">
            <w:pPr>
              <w:pStyle w:val="Standard"/>
              <w:jc w:val="both"/>
              <w:rPr>
                <w:rFonts w:cs="Times New Roman"/>
                <w:b/>
                <w:bCs/>
                <w:sz w:val="22"/>
              </w:rPr>
            </w:pPr>
            <w:r w:rsidRPr="00064102">
              <w:rPr>
                <w:rFonts w:cs="Times New Roman"/>
                <w:b/>
                <w:bCs/>
                <w:sz w:val="22"/>
              </w:rPr>
              <w:t>Tieslietu ministrija</w:t>
            </w:r>
          </w:p>
          <w:p w14:paraId="179D6598" w14:textId="77777777" w:rsidR="00DA1449" w:rsidRPr="00064102" w:rsidRDefault="00DA1449" w:rsidP="00DA1449">
            <w:pPr>
              <w:pStyle w:val="Standard"/>
              <w:jc w:val="both"/>
              <w:rPr>
                <w:rFonts w:cs="Times New Roman"/>
                <w:sz w:val="22"/>
              </w:rPr>
            </w:pPr>
          </w:p>
          <w:p w14:paraId="3D82FB8B" w14:textId="77777777" w:rsidR="00DA1449" w:rsidRPr="00064102" w:rsidRDefault="00DA1449" w:rsidP="00DA1449">
            <w:pPr>
              <w:shd w:val="clear" w:color="auto" w:fill="FFFFFF"/>
              <w:ind w:firstLine="720"/>
              <w:jc w:val="both"/>
              <w:rPr>
                <w:rFonts w:eastAsiaTheme="minorHAnsi" w:cs="Calibri"/>
                <w:color w:val="000000"/>
                <w:kern w:val="0"/>
                <w:sz w:val="22"/>
              </w:rPr>
            </w:pPr>
            <w:r w:rsidRPr="00064102">
              <w:rPr>
                <w:color w:val="000000"/>
                <w:sz w:val="22"/>
              </w:rPr>
              <w:t xml:space="preserve">Norādām, ka šobrīd 2.3. kritērija metodikas skaidrojums neatbilst Labklājības ministrijas izstrādātajā metodikā “Horizontālā principa “Vienlīdzība, iekļaušana, </w:t>
            </w:r>
            <w:proofErr w:type="spellStart"/>
            <w:r w:rsidRPr="00064102">
              <w:rPr>
                <w:color w:val="000000"/>
                <w:sz w:val="22"/>
              </w:rPr>
              <w:t>nediskriminācija</w:t>
            </w:r>
            <w:proofErr w:type="spellEnd"/>
            <w:r w:rsidRPr="00064102">
              <w:rPr>
                <w:color w:val="000000"/>
                <w:sz w:val="22"/>
              </w:rPr>
              <w:t xml:space="preserve"> un </w:t>
            </w:r>
            <w:proofErr w:type="spellStart"/>
            <w:r w:rsidRPr="00064102">
              <w:rPr>
                <w:color w:val="000000"/>
                <w:sz w:val="22"/>
              </w:rPr>
              <w:t>pamattiesību</w:t>
            </w:r>
            <w:proofErr w:type="spellEnd"/>
            <w:r w:rsidRPr="00064102">
              <w:rPr>
                <w:color w:val="000000"/>
                <w:sz w:val="22"/>
              </w:rPr>
              <w:t xml:space="preserve"> ievērošana” īstenošanas un uzraudzības metodika (2021-2027)” (pieejama: </w:t>
            </w:r>
            <w:hyperlink r:id="rId7" w:history="1">
              <w:r w:rsidRPr="00064102">
                <w:rPr>
                  <w:rStyle w:val="Hyperlink"/>
                  <w:sz w:val="22"/>
                </w:rPr>
                <w:t>https://www.lm.gov.lv/lv/metodiskie-materiali</w:t>
              </w:r>
            </w:hyperlink>
            <w:r w:rsidRPr="00064102">
              <w:rPr>
                <w:color w:val="000000"/>
                <w:sz w:val="22"/>
              </w:rPr>
              <w:t>) norādītajam. Lūdzam kvalitātes kritērijus par horizontālo principu un attiecīgo metodiku sagatavot atbilstoši minētajai metodikai, kritērija metodikā paredzot: </w:t>
            </w:r>
          </w:p>
          <w:p w14:paraId="64F8E96E" w14:textId="77777777" w:rsidR="00DA1449" w:rsidRPr="00064102" w:rsidRDefault="00DA1449" w:rsidP="00DA1449">
            <w:pPr>
              <w:shd w:val="clear" w:color="auto" w:fill="FFFFFF"/>
              <w:jc w:val="both"/>
              <w:rPr>
                <w:color w:val="000000"/>
                <w:sz w:val="22"/>
              </w:rPr>
            </w:pPr>
            <w:r w:rsidRPr="00064102">
              <w:rPr>
                <w:color w:val="000000"/>
                <w:sz w:val="22"/>
              </w:rPr>
              <w:t>1) 3 vispārīgas HP VINPI darbības un </w:t>
            </w:r>
          </w:p>
          <w:p w14:paraId="3C200B0F" w14:textId="77777777" w:rsidR="00DA1449" w:rsidRPr="00064102" w:rsidRDefault="00DA1449" w:rsidP="00DA1449">
            <w:pPr>
              <w:shd w:val="clear" w:color="auto" w:fill="FFFFFF"/>
              <w:jc w:val="both"/>
              <w:rPr>
                <w:color w:val="000000"/>
                <w:sz w:val="22"/>
              </w:rPr>
            </w:pPr>
            <w:r w:rsidRPr="00064102">
              <w:rPr>
                <w:color w:val="000000"/>
                <w:sz w:val="22"/>
              </w:rPr>
              <w:t>2) 1 specifiska HP VINPI darbība, un, </w:t>
            </w:r>
          </w:p>
          <w:p w14:paraId="34552015" w14:textId="77777777" w:rsidR="00DA1449" w:rsidRPr="00064102" w:rsidRDefault="00DA1449" w:rsidP="00DA1449">
            <w:pPr>
              <w:shd w:val="clear" w:color="auto" w:fill="FFFFFF"/>
              <w:jc w:val="both"/>
              <w:rPr>
                <w:color w:val="000000"/>
                <w:sz w:val="22"/>
              </w:rPr>
            </w:pPr>
            <w:r w:rsidRPr="00064102">
              <w:rPr>
                <w:color w:val="000000"/>
                <w:sz w:val="22"/>
              </w:rPr>
              <w:t>3) paredzēts 1 projekta HP VINPI rādītājs88; </w:t>
            </w:r>
          </w:p>
          <w:p w14:paraId="40BC931B" w14:textId="77777777" w:rsidR="00DA1449" w:rsidRPr="00064102" w:rsidRDefault="00DA1449" w:rsidP="00DA1449">
            <w:pPr>
              <w:shd w:val="clear" w:color="auto" w:fill="FFFFFF"/>
              <w:jc w:val="both"/>
              <w:rPr>
                <w:color w:val="000000"/>
                <w:sz w:val="22"/>
              </w:rPr>
            </w:pPr>
            <w:r w:rsidRPr="00064102">
              <w:rPr>
                <w:color w:val="000000"/>
                <w:sz w:val="22"/>
              </w:rPr>
              <w:t>4) ja attiecināms, norādītas projekta budžeta izmaksu pozīcijas, kuras tai </w:t>
            </w:r>
          </w:p>
          <w:p w14:paraId="1D64459B" w14:textId="77777777" w:rsidR="00DA1449" w:rsidRPr="00064102" w:rsidRDefault="00DA1449" w:rsidP="00DA1449">
            <w:pPr>
              <w:shd w:val="clear" w:color="auto" w:fill="FFFFFF"/>
              <w:jc w:val="both"/>
              <w:rPr>
                <w:color w:val="000000"/>
                <w:sz w:val="22"/>
              </w:rPr>
            </w:pPr>
            <w:r w:rsidRPr="00064102">
              <w:rPr>
                <w:color w:val="000000"/>
                <w:sz w:val="22"/>
              </w:rPr>
              <w:t>skaitā veicina HP VINPI; </w:t>
            </w:r>
          </w:p>
          <w:p w14:paraId="2ACF1A23" w14:textId="77777777" w:rsidR="00DA1449" w:rsidRPr="00064102" w:rsidRDefault="00DA1449" w:rsidP="00DA1449">
            <w:pPr>
              <w:shd w:val="clear" w:color="auto" w:fill="FFFFFF"/>
              <w:jc w:val="both"/>
              <w:rPr>
                <w:color w:val="000000"/>
                <w:sz w:val="22"/>
              </w:rPr>
            </w:pPr>
            <w:r w:rsidRPr="00064102">
              <w:rPr>
                <w:color w:val="000000"/>
                <w:sz w:val="22"/>
              </w:rPr>
              <w:t>5) projekta iesniegumā ir identificētas galvenās problēmas, kas skar </w:t>
            </w:r>
          </w:p>
          <w:p w14:paraId="662A677C" w14:textId="77777777" w:rsidR="00DA1449" w:rsidRPr="00064102" w:rsidRDefault="00DA1449" w:rsidP="00DA1449">
            <w:pPr>
              <w:shd w:val="clear" w:color="auto" w:fill="FFFFFF"/>
              <w:jc w:val="both"/>
              <w:rPr>
                <w:color w:val="000000"/>
                <w:sz w:val="22"/>
              </w:rPr>
            </w:pPr>
            <w:r w:rsidRPr="00064102">
              <w:rPr>
                <w:color w:val="000000"/>
                <w:sz w:val="22"/>
              </w:rPr>
              <w:lastRenderedPageBreak/>
              <w:t>mērķa grupu, jomā, kurā darbojas projekta iesniedzējs un apraksts, kā projektā paredzētās HP VINPI darbības risinās identificētās problēmas; </w:t>
            </w:r>
          </w:p>
          <w:p w14:paraId="03D0F7C9" w14:textId="77777777" w:rsidR="00DA1449" w:rsidRPr="00064102" w:rsidRDefault="00DA1449" w:rsidP="00DA1449">
            <w:pPr>
              <w:shd w:val="clear" w:color="auto" w:fill="FFFFFF"/>
              <w:jc w:val="both"/>
              <w:rPr>
                <w:color w:val="000000"/>
                <w:sz w:val="22"/>
              </w:rPr>
            </w:pPr>
            <w:r w:rsidRPr="00064102">
              <w:rPr>
                <w:color w:val="000000"/>
                <w:sz w:val="22"/>
              </w:rPr>
              <w:t>6) ir sniegta informācija par projekta vadības un īstenošanas personālu dalījumā pēc dzimuma u.c. pazīmes (vai plānots sniegt) un sniegta (vai plānots sniegt) informācija sadalījumā pēc dzimumu u.c. pazīmes par projekta mērķa grupām; </w:t>
            </w:r>
          </w:p>
          <w:p w14:paraId="67F0D3E2" w14:textId="6666FCFA" w:rsidR="00DA1449" w:rsidRPr="00064102" w:rsidRDefault="00DA1449" w:rsidP="00DA1449">
            <w:pPr>
              <w:shd w:val="clear" w:color="auto" w:fill="FFFFFF"/>
              <w:jc w:val="both"/>
              <w:rPr>
                <w:color w:val="000000"/>
                <w:sz w:val="22"/>
              </w:rPr>
            </w:pPr>
            <w:r w:rsidRPr="00064102">
              <w:rPr>
                <w:color w:val="000000"/>
                <w:sz w:val="22"/>
              </w:rPr>
              <w:t xml:space="preserve">7) projekta iesniegumā ir paskaidrots, kā projektu vadībā un īstenošanā tiks nodrošināta </w:t>
            </w:r>
            <w:proofErr w:type="spellStart"/>
            <w:r w:rsidRPr="00064102">
              <w:rPr>
                <w:color w:val="000000"/>
                <w:sz w:val="22"/>
              </w:rPr>
              <w:t>nediskriminācija</w:t>
            </w:r>
            <w:proofErr w:type="spellEnd"/>
            <w:r w:rsidRPr="00064102">
              <w:rPr>
                <w:color w:val="000000"/>
                <w:sz w:val="22"/>
              </w:rPr>
              <w:t xml:space="preserve"> pēc vecuma, dzimuma, etniskās piederības u.c. pazīmes un virzīti pasākumi, kas veicina </w:t>
            </w:r>
            <w:proofErr w:type="spellStart"/>
            <w:r w:rsidRPr="00064102">
              <w:rPr>
                <w:color w:val="000000"/>
                <w:sz w:val="22"/>
              </w:rPr>
              <w:t>nediskrimināciju</w:t>
            </w:r>
            <w:proofErr w:type="spellEnd"/>
            <w:r w:rsidRPr="00064102">
              <w:rPr>
                <w:color w:val="000000"/>
                <w:sz w:val="22"/>
              </w:rPr>
              <w:t xml:space="preserve"> un </w:t>
            </w:r>
            <w:proofErr w:type="spellStart"/>
            <w:r w:rsidRPr="00064102">
              <w:rPr>
                <w:color w:val="000000"/>
                <w:sz w:val="22"/>
              </w:rPr>
              <w:t>pamattiesību</w:t>
            </w:r>
            <w:proofErr w:type="spellEnd"/>
            <w:r w:rsidRPr="00064102">
              <w:rPr>
                <w:color w:val="000000"/>
                <w:sz w:val="22"/>
              </w:rPr>
              <w:t xml:space="preserve"> ievērošanu. </w:t>
            </w:r>
          </w:p>
        </w:tc>
        <w:tc>
          <w:tcPr>
            <w:tcW w:w="2790" w:type="dxa"/>
          </w:tcPr>
          <w:p w14:paraId="1CFD7785" w14:textId="27D1C652" w:rsidR="00DA1449" w:rsidRPr="000054D9" w:rsidRDefault="00EE6DF3" w:rsidP="00DA1449">
            <w:pPr>
              <w:pStyle w:val="Standard"/>
              <w:jc w:val="both"/>
              <w:rPr>
                <w:rFonts w:cs="Times New Roman"/>
                <w:sz w:val="22"/>
              </w:rPr>
            </w:pPr>
            <w:r w:rsidRPr="002E1EE4">
              <w:rPr>
                <w:rFonts w:cs="Times New Roman"/>
                <w:b/>
                <w:bCs/>
                <w:sz w:val="22"/>
              </w:rPr>
              <w:lastRenderedPageBreak/>
              <w:t>Ņemts vērā</w:t>
            </w:r>
            <w:r w:rsidR="00201EF7" w:rsidRPr="002E1EE4">
              <w:rPr>
                <w:rFonts w:cs="Times New Roman"/>
                <w:b/>
                <w:bCs/>
                <w:sz w:val="22"/>
              </w:rPr>
              <w:t>,</w:t>
            </w:r>
            <w:r w:rsidR="00201EF7">
              <w:rPr>
                <w:rFonts w:cs="Times New Roman"/>
                <w:sz w:val="22"/>
              </w:rPr>
              <w:t xml:space="preserve"> precizējot</w:t>
            </w:r>
            <w:r w:rsidR="00F6685F">
              <w:rPr>
                <w:rFonts w:cs="Times New Roman"/>
                <w:sz w:val="22"/>
              </w:rPr>
              <w:t xml:space="preserve"> pirmās atlases kārtas</w:t>
            </w:r>
            <w:r w:rsidR="00201EF7">
              <w:rPr>
                <w:rFonts w:cs="Times New Roman"/>
                <w:sz w:val="22"/>
              </w:rPr>
              <w:t xml:space="preserve">  </w:t>
            </w:r>
            <w:r w:rsidR="002E1EE4">
              <w:rPr>
                <w:rFonts w:cs="Times New Roman"/>
                <w:sz w:val="22"/>
              </w:rPr>
              <w:t>kritērij</w:t>
            </w:r>
            <w:r w:rsidR="009F7ED2">
              <w:rPr>
                <w:rFonts w:cs="Times New Roman"/>
                <w:sz w:val="22"/>
              </w:rPr>
              <w:t>u</w:t>
            </w:r>
            <w:r w:rsidR="00E002CB">
              <w:rPr>
                <w:rFonts w:cs="Times New Roman"/>
                <w:sz w:val="22"/>
              </w:rPr>
              <w:t xml:space="preserve"> Nr. 2.2.</w:t>
            </w:r>
            <w:r w:rsidR="00EF4269">
              <w:rPr>
                <w:rFonts w:cs="Times New Roman"/>
                <w:sz w:val="22"/>
              </w:rPr>
              <w:t xml:space="preserve"> </w:t>
            </w:r>
            <w:r w:rsidR="00CF6143">
              <w:rPr>
                <w:rFonts w:cs="Times New Roman"/>
                <w:sz w:val="22"/>
              </w:rPr>
              <w:t>(kritēriju numerācija mainīta atbilstoši komentāram Nr.1)</w:t>
            </w:r>
            <w:r w:rsidR="009F7ED2">
              <w:rPr>
                <w:rFonts w:cs="Times New Roman"/>
                <w:sz w:val="22"/>
              </w:rPr>
              <w:t xml:space="preserve"> un precizējot otrās atlases kārtas kritēriju Nr.</w:t>
            </w:r>
            <w:r w:rsidR="008F31C0">
              <w:rPr>
                <w:rFonts w:cs="Times New Roman"/>
                <w:sz w:val="22"/>
              </w:rPr>
              <w:t>3.5.</w:t>
            </w:r>
          </w:p>
        </w:tc>
        <w:tc>
          <w:tcPr>
            <w:tcW w:w="2790" w:type="dxa"/>
          </w:tcPr>
          <w:p w14:paraId="42DEEACE" w14:textId="3CFE322B" w:rsidR="00DA1449" w:rsidRPr="000054D9" w:rsidRDefault="005B036D" w:rsidP="00DA1449">
            <w:pPr>
              <w:pStyle w:val="Standard"/>
              <w:jc w:val="both"/>
              <w:rPr>
                <w:rFonts w:cs="Times New Roman"/>
                <w:sz w:val="22"/>
              </w:rPr>
            </w:pPr>
            <w:r w:rsidRPr="005B036D">
              <w:rPr>
                <w:rFonts w:cs="Times New Roman"/>
                <w:sz w:val="22"/>
              </w:rPr>
              <w:t>Lūdzam skatīt precizēto kritēriju un precizēto redakciju projektu iesniegumu vērtēšanas kritēriju piemērošanas metodikā.</w:t>
            </w:r>
          </w:p>
        </w:tc>
      </w:tr>
      <w:tr w:rsidR="00DA1449" w:rsidRPr="000054D9" w14:paraId="3AE86F74" w14:textId="77777777" w:rsidTr="005D13B3">
        <w:tc>
          <w:tcPr>
            <w:tcW w:w="562" w:type="dxa"/>
          </w:tcPr>
          <w:p w14:paraId="607446B7" w14:textId="77777777" w:rsidR="00DA1449" w:rsidRPr="000054D9" w:rsidRDefault="00DA1449" w:rsidP="00DA1449">
            <w:pPr>
              <w:pStyle w:val="Standard"/>
              <w:numPr>
                <w:ilvl w:val="0"/>
                <w:numId w:val="13"/>
              </w:numPr>
              <w:ind w:hanging="1049"/>
              <w:jc w:val="center"/>
              <w:rPr>
                <w:rFonts w:cs="Times New Roman"/>
                <w:b/>
                <w:bCs/>
                <w:sz w:val="22"/>
              </w:rPr>
            </w:pPr>
          </w:p>
        </w:tc>
        <w:tc>
          <w:tcPr>
            <w:tcW w:w="2410" w:type="dxa"/>
          </w:tcPr>
          <w:p w14:paraId="67C9B6B7" w14:textId="1CD6CC1E" w:rsidR="00DA1449" w:rsidRPr="005D13B3" w:rsidRDefault="00DA1449" w:rsidP="00DA1449">
            <w:pPr>
              <w:pStyle w:val="Standard"/>
              <w:jc w:val="both"/>
              <w:rPr>
                <w:rFonts w:cs="Times New Roman"/>
                <w:b/>
                <w:bCs/>
                <w:sz w:val="22"/>
              </w:rPr>
            </w:pPr>
            <w:r w:rsidRPr="005D13B3">
              <w:rPr>
                <w:rFonts w:cs="Times New Roman"/>
                <w:b/>
                <w:bCs/>
                <w:sz w:val="22"/>
              </w:rPr>
              <w:t>Kritērijs Nr. 3.1., 3.2., 3.3. (2.kārta)</w:t>
            </w:r>
          </w:p>
        </w:tc>
        <w:tc>
          <w:tcPr>
            <w:tcW w:w="5396" w:type="dxa"/>
          </w:tcPr>
          <w:p w14:paraId="72DEA5B0" w14:textId="77777777" w:rsidR="00DA1449" w:rsidRPr="00DA1449" w:rsidRDefault="00DA1449" w:rsidP="00DA1449">
            <w:pPr>
              <w:pStyle w:val="Standard"/>
              <w:jc w:val="both"/>
              <w:rPr>
                <w:rFonts w:cs="Times New Roman"/>
                <w:b/>
                <w:bCs/>
                <w:sz w:val="22"/>
              </w:rPr>
            </w:pPr>
            <w:r w:rsidRPr="00DA1449">
              <w:rPr>
                <w:rFonts w:cs="Times New Roman"/>
                <w:b/>
                <w:bCs/>
                <w:sz w:val="22"/>
              </w:rPr>
              <w:t>Centrālā finanšu un līgumu aģentūra</w:t>
            </w:r>
          </w:p>
          <w:p w14:paraId="7AAE35ED" w14:textId="77777777" w:rsidR="00DA1449" w:rsidRDefault="00DA1449" w:rsidP="00DA1449">
            <w:pPr>
              <w:pStyle w:val="Standard"/>
              <w:jc w:val="both"/>
              <w:rPr>
                <w:rFonts w:cs="Times New Roman"/>
                <w:sz w:val="22"/>
              </w:rPr>
            </w:pPr>
          </w:p>
          <w:p w14:paraId="40737B53" w14:textId="238DDD7C" w:rsidR="00DA1449" w:rsidRPr="000054D9" w:rsidRDefault="00DA1449" w:rsidP="00DA1449">
            <w:pPr>
              <w:pStyle w:val="Standard"/>
              <w:jc w:val="both"/>
              <w:rPr>
                <w:rFonts w:cs="Times New Roman"/>
                <w:sz w:val="22"/>
              </w:rPr>
            </w:pPr>
            <w:r w:rsidRPr="00DA1449">
              <w:rPr>
                <w:rFonts w:cs="Times New Roman"/>
                <w:sz w:val="22"/>
              </w:rPr>
              <w:t>Lūdzam pievienot skaidrojumu punktu aprēķinam situācijā, kad projekta iesniegumā iekļauta vairāku īpaši aizsargājamu dabas teritoriju (ĪADT) dabas aizsardzības plānu izstrāde (vai nu tiek rēķināts vidējais dabas aizsardzības plānu prioritārās kārtības punktu skaits/vidējais ĪADT lielums/vidējā zemes īpašumu proporcija un atbilstoši vidējai vērtībai piešķirti punkti kritērijā, vai tiek ņemts vērā tikai augstākais punktu skaits/lielākā ĪADT teritorijas platība/lielākā zemes īpašumu proporcija starp projekta iesniegumā iekļautajām ĪADT un atbilstoši tam piešķirti punkti kritērijā)</w:t>
            </w:r>
            <w:r w:rsidR="00E4393B">
              <w:rPr>
                <w:rFonts w:cs="Times New Roman"/>
                <w:sz w:val="22"/>
              </w:rPr>
              <w:t>.</w:t>
            </w:r>
          </w:p>
        </w:tc>
        <w:tc>
          <w:tcPr>
            <w:tcW w:w="2790" w:type="dxa"/>
          </w:tcPr>
          <w:p w14:paraId="294EE7C2" w14:textId="42140CF0" w:rsidR="00DA1449" w:rsidRPr="000054D9" w:rsidRDefault="00C64A4C" w:rsidP="00DA1449">
            <w:pPr>
              <w:pStyle w:val="Standard"/>
              <w:jc w:val="both"/>
              <w:rPr>
                <w:rFonts w:cs="Times New Roman"/>
                <w:sz w:val="22"/>
              </w:rPr>
            </w:pPr>
            <w:r w:rsidRPr="00AD1E99">
              <w:rPr>
                <w:rFonts w:cs="Times New Roman"/>
                <w:b/>
                <w:bCs/>
                <w:sz w:val="22"/>
              </w:rPr>
              <w:t>Ņemts vērā</w:t>
            </w:r>
            <w:r>
              <w:rPr>
                <w:rFonts w:cs="Times New Roman"/>
                <w:sz w:val="22"/>
              </w:rPr>
              <w:t>, papildinot</w:t>
            </w:r>
            <w:r w:rsidR="005B6204">
              <w:rPr>
                <w:rFonts w:cs="Times New Roman"/>
                <w:sz w:val="22"/>
              </w:rPr>
              <w:t xml:space="preserve"> minētos</w:t>
            </w:r>
            <w:r>
              <w:rPr>
                <w:rFonts w:cs="Times New Roman"/>
                <w:sz w:val="22"/>
              </w:rPr>
              <w:t xml:space="preserve"> </w:t>
            </w:r>
            <w:r w:rsidR="00E21EE4">
              <w:rPr>
                <w:rFonts w:cs="Times New Roman"/>
                <w:sz w:val="22"/>
              </w:rPr>
              <w:t>2.atlases kārtas kritēriju</w:t>
            </w:r>
            <w:r w:rsidR="00D2386A">
              <w:rPr>
                <w:rFonts w:cs="Times New Roman"/>
                <w:sz w:val="22"/>
              </w:rPr>
              <w:t xml:space="preserve"> metodiku</w:t>
            </w:r>
            <w:r w:rsidR="00E21EE4">
              <w:rPr>
                <w:rFonts w:cs="Times New Roman"/>
                <w:sz w:val="22"/>
              </w:rPr>
              <w:t xml:space="preserve"> ar informāciju par aprēķiniem </w:t>
            </w:r>
            <w:r w:rsidR="00BB678A">
              <w:rPr>
                <w:rFonts w:cs="Times New Roman"/>
                <w:sz w:val="22"/>
              </w:rPr>
              <w:t xml:space="preserve">gadījumos, ja projekta iesniegumā iekļautas vairākas </w:t>
            </w:r>
            <w:r w:rsidR="00AD1E99">
              <w:rPr>
                <w:rFonts w:cs="Times New Roman"/>
                <w:sz w:val="22"/>
              </w:rPr>
              <w:t xml:space="preserve">ĪADT, kam izstrādājami dabas aizsardzības plāni. </w:t>
            </w:r>
          </w:p>
        </w:tc>
        <w:tc>
          <w:tcPr>
            <w:tcW w:w="2790" w:type="dxa"/>
          </w:tcPr>
          <w:p w14:paraId="531DD7B0" w14:textId="21BA8761" w:rsidR="00DA1449" w:rsidRPr="000054D9" w:rsidRDefault="00A449BF" w:rsidP="00DA1449">
            <w:pPr>
              <w:pStyle w:val="Standard"/>
              <w:jc w:val="both"/>
              <w:rPr>
                <w:rFonts w:cs="Times New Roman"/>
                <w:sz w:val="22"/>
              </w:rPr>
            </w:pPr>
            <w:r w:rsidRPr="00A449BF">
              <w:rPr>
                <w:rFonts w:cs="Times New Roman"/>
                <w:sz w:val="22"/>
              </w:rPr>
              <w:t xml:space="preserve">Lūdzam skatīt </w:t>
            </w:r>
            <w:r w:rsidR="006E6763" w:rsidRPr="006E6763">
              <w:rPr>
                <w:rFonts w:cs="Times New Roman"/>
                <w:sz w:val="22"/>
              </w:rPr>
              <w:t>precizēto redakciju projektu iesniegumu vērtēšanas kritēriju piemērošanas metodikā.</w:t>
            </w:r>
          </w:p>
        </w:tc>
      </w:tr>
      <w:tr w:rsidR="00DA1449" w:rsidRPr="000054D9" w14:paraId="55CCD9C1" w14:textId="77777777" w:rsidTr="005D13B3">
        <w:tc>
          <w:tcPr>
            <w:tcW w:w="562" w:type="dxa"/>
          </w:tcPr>
          <w:p w14:paraId="3F705F7A" w14:textId="77777777" w:rsidR="00DA1449" w:rsidRPr="000054D9" w:rsidRDefault="00DA1449" w:rsidP="00DA1449">
            <w:pPr>
              <w:pStyle w:val="Standard"/>
              <w:numPr>
                <w:ilvl w:val="0"/>
                <w:numId w:val="13"/>
              </w:numPr>
              <w:ind w:hanging="1049"/>
              <w:jc w:val="center"/>
              <w:rPr>
                <w:rFonts w:cs="Times New Roman"/>
                <w:b/>
                <w:bCs/>
                <w:sz w:val="22"/>
              </w:rPr>
            </w:pPr>
          </w:p>
        </w:tc>
        <w:tc>
          <w:tcPr>
            <w:tcW w:w="2410" w:type="dxa"/>
          </w:tcPr>
          <w:p w14:paraId="550BB3B2" w14:textId="04781238" w:rsidR="00DA1449" w:rsidRPr="005D13B3" w:rsidRDefault="00DA1449" w:rsidP="00DA1449">
            <w:pPr>
              <w:pStyle w:val="Standard"/>
              <w:jc w:val="both"/>
              <w:rPr>
                <w:rFonts w:cs="Times New Roman"/>
                <w:b/>
                <w:bCs/>
                <w:sz w:val="22"/>
              </w:rPr>
            </w:pPr>
            <w:r w:rsidRPr="005D13B3">
              <w:rPr>
                <w:rFonts w:cs="Times New Roman"/>
                <w:b/>
                <w:bCs/>
                <w:sz w:val="22"/>
              </w:rPr>
              <w:t>Kritērijs Nr. 3.3. (2.kārta)</w:t>
            </w:r>
          </w:p>
        </w:tc>
        <w:tc>
          <w:tcPr>
            <w:tcW w:w="5396" w:type="dxa"/>
          </w:tcPr>
          <w:p w14:paraId="4A2CEED6" w14:textId="77777777" w:rsidR="00DA1449" w:rsidRPr="00DA1449" w:rsidRDefault="00DA1449" w:rsidP="00DA1449">
            <w:pPr>
              <w:pStyle w:val="Standard"/>
              <w:jc w:val="both"/>
              <w:rPr>
                <w:rFonts w:cs="Times New Roman"/>
                <w:b/>
                <w:bCs/>
                <w:sz w:val="22"/>
              </w:rPr>
            </w:pPr>
            <w:r w:rsidRPr="00DA1449">
              <w:rPr>
                <w:rFonts w:cs="Times New Roman"/>
                <w:b/>
                <w:bCs/>
                <w:sz w:val="22"/>
              </w:rPr>
              <w:t>Centrālā finanšu un līgumu aģentūra</w:t>
            </w:r>
          </w:p>
          <w:p w14:paraId="38D3706B" w14:textId="77777777" w:rsidR="00DA1449" w:rsidRDefault="00DA1449" w:rsidP="00DA1449">
            <w:pPr>
              <w:pStyle w:val="Standard"/>
              <w:jc w:val="both"/>
              <w:rPr>
                <w:rFonts w:cs="Times New Roman"/>
                <w:sz w:val="22"/>
              </w:rPr>
            </w:pPr>
          </w:p>
          <w:p w14:paraId="3CF98E7A" w14:textId="67DF212D" w:rsidR="00DA1449" w:rsidRPr="000054D9" w:rsidRDefault="00DA1449" w:rsidP="00DA1449">
            <w:pPr>
              <w:pStyle w:val="Standard"/>
              <w:jc w:val="both"/>
              <w:rPr>
                <w:rFonts w:cs="Times New Roman"/>
                <w:sz w:val="22"/>
              </w:rPr>
            </w:pPr>
            <w:r w:rsidRPr="00DA1449">
              <w:rPr>
                <w:rFonts w:cs="Times New Roman"/>
                <w:sz w:val="22"/>
              </w:rPr>
              <w:t>Aicinām kritērija atbilstības skaidrojumā iekļaut prasību projekta iesniedzējam sniegt informāciju par valsts un privātajiem zemes īpašumiem projekta īstenošanas teritorijā, ko iespējams pārbaudīt kadastra informācijas sistēmā, jo šādas informācijas iegūšana projekta vērtēšanas procesā būtu laikietilpīga, kā arī iegūtā informācija datu nepietiekamības dēļ varētu būt neprecīza, tādējādi ietekmējot zemes īpašumu proporciju un līdz ar to arī kritērijā iegūto punktu skaitu.</w:t>
            </w:r>
          </w:p>
        </w:tc>
        <w:tc>
          <w:tcPr>
            <w:tcW w:w="2790" w:type="dxa"/>
          </w:tcPr>
          <w:p w14:paraId="4CDBBDDA" w14:textId="34D6B4FE" w:rsidR="00DA1449" w:rsidRPr="000054D9" w:rsidRDefault="00F65E97" w:rsidP="00DA1449">
            <w:pPr>
              <w:pStyle w:val="Standard"/>
              <w:jc w:val="both"/>
              <w:rPr>
                <w:rFonts w:cs="Times New Roman"/>
                <w:sz w:val="22"/>
                <w:highlight w:val="yellow"/>
              </w:rPr>
            </w:pPr>
            <w:r w:rsidRPr="009F4D88">
              <w:rPr>
                <w:rFonts w:cs="Times New Roman"/>
                <w:b/>
                <w:bCs/>
                <w:sz w:val="22"/>
              </w:rPr>
              <w:t>Ņemts vērā</w:t>
            </w:r>
            <w:r>
              <w:rPr>
                <w:rFonts w:cs="Times New Roman"/>
                <w:sz w:val="22"/>
              </w:rPr>
              <w:t xml:space="preserve">, papildinot </w:t>
            </w:r>
            <w:r w:rsidR="00DE5303">
              <w:rPr>
                <w:rFonts w:cs="Times New Roman"/>
                <w:sz w:val="22"/>
              </w:rPr>
              <w:t xml:space="preserve">2. atlases kārtas kritēriju </w:t>
            </w:r>
            <w:r w:rsidR="006E6763">
              <w:rPr>
                <w:rFonts w:cs="Times New Roman"/>
                <w:sz w:val="22"/>
              </w:rPr>
              <w:t xml:space="preserve">metodiku </w:t>
            </w:r>
            <w:r w:rsidR="00DE5303">
              <w:rPr>
                <w:rFonts w:cs="Times New Roman"/>
                <w:sz w:val="22"/>
              </w:rPr>
              <w:t>Nr.3.</w:t>
            </w:r>
            <w:r w:rsidR="000921D1">
              <w:rPr>
                <w:rFonts w:cs="Times New Roman"/>
                <w:sz w:val="22"/>
              </w:rPr>
              <w:t>3</w:t>
            </w:r>
            <w:r w:rsidR="00DE5303">
              <w:rPr>
                <w:rFonts w:cs="Times New Roman"/>
                <w:sz w:val="22"/>
              </w:rPr>
              <w:t xml:space="preserve">. </w:t>
            </w:r>
            <w:r>
              <w:rPr>
                <w:rFonts w:cs="Times New Roman"/>
                <w:sz w:val="22"/>
              </w:rPr>
              <w:t xml:space="preserve">ar </w:t>
            </w:r>
            <w:r w:rsidR="0066561E">
              <w:rPr>
                <w:rFonts w:cs="Times New Roman"/>
                <w:sz w:val="22"/>
              </w:rPr>
              <w:t xml:space="preserve">prasību iekļaut informāciju par valsts un privātajiem zemes īpašumiem </w:t>
            </w:r>
            <w:r w:rsidR="009F4D88">
              <w:rPr>
                <w:rFonts w:cs="Times New Roman"/>
                <w:sz w:val="22"/>
              </w:rPr>
              <w:t xml:space="preserve">projekta īstenošanas teritorijā. </w:t>
            </w:r>
          </w:p>
        </w:tc>
        <w:tc>
          <w:tcPr>
            <w:tcW w:w="2790" w:type="dxa"/>
          </w:tcPr>
          <w:p w14:paraId="250F44BD" w14:textId="6950666F" w:rsidR="00DA1449" w:rsidRPr="000054D9" w:rsidRDefault="00A449BF" w:rsidP="00DA1449">
            <w:pPr>
              <w:pStyle w:val="Standard"/>
              <w:jc w:val="both"/>
              <w:rPr>
                <w:rFonts w:cs="Times New Roman"/>
                <w:sz w:val="22"/>
              </w:rPr>
            </w:pPr>
            <w:r w:rsidRPr="00A449BF">
              <w:rPr>
                <w:rFonts w:cs="Times New Roman"/>
                <w:sz w:val="22"/>
              </w:rPr>
              <w:t xml:space="preserve">Lūdzam skatīt </w:t>
            </w:r>
            <w:r w:rsidR="006E6763" w:rsidRPr="005B036D">
              <w:rPr>
                <w:rFonts w:cs="Times New Roman"/>
                <w:sz w:val="22"/>
              </w:rPr>
              <w:t>precizēto redakciju projektu iesniegumu vērtēšanas kritēriju piemērošanas metodikā.</w:t>
            </w:r>
          </w:p>
        </w:tc>
      </w:tr>
    </w:tbl>
    <w:p w14:paraId="69EB424D" w14:textId="77777777" w:rsidR="0095483D" w:rsidRDefault="0095483D"/>
    <w:sectPr w:rsidR="0095483D" w:rsidSect="00A57181">
      <w:headerReference w:type="default" r:id="rId8"/>
      <w:footerReference w:type="default" r:id="rId9"/>
      <w:pgSz w:w="16838" w:h="11906" w:orient="landscape"/>
      <w:pgMar w:top="1134" w:right="1440" w:bottom="993" w:left="1440" w:header="708" w:footer="1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8276D" w14:textId="77777777" w:rsidR="00ED7683" w:rsidRDefault="00ED7683" w:rsidP="00137F01">
      <w:r>
        <w:separator/>
      </w:r>
    </w:p>
  </w:endnote>
  <w:endnote w:type="continuationSeparator" w:id="0">
    <w:p w14:paraId="1A17BE3A" w14:textId="77777777" w:rsidR="00ED7683" w:rsidRDefault="00ED7683" w:rsidP="00137F01">
      <w:r>
        <w:continuationSeparator/>
      </w:r>
    </w:p>
  </w:endnote>
  <w:endnote w:type="continuationNotice" w:id="1">
    <w:p w14:paraId="6652BB64" w14:textId="77777777" w:rsidR="00ED7683" w:rsidRDefault="00ED76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Helvetica">
    <w:panose1 w:val="020B0604020202020204"/>
    <w:charset w:val="BA"/>
    <w:family w:val="swiss"/>
    <w:pitch w:val="variable"/>
    <w:sig w:usb0="E0002EFF" w:usb1="C000785B" w:usb2="00000009" w:usb3="00000000" w:csb0="000001FF" w:csb1="00000000"/>
  </w:font>
  <w:font w:name="ヒラギノ角ゴ Pro W3">
    <w:altName w:val="Cambria"/>
    <w:charset w:val="00"/>
    <w:family w:val="roman"/>
    <w:pitch w:val="default"/>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540398"/>
      <w:docPartObj>
        <w:docPartGallery w:val="Page Numbers (Bottom of Page)"/>
        <w:docPartUnique/>
      </w:docPartObj>
    </w:sdtPr>
    <w:sdtEndPr>
      <w:rPr>
        <w:noProof/>
      </w:rPr>
    </w:sdtEndPr>
    <w:sdtContent>
      <w:p w14:paraId="717C0BD6" w14:textId="1EFABF2C" w:rsidR="00A57181" w:rsidRDefault="00A57181">
        <w:pPr>
          <w:pStyle w:val="Footer"/>
          <w:jc w:val="center"/>
        </w:pPr>
        <w:r>
          <w:fldChar w:fldCharType="begin"/>
        </w:r>
        <w:r>
          <w:instrText xml:space="preserve"> PAGE   \* MERGEFORMAT </w:instrText>
        </w:r>
        <w:r>
          <w:fldChar w:fldCharType="separate"/>
        </w:r>
        <w:r w:rsidR="00041E01">
          <w:rPr>
            <w:noProof/>
          </w:rPr>
          <w:t>1</w:t>
        </w:r>
        <w:r>
          <w:rPr>
            <w:noProof/>
          </w:rPr>
          <w:fldChar w:fldCharType="end"/>
        </w:r>
      </w:p>
    </w:sdtContent>
  </w:sdt>
  <w:p w14:paraId="183E44C5" w14:textId="77777777" w:rsidR="00FA15F7" w:rsidRDefault="00FA15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3A7A2" w14:textId="77777777" w:rsidR="00ED7683" w:rsidRDefault="00ED7683" w:rsidP="00137F01">
      <w:r>
        <w:separator/>
      </w:r>
    </w:p>
  </w:footnote>
  <w:footnote w:type="continuationSeparator" w:id="0">
    <w:p w14:paraId="70F07D9F" w14:textId="77777777" w:rsidR="00ED7683" w:rsidRDefault="00ED7683" w:rsidP="00137F01">
      <w:r>
        <w:continuationSeparator/>
      </w:r>
    </w:p>
  </w:footnote>
  <w:footnote w:type="continuationNotice" w:id="1">
    <w:p w14:paraId="6A9DE5DF" w14:textId="77777777" w:rsidR="00ED7683" w:rsidRDefault="00ED76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4D089" w14:textId="2BC52560" w:rsidR="00FA15F7" w:rsidRPr="00137F01" w:rsidRDefault="00340749" w:rsidP="00911740">
    <w:pPr>
      <w:pStyle w:val="Header"/>
      <w:jc w:val="right"/>
      <w:rPr>
        <w:rFonts w:cs="Times New Roman"/>
        <w:i/>
        <w:szCs w:val="24"/>
      </w:rPr>
    </w:pPr>
    <w:r>
      <w:rPr>
        <w:rFonts w:cs="Times New Roman"/>
        <w:i/>
        <w:szCs w:val="24"/>
      </w:rPr>
      <w:t>Aktualizēts</w:t>
    </w:r>
    <w:r w:rsidR="00A57181" w:rsidRPr="00137F01">
      <w:rPr>
        <w:rFonts w:cs="Times New Roman"/>
        <w:i/>
        <w:szCs w:val="24"/>
      </w:rPr>
      <w:t xml:space="preserve"> </w:t>
    </w:r>
    <w:sdt>
      <w:sdtPr>
        <w:rPr>
          <w:rFonts w:cs="Times New Roman"/>
          <w:i/>
          <w:szCs w:val="24"/>
        </w:rPr>
        <w:id w:val="133991113"/>
        <w:placeholder>
          <w:docPart w:val="DefaultPlaceholder_-1854013437"/>
        </w:placeholder>
        <w:date w:fullDate="2023-10-11T00:00:00Z">
          <w:dateFormat w:val="dd.MM.yyyy"/>
          <w:lid w:val="lv-LV"/>
          <w:storeMappedDataAs w:val="dateTime"/>
          <w:calendar w:val="gregorian"/>
        </w:date>
      </w:sdtPr>
      <w:sdtEndPr/>
      <w:sdtContent>
        <w:r w:rsidR="005D13B3">
          <w:rPr>
            <w:rFonts w:cs="Times New Roman"/>
            <w:i/>
            <w:szCs w:val="24"/>
          </w:rPr>
          <w:t>11.10.2023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73123"/>
    <w:multiLevelType w:val="hybridMultilevel"/>
    <w:tmpl w:val="0FFC88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1812A0A"/>
    <w:multiLevelType w:val="hybridMultilevel"/>
    <w:tmpl w:val="D810A0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DE507D2"/>
    <w:multiLevelType w:val="hybridMultilevel"/>
    <w:tmpl w:val="7200F726"/>
    <w:lvl w:ilvl="0" w:tplc="3282FA42">
      <w:start w:val="8"/>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1FDC042C"/>
    <w:multiLevelType w:val="hybridMultilevel"/>
    <w:tmpl w:val="8ED05C3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36A5972"/>
    <w:multiLevelType w:val="hybridMultilevel"/>
    <w:tmpl w:val="2248A7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B744EC1"/>
    <w:multiLevelType w:val="hybridMultilevel"/>
    <w:tmpl w:val="A79449C8"/>
    <w:lvl w:ilvl="0" w:tplc="04260011">
      <w:start w:val="1"/>
      <w:numFmt w:val="decimal"/>
      <w:lvlText w:val="%1)"/>
      <w:lvlJc w:val="left"/>
      <w:pPr>
        <w:ind w:left="720" w:hanging="360"/>
      </w:pPr>
    </w:lvl>
    <w:lvl w:ilvl="1" w:tplc="1072324E">
      <w:start w:val="1"/>
      <w:numFmt w:val="lowerLetter"/>
      <w:lvlText w:val="%2)"/>
      <w:lvlJc w:val="left"/>
      <w:pPr>
        <w:ind w:left="1440" w:hanging="360"/>
      </w:pPr>
      <w:rPr>
        <w:rFonts w:ascii="Calibri" w:eastAsia="Calibri" w:hAnsi="Calibri" w:cs="Times New Roman"/>
        <w:b w:val="0"/>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313C7F74"/>
    <w:multiLevelType w:val="hybridMultilevel"/>
    <w:tmpl w:val="18500E1E"/>
    <w:lvl w:ilvl="0" w:tplc="D6C6FF88">
      <w:start w:val="1"/>
      <w:numFmt w:val="decimal"/>
      <w:lvlText w:val="%1."/>
      <w:lvlJc w:val="left"/>
      <w:pPr>
        <w:ind w:left="786" w:hanging="360"/>
      </w:pPr>
      <w:rPr>
        <w:b w:val="0"/>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7" w15:restartNumberingAfterBreak="0">
    <w:nsid w:val="36F930FB"/>
    <w:multiLevelType w:val="hybridMultilevel"/>
    <w:tmpl w:val="8C5635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9FB0711"/>
    <w:multiLevelType w:val="hybridMultilevel"/>
    <w:tmpl w:val="698EF84C"/>
    <w:lvl w:ilvl="0" w:tplc="9A38D608">
      <w:start w:val="1"/>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A207A07"/>
    <w:multiLevelType w:val="hybridMultilevel"/>
    <w:tmpl w:val="C6F4F66E"/>
    <w:lvl w:ilvl="0" w:tplc="7ECCF8FE">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0" w15:restartNumberingAfterBreak="0">
    <w:nsid w:val="4B4850F6"/>
    <w:multiLevelType w:val="hybridMultilevel"/>
    <w:tmpl w:val="4630107A"/>
    <w:lvl w:ilvl="0" w:tplc="0426000B">
      <w:start w:val="1"/>
      <w:numFmt w:val="bullet"/>
      <w:lvlText w:val=""/>
      <w:lvlJc w:val="left"/>
      <w:pPr>
        <w:ind w:left="733" w:hanging="360"/>
      </w:pPr>
      <w:rPr>
        <w:rFonts w:ascii="Wingdings" w:hAnsi="Wingdings" w:hint="default"/>
      </w:rPr>
    </w:lvl>
    <w:lvl w:ilvl="1" w:tplc="04260003">
      <w:start w:val="1"/>
      <w:numFmt w:val="bullet"/>
      <w:lvlText w:val="o"/>
      <w:lvlJc w:val="left"/>
      <w:pPr>
        <w:ind w:left="1453" w:hanging="360"/>
      </w:pPr>
      <w:rPr>
        <w:rFonts w:ascii="Courier New" w:hAnsi="Courier New" w:cs="Courier New" w:hint="default"/>
      </w:rPr>
    </w:lvl>
    <w:lvl w:ilvl="2" w:tplc="04260005">
      <w:start w:val="1"/>
      <w:numFmt w:val="bullet"/>
      <w:lvlText w:val=""/>
      <w:lvlJc w:val="left"/>
      <w:pPr>
        <w:ind w:left="2173" w:hanging="360"/>
      </w:pPr>
      <w:rPr>
        <w:rFonts w:ascii="Wingdings" w:hAnsi="Wingdings" w:hint="default"/>
      </w:rPr>
    </w:lvl>
    <w:lvl w:ilvl="3" w:tplc="04260001">
      <w:start w:val="1"/>
      <w:numFmt w:val="bullet"/>
      <w:lvlText w:val=""/>
      <w:lvlJc w:val="left"/>
      <w:pPr>
        <w:ind w:left="2893" w:hanging="360"/>
      </w:pPr>
      <w:rPr>
        <w:rFonts w:ascii="Symbol" w:hAnsi="Symbol" w:hint="default"/>
      </w:rPr>
    </w:lvl>
    <w:lvl w:ilvl="4" w:tplc="04260003">
      <w:start w:val="1"/>
      <w:numFmt w:val="bullet"/>
      <w:lvlText w:val="o"/>
      <w:lvlJc w:val="left"/>
      <w:pPr>
        <w:ind w:left="3613" w:hanging="360"/>
      </w:pPr>
      <w:rPr>
        <w:rFonts w:ascii="Courier New" w:hAnsi="Courier New" w:cs="Courier New" w:hint="default"/>
      </w:rPr>
    </w:lvl>
    <w:lvl w:ilvl="5" w:tplc="04260005">
      <w:start w:val="1"/>
      <w:numFmt w:val="bullet"/>
      <w:lvlText w:val=""/>
      <w:lvlJc w:val="left"/>
      <w:pPr>
        <w:ind w:left="4333" w:hanging="360"/>
      </w:pPr>
      <w:rPr>
        <w:rFonts w:ascii="Wingdings" w:hAnsi="Wingdings" w:hint="default"/>
      </w:rPr>
    </w:lvl>
    <w:lvl w:ilvl="6" w:tplc="04260001">
      <w:start w:val="1"/>
      <w:numFmt w:val="bullet"/>
      <w:lvlText w:val=""/>
      <w:lvlJc w:val="left"/>
      <w:pPr>
        <w:ind w:left="5053" w:hanging="360"/>
      </w:pPr>
      <w:rPr>
        <w:rFonts w:ascii="Symbol" w:hAnsi="Symbol" w:hint="default"/>
      </w:rPr>
    </w:lvl>
    <w:lvl w:ilvl="7" w:tplc="04260003">
      <w:start w:val="1"/>
      <w:numFmt w:val="bullet"/>
      <w:lvlText w:val="o"/>
      <w:lvlJc w:val="left"/>
      <w:pPr>
        <w:ind w:left="5773" w:hanging="360"/>
      </w:pPr>
      <w:rPr>
        <w:rFonts w:ascii="Courier New" w:hAnsi="Courier New" w:cs="Courier New" w:hint="default"/>
      </w:rPr>
    </w:lvl>
    <w:lvl w:ilvl="8" w:tplc="04260005">
      <w:start w:val="1"/>
      <w:numFmt w:val="bullet"/>
      <w:lvlText w:val=""/>
      <w:lvlJc w:val="left"/>
      <w:pPr>
        <w:ind w:left="6493" w:hanging="360"/>
      </w:pPr>
      <w:rPr>
        <w:rFonts w:ascii="Wingdings" w:hAnsi="Wingdings" w:hint="default"/>
      </w:rPr>
    </w:lvl>
  </w:abstractNum>
  <w:abstractNum w:abstractNumId="11" w15:restartNumberingAfterBreak="0">
    <w:nsid w:val="4D796315"/>
    <w:multiLevelType w:val="hybridMultilevel"/>
    <w:tmpl w:val="A9CA2ECE"/>
    <w:lvl w:ilvl="0" w:tplc="9A38D60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73EE3F35"/>
    <w:multiLevelType w:val="hybridMultilevel"/>
    <w:tmpl w:val="29F4F4B2"/>
    <w:lvl w:ilvl="0" w:tplc="F8AC7EAE">
      <w:start w:val="1"/>
      <w:numFmt w:val="decimal"/>
      <w:lvlText w:val="%1."/>
      <w:lvlJc w:val="left"/>
      <w:pPr>
        <w:ind w:left="720" w:hanging="360"/>
      </w:pPr>
      <w:rPr>
        <w:strike w:val="0"/>
        <w:dstrike w:val="0"/>
        <w:u w:val="none"/>
        <w:effect w:val="non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1987470400">
    <w:abstractNumId w:val="6"/>
  </w:num>
  <w:num w:numId="2" w16cid:durableId="178503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1857756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9193868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87135049">
    <w:abstractNumId w:val="10"/>
  </w:num>
  <w:num w:numId="6" w16cid:durableId="1664427533">
    <w:abstractNumId w:val="2"/>
  </w:num>
  <w:num w:numId="7" w16cid:durableId="17234783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94466349">
    <w:abstractNumId w:val="5"/>
  </w:num>
  <w:num w:numId="9" w16cid:durableId="591163425">
    <w:abstractNumId w:val="7"/>
  </w:num>
  <w:num w:numId="10" w16cid:durableId="908805716">
    <w:abstractNumId w:val="1"/>
  </w:num>
  <w:num w:numId="11" w16cid:durableId="1712421047">
    <w:abstractNumId w:val="4"/>
  </w:num>
  <w:num w:numId="12" w16cid:durableId="503279286">
    <w:abstractNumId w:val="11"/>
  </w:num>
  <w:num w:numId="13" w16cid:durableId="1202013712">
    <w:abstractNumId w:val="8"/>
  </w:num>
  <w:num w:numId="14" w16cid:durableId="10934733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F01"/>
    <w:rsid w:val="000054D9"/>
    <w:rsid w:val="00010ACD"/>
    <w:rsid w:val="00041E01"/>
    <w:rsid w:val="000431CA"/>
    <w:rsid w:val="0006172A"/>
    <w:rsid w:val="00064102"/>
    <w:rsid w:val="0008295F"/>
    <w:rsid w:val="00090183"/>
    <w:rsid w:val="000921D1"/>
    <w:rsid w:val="001018CA"/>
    <w:rsid w:val="0010204C"/>
    <w:rsid w:val="00104C61"/>
    <w:rsid w:val="00127DFF"/>
    <w:rsid w:val="00137F01"/>
    <w:rsid w:val="0014029B"/>
    <w:rsid w:val="00151952"/>
    <w:rsid w:val="001B0B6B"/>
    <w:rsid w:val="001D761D"/>
    <w:rsid w:val="001E2885"/>
    <w:rsid w:val="001E5BE6"/>
    <w:rsid w:val="001E5ECF"/>
    <w:rsid w:val="001F29A1"/>
    <w:rsid w:val="00201EF7"/>
    <w:rsid w:val="00204B95"/>
    <w:rsid w:val="002125F7"/>
    <w:rsid w:val="002257A4"/>
    <w:rsid w:val="00227041"/>
    <w:rsid w:val="00290D49"/>
    <w:rsid w:val="00292554"/>
    <w:rsid w:val="002A5E19"/>
    <w:rsid w:val="002C13F2"/>
    <w:rsid w:val="002D1EE1"/>
    <w:rsid w:val="002E1EE4"/>
    <w:rsid w:val="00322EAC"/>
    <w:rsid w:val="00340749"/>
    <w:rsid w:val="00353AD0"/>
    <w:rsid w:val="003747A3"/>
    <w:rsid w:val="00377F59"/>
    <w:rsid w:val="003B2874"/>
    <w:rsid w:val="003B51A5"/>
    <w:rsid w:val="003D1EAF"/>
    <w:rsid w:val="003F16D6"/>
    <w:rsid w:val="00402E57"/>
    <w:rsid w:val="00415C99"/>
    <w:rsid w:val="00440EA3"/>
    <w:rsid w:val="00454397"/>
    <w:rsid w:val="004560BC"/>
    <w:rsid w:val="00472C85"/>
    <w:rsid w:val="004D4335"/>
    <w:rsid w:val="004E4E86"/>
    <w:rsid w:val="004E61E5"/>
    <w:rsid w:val="004F5259"/>
    <w:rsid w:val="005517DD"/>
    <w:rsid w:val="0058627D"/>
    <w:rsid w:val="00586B17"/>
    <w:rsid w:val="005B036D"/>
    <w:rsid w:val="005B6204"/>
    <w:rsid w:val="005B6ED5"/>
    <w:rsid w:val="005D13B3"/>
    <w:rsid w:val="005F131F"/>
    <w:rsid w:val="00603FCC"/>
    <w:rsid w:val="00640246"/>
    <w:rsid w:val="0066561E"/>
    <w:rsid w:val="0066768F"/>
    <w:rsid w:val="00694930"/>
    <w:rsid w:val="0069700B"/>
    <w:rsid w:val="006B4D5F"/>
    <w:rsid w:val="006C212F"/>
    <w:rsid w:val="006C2C80"/>
    <w:rsid w:val="006D1D53"/>
    <w:rsid w:val="006D31AD"/>
    <w:rsid w:val="006D39E0"/>
    <w:rsid w:val="006E6763"/>
    <w:rsid w:val="00703926"/>
    <w:rsid w:val="007065AB"/>
    <w:rsid w:val="00712228"/>
    <w:rsid w:val="00730FF3"/>
    <w:rsid w:val="007409BB"/>
    <w:rsid w:val="00743FDC"/>
    <w:rsid w:val="00753CD4"/>
    <w:rsid w:val="00755F2F"/>
    <w:rsid w:val="00782121"/>
    <w:rsid w:val="00787FEF"/>
    <w:rsid w:val="0082678F"/>
    <w:rsid w:val="00832AA8"/>
    <w:rsid w:val="00863046"/>
    <w:rsid w:val="00874F87"/>
    <w:rsid w:val="008829A2"/>
    <w:rsid w:val="0088665F"/>
    <w:rsid w:val="008A6EB8"/>
    <w:rsid w:val="008B4943"/>
    <w:rsid w:val="008E17C9"/>
    <w:rsid w:val="008E68B7"/>
    <w:rsid w:val="008F31C0"/>
    <w:rsid w:val="00910499"/>
    <w:rsid w:val="0091667F"/>
    <w:rsid w:val="009248C0"/>
    <w:rsid w:val="0092532D"/>
    <w:rsid w:val="00927AFB"/>
    <w:rsid w:val="00942286"/>
    <w:rsid w:val="00954250"/>
    <w:rsid w:val="0095483D"/>
    <w:rsid w:val="009671B3"/>
    <w:rsid w:val="009A6AB4"/>
    <w:rsid w:val="009C15B7"/>
    <w:rsid w:val="009D2AA2"/>
    <w:rsid w:val="009F4D88"/>
    <w:rsid w:val="009F7ED2"/>
    <w:rsid w:val="00A109B0"/>
    <w:rsid w:val="00A11BD0"/>
    <w:rsid w:val="00A417B5"/>
    <w:rsid w:val="00A449BF"/>
    <w:rsid w:val="00A5390B"/>
    <w:rsid w:val="00A57181"/>
    <w:rsid w:val="00A7646C"/>
    <w:rsid w:val="00A95FD3"/>
    <w:rsid w:val="00AA11D1"/>
    <w:rsid w:val="00AA4E9A"/>
    <w:rsid w:val="00AA6331"/>
    <w:rsid w:val="00AB0AB7"/>
    <w:rsid w:val="00AB27FD"/>
    <w:rsid w:val="00AD1E99"/>
    <w:rsid w:val="00AF6A2C"/>
    <w:rsid w:val="00B03CA6"/>
    <w:rsid w:val="00B057CC"/>
    <w:rsid w:val="00B404F1"/>
    <w:rsid w:val="00B61CDA"/>
    <w:rsid w:val="00B94B34"/>
    <w:rsid w:val="00BA461D"/>
    <w:rsid w:val="00BB678A"/>
    <w:rsid w:val="00BD2A45"/>
    <w:rsid w:val="00BD2B49"/>
    <w:rsid w:val="00BF073C"/>
    <w:rsid w:val="00BF3D2F"/>
    <w:rsid w:val="00C12FA7"/>
    <w:rsid w:val="00C25A3B"/>
    <w:rsid w:val="00C47E3F"/>
    <w:rsid w:val="00C64A4C"/>
    <w:rsid w:val="00CD1AC2"/>
    <w:rsid w:val="00CE5436"/>
    <w:rsid w:val="00CF6143"/>
    <w:rsid w:val="00D17DC4"/>
    <w:rsid w:val="00D2386A"/>
    <w:rsid w:val="00D61316"/>
    <w:rsid w:val="00D9037A"/>
    <w:rsid w:val="00DA1449"/>
    <w:rsid w:val="00DC05B8"/>
    <w:rsid w:val="00DC5E62"/>
    <w:rsid w:val="00DE3AF1"/>
    <w:rsid w:val="00DE4FAC"/>
    <w:rsid w:val="00DE5303"/>
    <w:rsid w:val="00E002CB"/>
    <w:rsid w:val="00E01297"/>
    <w:rsid w:val="00E16130"/>
    <w:rsid w:val="00E21EE4"/>
    <w:rsid w:val="00E4393B"/>
    <w:rsid w:val="00E60335"/>
    <w:rsid w:val="00E658CA"/>
    <w:rsid w:val="00EA23C6"/>
    <w:rsid w:val="00EC150F"/>
    <w:rsid w:val="00ED7683"/>
    <w:rsid w:val="00EE68AC"/>
    <w:rsid w:val="00EE6DF3"/>
    <w:rsid w:val="00EF4269"/>
    <w:rsid w:val="00F14914"/>
    <w:rsid w:val="00F24613"/>
    <w:rsid w:val="00F642E2"/>
    <w:rsid w:val="00F65E97"/>
    <w:rsid w:val="00F6685F"/>
    <w:rsid w:val="00F673FB"/>
    <w:rsid w:val="00FA15F7"/>
    <w:rsid w:val="00FA4B4C"/>
    <w:rsid w:val="00FA6928"/>
    <w:rsid w:val="00FB1482"/>
    <w:rsid w:val="00FB4077"/>
    <w:rsid w:val="00FD72CD"/>
    <w:rsid w:val="07DD90A5"/>
    <w:rsid w:val="1D77EA05"/>
    <w:rsid w:val="28361708"/>
    <w:rsid w:val="33DC8A1B"/>
    <w:rsid w:val="38A83685"/>
    <w:rsid w:val="46AFD831"/>
    <w:rsid w:val="4B954641"/>
    <w:rsid w:val="5250E3A9"/>
    <w:rsid w:val="546FF0C1"/>
    <w:rsid w:val="6549B78E"/>
    <w:rsid w:val="69768B1E"/>
    <w:rsid w:val="6F4814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D9704F"/>
  <w15:chartTrackingRefBased/>
  <w15:docId w15:val="{FE1474CF-4EA2-479A-B552-19F31A479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F01"/>
    <w:pPr>
      <w:widowControl w:val="0"/>
      <w:suppressAutoHyphens/>
      <w:autoSpaceDN w:val="0"/>
      <w:spacing w:after="0" w:line="240" w:lineRule="auto"/>
      <w:textAlignment w:val="baseline"/>
    </w:pPr>
    <w:rPr>
      <w:rFonts w:eastAsia="SimSun" w:cs="F"/>
      <w:kern w:val="3"/>
      <w:szCs w:val="22"/>
      <w14:ligatures w14:val="none"/>
    </w:rPr>
  </w:style>
  <w:style w:type="paragraph" w:styleId="Heading1">
    <w:name w:val="heading 1"/>
    <w:next w:val="Normal"/>
    <w:link w:val="Heading1Char"/>
    <w:qFormat/>
    <w:rsid w:val="00137F01"/>
    <w:pPr>
      <w:keepNext/>
      <w:spacing w:after="0" w:line="240" w:lineRule="auto"/>
      <w:outlineLvl w:val="0"/>
    </w:pPr>
    <w:rPr>
      <w:rFonts w:ascii="Helvetica" w:eastAsia="ヒラギノ角ゴ Pro W3" w:hAnsi="Helvetica"/>
      <w:b/>
      <w:color w:val="000000"/>
      <w:kern w:val="0"/>
      <w:sz w:val="36"/>
      <w:szCs w:val="20"/>
      <w:lang w:val="en-US" w:eastAsia="lv-LV"/>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7F01"/>
    <w:rPr>
      <w:rFonts w:ascii="Helvetica" w:eastAsia="ヒラギノ角ゴ Pro W3" w:hAnsi="Helvetica"/>
      <w:b/>
      <w:color w:val="000000"/>
      <w:kern w:val="0"/>
      <w:sz w:val="36"/>
      <w:szCs w:val="20"/>
      <w:lang w:val="en-US" w:eastAsia="lv-LV"/>
      <w14:ligatures w14:val="none"/>
    </w:rPr>
  </w:style>
  <w:style w:type="paragraph" w:customStyle="1" w:styleId="Standard">
    <w:name w:val="Standard"/>
    <w:rsid w:val="00137F01"/>
    <w:pPr>
      <w:suppressAutoHyphens/>
      <w:autoSpaceDN w:val="0"/>
      <w:spacing w:after="0" w:line="240" w:lineRule="auto"/>
      <w:textAlignment w:val="baseline"/>
    </w:pPr>
    <w:rPr>
      <w:rFonts w:eastAsia="Calibri"/>
      <w:kern w:val="3"/>
      <w:szCs w:val="22"/>
      <w14:ligatures w14:val="none"/>
    </w:rPr>
  </w:style>
  <w:style w:type="paragraph" w:styleId="ListParagraph">
    <w:name w:val="List Paragraph"/>
    <w:aliases w:val="H&amp;P List Paragraph,2,Strip,Saraksta rindkopa1,Normal bullet 2,Bullet list,List Paragraph1"/>
    <w:basedOn w:val="Standard"/>
    <w:link w:val="ListParagraphChar"/>
    <w:uiPriority w:val="34"/>
    <w:qFormat/>
    <w:rsid w:val="00137F01"/>
    <w:pPr>
      <w:ind w:left="720"/>
    </w:pPr>
  </w:style>
  <w:style w:type="paragraph" w:styleId="Header">
    <w:name w:val="header"/>
    <w:basedOn w:val="Normal"/>
    <w:link w:val="HeaderChar"/>
    <w:uiPriority w:val="99"/>
    <w:unhideWhenUsed/>
    <w:rsid w:val="00137F01"/>
    <w:pPr>
      <w:tabs>
        <w:tab w:val="center" w:pos="4153"/>
        <w:tab w:val="right" w:pos="8306"/>
      </w:tabs>
    </w:pPr>
  </w:style>
  <w:style w:type="character" w:customStyle="1" w:styleId="HeaderChar">
    <w:name w:val="Header Char"/>
    <w:basedOn w:val="DefaultParagraphFont"/>
    <w:link w:val="Header"/>
    <w:uiPriority w:val="99"/>
    <w:rsid w:val="00137F01"/>
    <w:rPr>
      <w:rFonts w:eastAsia="SimSun" w:cs="F"/>
      <w:kern w:val="3"/>
      <w:szCs w:val="22"/>
      <w14:ligatures w14:val="none"/>
    </w:rPr>
  </w:style>
  <w:style w:type="paragraph" w:styleId="Footer">
    <w:name w:val="footer"/>
    <w:basedOn w:val="Normal"/>
    <w:link w:val="FooterChar"/>
    <w:uiPriority w:val="99"/>
    <w:unhideWhenUsed/>
    <w:rsid w:val="00137F01"/>
    <w:pPr>
      <w:tabs>
        <w:tab w:val="center" w:pos="4153"/>
        <w:tab w:val="right" w:pos="8306"/>
      </w:tabs>
    </w:pPr>
  </w:style>
  <w:style w:type="character" w:customStyle="1" w:styleId="FooterChar">
    <w:name w:val="Footer Char"/>
    <w:basedOn w:val="DefaultParagraphFont"/>
    <w:link w:val="Footer"/>
    <w:uiPriority w:val="99"/>
    <w:rsid w:val="00137F01"/>
    <w:rPr>
      <w:rFonts w:eastAsia="SimSun" w:cs="F"/>
      <w:kern w:val="3"/>
      <w:szCs w:val="22"/>
      <w14:ligatures w14:val="none"/>
    </w:rPr>
  </w:style>
  <w:style w:type="character" w:styleId="CommentReference">
    <w:name w:val="annotation reference"/>
    <w:basedOn w:val="DefaultParagraphFont"/>
    <w:uiPriority w:val="99"/>
    <w:semiHidden/>
    <w:unhideWhenUsed/>
    <w:rsid w:val="00137F01"/>
    <w:rPr>
      <w:sz w:val="16"/>
      <w:szCs w:val="16"/>
    </w:rPr>
  </w:style>
  <w:style w:type="paragraph" w:styleId="CommentText">
    <w:name w:val="annotation text"/>
    <w:basedOn w:val="Normal"/>
    <w:link w:val="CommentTextChar"/>
    <w:uiPriority w:val="99"/>
    <w:unhideWhenUsed/>
    <w:rsid w:val="00137F01"/>
    <w:rPr>
      <w:sz w:val="20"/>
      <w:szCs w:val="20"/>
    </w:rPr>
  </w:style>
  <w:style w:type="character" w:customStyle="1" w:styleId="CommentTextChar">
    <w:name w:val="Comment Text Char"/>
    <w:basedOn w:val="DefaultParagraphFont"/>
    <w:link w:val="CommentText"/>
    <w:uiPriority w:val="99"/>
    <w:rsid w:val="00137F01"/>
    <w:rPr>
      <w:rFonts w:eastAsia="SimSun" w:cs="F"/>
      <w:kern w:val="3"/>
      <w:sz w:val="20"/>
      <w:szCs w:val="20"/>
      <w14:ligatures w14:val="none"/>
    </w:rPr>
  </w:style>
  <w:style w:type="paragraph" w:styleId="CommentSubject">
    <w:name w:val="annotation subject"/>
    <w:basedOn w:val="CommentText"/>
    <w:next w:val="CommentText"/>
    <w:link w:val="CommentSubjectChar"/>
    <w:uiPriority w:val="99"/>
    <w:semiHidden/>
    <w:unhideWhenUsed/>
    <w:rsid w:val="00137F01"/>
    <w:rPr>
      <w:b/>
      <w:bCs/>
    </w:rPr>
  </w:style>
  <w:style w:type="character" w:customStyle="1" w:styleId="CommentSubjectChar">
    <w:name w:val="Comment Subject Char"/>
    <w:basedOn w:val="CommentTextChar"/>
    <w:link w:val="CommentSubject"/>
    <w:uiPriority w:val="99"/>
    <w:semiHidden/>
    <w:rsid w:val="00137F01"/>
    <w:rPr>
      <w:rFonts w:eastAsia="SimSun" w:cs="F"/>
      <w:b/>
      <w:bCs/>
      <w:kern w:val="3"/>
      <w:sz w:val="20"/>
      <w:szCs w:val="20"/>
      <w14:ligatures w14:val="none"/>
    </w:rPr>
  </w:style>
  <w:style w:type="paragraph" w:styleId="BalloonText">
    <w:name w:val="Balloon Text"/>
    <w:basedOn w:val="Normal"/>
    <w:link w:val="BalloonTextChar"/>
    <w:uiPriority w:val="99"/>
    <w:semiHidden/>
    <w:unhideWhenUsed/>
    <w:rsid w:val="00137F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F01"/>
    <w:rPr>
      <w:rFonts w:ascii="Segoe UI" w:eastAsia="SimSun" w:hAnsi="Segoe UI" w:cs="Segoe UI"/>
      <w:kern w:val="3"/>
      <w:sz w:val="18"/>
      <w:szCs w:val="18"/>
      <w14:ligatures w14:val="none"/>
    </w:rPr>
  </w:style>
  <w:style w:type="character" w:styleId="Hyperlink">
    <w:name w:val="Hyperlink"/>
    <w:basedOn w:val="DefaultParagraphFont"/>
    <w:uiPriority w:val="99"/>
    <w:unhideWhenUsed/>
    <w:rsid w:val="00137F01"/>
    <w:rPr>
      <w:color w:val="0563C1"/>
      <w:u w:val="single"/>
    </w:rPr>
  </w:style>
  <w:style w:type="character" w:customStyle="1" w:styleId="NoteikumutekstamRakstz">
    <w:name w:val="Noteikumu tekstam Rakstz."/>
    <w:basedOn w:val="DefaultParagraphFont"/>
    <w:link w:val="Noteikumutekstam"/>
    <w:locked/>
    <w:rsid w:val="00137F01"/>
  </w:style>
  <w:style w:type="paragraph" w:customStyle="1" w:styleId="Noteikumutekstam">
    <w:name w:val="Noteikumu tekstam"/>
    <w:basedOn w:val="Normal"/>
    <w:link w:val="NoteikumutekstamRakstz"/>
    <w:rsid w:val="00137F01"/>
    <w:pPr>
      <w:widowControl/>
      <w:suppressAutoHyphens w:val="0"/>
      <w:autoSpaceDN/>
      <w:spacing w:line="276" w:lineRule="auto"/>
      <w:ind w:left="41"/>
      <w:jc w:val="both"/>
      <w:textAlignment w:val="auto"/>
    </w:pPr>
    <w:rPr>
      <w:rFonts w:eastAsiaTheme="minorHAnsi" w:cs="Times New Roman"/>
      <w:kern w:val="2"/>
      <w:szCs w:val="24"/>
      <w14:ligatures w14:val="standardContextual"/>
    </w:rPr>
  </w:style>
  <w:style w:type="paragraph" w:styleId="NoSpacing">
    <w:name w:val="No Spacing"/>
    <w:basedOn w:val="Normal"/>
    <w:uiPriority w:val="1"/>
    <w:qFormat/>
    <w:rsid w:val="00137F01"/>
    <w:pPr>
      <w:widowControl/>
      <w:suppressAutoHyphens w:val="0"/>
      <w:autoSpaceDN/>
      <w:textAlignment w:val="auto"/>
    </w:pPr>
    <w:rPr>
      <w:rFonts w:ascii="Calibri" w:eastAsiaTheme="minorHAnsi" w:hAnsi="Calibri" w:cs="Calibri"/>
      <w:color w:val="000000"/>
      <w:kern w:val="0"/>
      <w:sz w:val="22"/>
    </w:rPr>
  </w:style>
  <w:style w:type="table" w:styleId="TableGrid">
    <w:name w:val="Table Grid"/>
    <w:basedOn w:val="TableNormal"/>
    <w:uiPriority w:val="39"/>
    <w:rsid w:val="00137F01"/>
    <w:pPr>
      <w:spacing w:after="0" w:line="240" w:lineRule="auto"/>
    </w:pPr>
    <w:rPr>
      <w:rFonts w:cstheme="minorBidi"/>
      <w:kern w:val="0"/>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H&amp;P List Paragraph Char,2 Char,Strip Char,Saraksta rindkopa1 Char,Normal bullet 2 Char,Bullet list Char,List Paragraph1 Char"/>
    <w:basedOn w:val="DefaultParagraphFont"/>
    <w:link w:val="ListParagraph"/>
    <w:uiPriority w:val="34"/>
    <w:locked/>
    <w:rsid w:val="00137F01"/>
    <w:rPr>
      <w:rFonts w:eastAsia="Calibri"/>
      <w:kern w:val="3"/>
      <w:szCs w:val="22"/>
      <w14:ligatures w14:val="none"/>
    </w:rPr>
  </w:style>
  <w:style w:type="paragraph" w:customStyle="1" w:styleId="Default">
    <w:name w:val="Default"/>
    <w:basedOn w:val="Normal"/>
    <w:rsid w:val="00137F01"/>
    <w:pPr>
      <w:widowControl/>
      <w:suppressAutoHyphens w:val="0"/>
      <w:autoSpaceDE w:val="0"/>
      <w:textAlignment w:val="auto"/>
    </w:pPr>
    <w:rPr>
      <w:rFonts w:eastAsiaTheme="minorHAnsi" w:cs="Times New Roman"/>
      <w:color w:val="000000"/>
      <w:kern w:val="0"/>
      <w:szCs w:val="24"/>
      <w:lang w:eastAsia="lv-LV"/>
    </w:rPr>
  </w:style>
  <w:style w:type="character" w:styleId="PlaceholderText">
    <w:name w:val="Placeholder Text"/>
    <w:basedOn w:val="DefaultParagraphFont"/>
    <w:uiPriority w:val="99"/>
    <w:semiHidden/>
    <w:rsid w:val="00137F01"/>
    <w:rPr>
      <w:color w:val="808080"/>
    </w:rPr>
  </w:style>
  <w:style w:type="character" w:styleId="FollowedHyperlink">
    <w:name w:val="FollowedHyperlink"/>
    <w:basedOn w:val="DefaultParagraphFont"/>
    <w:uiPriority w:val="99"/>
    <w:semiHidden/>
    <w:unhideWhenUsed/>
    <w:rsid w:val="00C64A4C"/>
    <w:rPr>
      <w:color w:val="954F72" w:themeColor="followedHyperlink"/>
      <w:u w:val="single"/>
    </w:rPr>
  </w:style>
  <w:style w:type="character" w:customStyle="1" w:styleId="cf01">
    <w:name w:val="cf01"/>
    <w:basedOn w:val="DefaultParagraphFont"/>
    <w:rsid w:val="00E60335"/>
    <w:rPr>
      <w:rFonts w:ascii="Segoe UI" w:hAnsi="Segoe UI" w:cs="Segoe UI" w:hint="default"/>
      <w:color w:val="333333"/>
      <w:sz w:val="18"/>
      <w:szCs w:val="18"/>
    </w:rPr>
  </w:style>
  <w:style w:type="character" w:styleId="Mention">
    <w:name w:val="Mention"/>
    <w:basedOn w:val="DefaultParagraphFont"/>
    <w:uiPriority w:val="99"/>
    <w:unhideWhenUsed/>
    <w:rsid w:val="006D1D5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07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m.gov.lv/lv/metodiskie-material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8A7C24F7-D642-4892-A3BC-58B100C9FEA4}"/>
      </w:docPartPr>
      <w:docPartBody>
        <w:p w:rsidR="001375A0" w:rsidRDefault="00F14914">
          <w:r w:rsidRPr="00A028A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Helvetica">
    <w:panose1 w:val="020B0604020202020204"/>
    <w:charset w:val="BA"/>
    <w:family w:val="swiss"/>
    <w:pitch w:val="variable"/>
    <w:sig w:usb0="E0002EFF" w:usb1="C000785B" w:usb2="00000009" w:usb3="00000000" w:csb0="000001FF" w:csb1="00000000"/>
  </w:font>
  <w:font w:name="ヒラギノ角ゴ Pro W3">
    <w:altName w:val="Cambria"/>
    <w:charset w:val="00"/>
    <w:family w:val="roman"/>
    <w:pitch w:val="default"/>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914"/>
    <w:rsid w:val="001375A0"/>
    <w:rsid w:val="00365116"/>
    <w:rsid w:val="008A4ED5"/>
    <w:rsid w:val="00994E0D"/>
    <w:rsid w:val="00A802E4"/>
    <w:rsid w:val="00B333BC"/>
    <w:rsid w:val="00D454AB"/>
    <w:rsid w:val="00E6309B"/>
    <w:rsid w:val="00EB067C"/>
    <w:rsid w:val="00EC2FDA"/>
    <w:rsid w:val="00EF4265"/>
    <w:rsid w:val="00F149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491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7164</Words>
  <Characters>4085</Characters>
  <Application>Microsoft Office Word</Application>
  <DocSecurity>0</DocSecurity>
  <Lines>34</Lines>
  <Paragraphs>22</Paragraphs>
  <ScaleCrop>false</ScaleCrop>
  <Company/>
  <LinksUpToDate>false</LinksUpToDate>
  <CharactersWithSpaces>11227</CharactersWithSpaces>
  <SharedDoc>false</SharedDoc>
  <HLinks>
    <vt:vector size="6" baseType="variant">
      <vt:variant>
        <vt:i4>4849681</vt:i4>
      </vt:variant>
      <vt:variant>
        <vt:i4>0</vt:i4>
      </vt:variant>
      <vt:variant>
        <vt:i4>0</vt:i4>
      </vt:variant>
      <vt:variant>
        <vt:i4>5</vt:i4>
      </vt:variant>
      <vt:variant>
        <vt:lpwstr>https://www.lm.gov.lv/lv/metodiskie-materiali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Dzelzkalēja</dc:creator>
  <cp:keywords/>
  <dc:description/>
  <cp:lastModifiedBy>Dana Prižavoite</cp:lastModifiedBy>
  <cp:revision>11</cp:revision>
  <dcterms:created xsi:type="dcterms:W3CDTF">2023-10-18T10:17:00Z</dcterms:created>
  <dcterms:modified xsi:type="dcterms:W3CDTF">2023-10-18T16:14:00Z</dcterms:modified>
</cp:coreProperties>
</file>