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2C6BBE" w:rsidRDefault="003907F8" w14:paraId="6D70B37B" w14:textId="421C6558">
      <w:pPr>
        <w:spacing w:before="180"/>
      </w:pPr>
      <w:r>
        <w:rPr>
          <w:b/>
          <w:sz w:val="32"/>
        </w:rPr>
        <w:t>1. Tiesību akta projekta izstrādes nepieciešamība</w:t>
      </w:r>
    </w:p>
    <w:p w:rsidR="002C6BBE" w:rsidRDefault="003907F8" w14:paraId="17A25645" w14:textId="77777777">
      <w:pPr>
        <w:spacing w:before="90" w:after="90"/>
      </w:pPr>
      <w:r>
        <w:rPr>
          <w:b/>
        </w:rPr>
        <w:t>Anotācijas (</w:t>
      </w:r>
      <w:proofErr w:type="spellStart"/>
      <w:r>
        <w:rPr>
          <w:b/>
        </w:rPr>
        <w:t>ex-ante</w:t>
      </w:r>
      <w:proofErr w:type="spellEnd"/>
      <w:r>
        <w:rPr>
          <w:b/>
        </w:rPr>
        <w:t>) nosaukums</w:t>
      </w:r>
    </w:p>
    <w:p w:rsidR="002C6BBE" w:rsidRDefault="003907F8" w14:paraId="2D8C3899" w14:textId="135DFDBF">
      <w:pPr>
        <w:spacing w:before="270" w:after="180"/>
      </w:pPr>
      <w:r w:rsidR="003907F8">
        <w:rPr/>
        <w:t>Tiesību akta projekta "</w:t>
      </w:r>
      <w:r w:rsidR="00BD7BB1">
        <w:rPr/>
        <w:t>Eiropas Savienības kohēzijas politikas programmas 2021.</w:t>
      </w:r>
      <w:r w:rsidR="0084260C">
        <w:rPr/>
        <w:t> </w:t>
      </w:r>
      <w:r w:rsidR="00BD7BB1">
        <w:rPr/>
        <w:t>–</w:t>
      </w:r>
      <w:r w:rsidR="0084260C">
        <w:rPr/>
        <w:t> </w:t>
      </w:r>
      <w:r w:rsidR="00BD7BB1">
        <w:rPr/>
        <w:t xml:space="preserve">2027. gadam 2.2.3. specifiskā atbalsta mērķa "Uzlabot dabas aizsardzību un bioloģisko daudzveidību, "zaļo" infrastruktūru, it īpaši pilsētvidē, un samazināt piesārņojumu" 2.2.3.3. pasākuma "Pasākumi bioloģiskās daudzveidības veicināšanai un saglabāšanai” </w:t>
      </w:r>
      <w:r w:rsidR="139DADA6">
        <w:rPr/>
        <w:t xml:space="preserve">projektu iesniegumu </w:t>
      </w:r>
      <w:r w:rsidR="00BD7BB1">
        <w:rPr/>
        <w:t xml:space="preserve">pirmās un otrā </w:t>
      </w:r>
      <w:r w:rsidR="18C02BC8">
        <w:rPr/>
        <w:t xml:space="preserve">atlases </w:t>
      </w:r>
      <w:r w:rsidR="00BD7BB1">
        <w:rPr/>
        <w:t>kārtas īstenošanas noteikumi</w:t>
      </w:r>
      <w:r w:rsidR="003907F8">
        <w:rPr/>
        <w:t>" projektu iesniegumu pirmās atlases kārtas īstenošanas noteikumi" sākotnējās ietekmes (</w:t>
      </w:r>
      <w:r w:rsidR="003907F8">
        <w:rPr/>
        <w:t>ex-ante</w:t>
      </w:r>
      <w:r w:rsidR="003907F8">
        <w:rPr/>
        <w:t>) novērtējuma</w:t>
      </w:r>
    </w:p>
    <w:p w:rsidR="002C6BBE" w:rsidRDefault="003907F8" w14:paraId="26C789BE" w14:textId="1FA5DEBF">
      <w:pPr>
        <w:spacing w:before="270" w:after="180"/>
      </w:pPr>
    </w:p>
    <w:p w:rsidR="002C6BBE" w:rsidP="51D2F721" w:rsidRDefault="003907F8" w14:paraId="70B9051D" w14:textId="0490652D">
      <w:pPr>
        <w:pStyle w:val="Normal"/>
      </w:pPr>
      <w:r w:rsidRPr="51D2F721" w:rsidR="003907F8">
        <w:rPr>
          <w:b w:val="1"/>
          <w:bCs w:val="1"/>
          <w:sz w:val="30"/>
          <w:szCs w:val="30"/>
        </w:rPr>
        <w:t>1.1. Pamatojums</w:t>
      </w:r>
    </w:p>
    <w:p w:rsidR="002C6BBE" w:rsidRDefault="003907F8" w14:paraId="0506155C" w14:textId="77777777">
      <w:pPr>
        <w:spacing w:before="90" w:after="90"/>
      </w:pPr>
      <w:r>
        <w:rPr>
          <w:b/>
        </w:rPr>
        <w:t>Izstrādes pamatojums</w:t>
      </w:r>
    </w:p>
    <w:p w:rsidR="002C6BBE" w:rsidRDefault="003907F8" w14:paraId="556E2C95" w14:textId="77777777">
      <w:r>
        <w:t>Ministrijas / iestādes iniciatīva</w:t>
      </w:r>
    </w:p>
    <w:p w:rsidR="002C6BBE" w:rsidRDefault="003907F8" w14:paraId="7EB138E0" w14:textId="77777777">
      <w:pPr>
        <w:spacing w:before="90" w:after="90"/>
      </w:pPr>
      <w:r>
        <w:rPr>
          <w:b/>
        </w:rPr>
        <w:t>Apraksts</w:t>
      </w:r>
    </w:p>
    <w:p w:rsidR="002C6BBE" w:rsidP="51D2F721" w:rsidRDefault="003907F8" w14:paraId="6FDFE707" w14:textId="61E45213">
      <w:pPr>
        <w:pStyle w:val="Normal"/>
      </w:pPr>
      <w:r w:rsidR="003907F8">
        <w:rPr/>
        <w:t xml:space="preserve">Ministru kabineta (turpmāk – MK) noteikumu projekts </w:t>
      </w:r>
      <w:r w:rsidR="505B8FB6">
        <w:rPr/>
        <w:t>"Eiropas Savienības kohēzijas politikas programmas 2021. – 2027. gadam 2.2.3. specifiskā atbalsta mērķa "Uzlabot dabas aizsardzību un bioloģisko daudzveidību, "zaļo" infrastruktūru, it īpaši pilsētvidē, un samazināt piesārņojumu" 2.2.3.3. pasākuma "Pasākumi bioloģiskās daudzveidības veicināšanai un saglabāšanai” projektu iesniegumu pirmās un otrā atlases kārtas īstenošanas noteikumi" projektu iesniegumu pirmās atlases kārtas īstenošanas noteikumi"</w:t>
      </w:r>
      <w:r w:rsidR="003907F8">
        <w:rPr/>
        <w:t xml:space="preserve"> (turpmāk – MK noteikumu projekts) izstrādāts atbilstoši Eiropas Savienības fondu 2021.–2027. gada plānošanas perioda vadības likuma 19. panta 6. un 13. punktam un Eiropas Savienības kohēzijas politikas programmas 2021. – 2027. gadam (turpmāk – Programma) 2.2.3. specifiskā atbalsta mērķa “Uzlabot dabas aizsardzību un bioloģisko daudzveidību, “zaļo” infrastruktūru, it īpaši pilsētvidē, un samazināt piesārņojumu” </w:t>
      </w:r>
      <w:r w:rsidR="00D47DA6">
        <w:rPr/>
        <w:t>atbalstāmajām darbībām</w:t>
      </w:r>
      <w:r w:rsidR="003907F8">
        <w:rPr/>
        <w:t>. MK noteikumu projekts nosaka projektu</w:t>
      </w:r>
      <w:r w:rsidR="00B72F68">
        <w:rPr/>
        <w:t xml:space="preserve"> pirmās un otrās </w:t>
      </w:r>
      <w:r w:rsidR="00A10E20">
        <w:rPr/>
        <w:t>kārtas</w:t>
      </w:r>
      <w:r w:rsidR="003907F8">
        <w:rPr/>
        <w:t xml:space="preserve"> iesniegumu atlases veidu, par pasākuma īstenošanu atbildīgo iestādi, pieejamo finansējumu, prasības projektu iesniedzējam, atbalstāmās darbības un izmaksas, projekta īstenošanas nosacījumus un vienkāršoto izmaksu piemērošanas kārtību. </w:t>
      </w:r>
    </w:p>
    <w:p w:rsidR="002C6BBE" w:rsidRDefault="003907F8" w14:paraId="7BAEE8E8" w14:textId="77777777">
      <w:pPr>
        <w:spacing w:before="270" w:after="180"/>
      </w:pPr>
      <w:r>
        <w:rPr>
          <w:b/>
          <w:sz w:val="30"/>
        </w:rPr>
        <w:t>1.2. Mērķis</w:t>
      </w:r>
    </w:p>
    <w:p w:rsidR="002C6BBE" w:rsidRDefault="003907F8" w14:paraId="002A05BF" w14:textId="77777777">
      <w:pPr>
        <w:spacing w:before="90" w:after="90"/>
      </w:pPr>
      <w:r>
        <w:rPr>
          <w:b/>
        </w:rPr>
        <w:t>Mērķa apraksts</w:t>
      </w:r>
    </w:p>
    <w:p w:rsidR="002C6BBE" w:rsidRDefault="003907F8" w14:paraId="672B0E6E" w14:textId="6399B959">
      <w:r>
        <w:t xml:space="preserve">MK noteikumu projekta mērķis ir </w:t>
      </w:r>
      <w:r w:rsidRPr="00CB0339" w:rsidR="00CB0339">
        <w:t>uzlabot dabas aizsardzību un bioloģisko daudzveidību, izstrādājot dabas aizsardzības plānus</w:t>
      </w:r>
      <w:r w:rsidR="001928BB">
        <w:t xml:space="preserve"> </w:t>
      </w:r>
      <w:r w:rsidR="00BC2D85">
        <w:t xml:space="preserve">īpaši </w:t>
      </w:r>
      <w:r w:rsidR="00A119BF">
        <w:t xml:space="preserve">aizsargājamām dabas </w:t>
      </w:r>
      <w:r w:rsidR="00BC2D85">
        <w:t>teritorijām</w:t>
      </w:r>
      <w:r w:rsidR="00A119BF">
        <w:t>, kam šādi plāni izstrādājami prioritāri</w:t>
      </w:r>
      <w:r w:rsidR="00810C97">
        <w:rPr>
          <w:rStyle w:val="FootnoteReference"/>
        </w:rPr>
        <w:footnoteReference w:id="2"/>
      </w:r>
      <w:r w:rsidR="00CB0339">
        <w:t xml:space="preserve">. </w:t>
      </w:r>
    </w:p>
    <w:p w:rsidR="002C6BBE" w:rsidRDefault="003907F8" w14:paraId="79D58BF1" w14:textId="77777777">
      <w:pPr>
        <w:spacing w:before="90" w:after="90"/>
      </w:pPr>
      <w:r>
        <w:rPr>
          <w:b/>
        </w:rPr>
        <w:t>Spēkā stāšanās termiņš</w:t>
      </w:r>
    </w:p>
    <w:p w:rsidR="002C6BBE" w:rsidRDefault="003907F8" w14:paraId="1066A00E" w14:textId="77777777">
      <w:r>
        <w:t>Vispārējā kārtība</w:t>
      </w:r>
    </w:p>
    <w:p w:rsidR="00AD5E65" w:rsidRDefault="00AD5E65" w14:paraId="1D40E5BA" w14:textId="77777777">
      <w:pPr>
        <w:spacing w:before="270" w:after="180"/>
        <w:rPr>
          <w:b/>
          <w:sz w:val="30"/>
        </w:rPr>
      </w:pPr>
    </w:p>
    <w:p w:rsidR="002C6BBE" w:rsidRDefault="003907F8" w14:paraId="4C16E42B" w14:textId="3E88B2D2">
      <w:pPr>
        <w:spacing w:before="270" w:after="180"/>
      </w:pPr>
      <w:r>
        <w:rPr>
          <w:b/>
          <w:sz w:val="30"/>
        </w:rPr>
        <w:t>1.3. Pašreizējā situācija, problēmas un risinājumi</w:t>
      </w:r>
    </w:p>
    <w:p w:rsidR="002C6BBE" w:rsidRDefault="003907F8" w14:paraId="253C3079" w14:textId="77777777">
      <w:pPr>
        <w:spacing w:before="90" w:after="90"/>
      </w:pPr>
      <w:r>
        <w:rPr>
          <w:b/>
        </w:rPr>
        <w:t>Pašreizējā situācija</w:t>
      </w:r>
    </w:p>
    <w:p w:rsidR="002C6BBE" w:rsidRDefault="003907F8" w14:paraId="04BD43B5" w14:textId="77777777">
      <w:pPr>
        <w:spacing w:before="90" w:after="90"/>
        <w:rPr>
          <w:b/>
        </w:rPr>
      </w:pPr>
      <w:r>
        <w:rPr>
          <w:b/>
        </w:rPr>
        <w:t>Problēmas un risinājumi</w:t>
      </w:r>
    </w:p>
    <w:p w:rsidR="00AA075A" w:rsidP="005B1415" w:rsidRDefault="00AA075A" w14:paraId="1BA6150F" w14:textId="4EB5666F">
      <w:pPr>
        <w:spacing w:before="90" w:after="90"/>
      </w:pPr>
      <w:r w:rsidRPr="001A76D5">
        <w:rPr>
          <w:i/>
          <w:iCs/>
        </w:rPr>
        <w:t>Natura 2000</w:t>
      </w:r>
      <w:r w:rsidRPr="00AA075A">
        <w:t xml:space="preserve"> ir lielākais koordinētais aizsargājamo teritoriju tīkls pasaulē</w:t>
      </w:r>
      <w:r w:rsidR="00FB32A7">
        <w:t xml:space="preserve"> un</w:t>
      </w:r>
      <w:r w:rsidRPr="00AA075A">
        <w:t xml:space="preserve"> ir vissvarīgākais instruments mērķu sasniegšanai, kas noteikti </w:t>
      </w:r>
      <w:r w:rsidRPr="007F760D" w:rsidR="007F760D">
        <w:t xml:space="preserve">Padomes direktīva 2009/147/EK (2009.gada 30.novembris) par savvaļas putnu aizsardzību (turpmāk – direktīva 2009/147/EEK) </w:t>
      </w:r>
      <w:r w:rsidRPr="00AA075A">
        <w:t xml:space="preserve">un </w:t>
      </w:r>
      <w:r w:rsidRPr="007F760D" w:rsidR="007F760D">
        <w:t>Eiropas Padomes direktīva 92/43/EEK (1992.gada 21.maijs) par dabisko dzīvotņu, savvaļas faunas un floras aizsardzību (turpmāk – direktīva 92/43/EEK)</w:t>
      </w:r>
      <w:r w:rsidRPr="00AA075A">
        <w:t xml:space="preserve">, kuru nolūks ir nodrošināt Eiropas vērtīgāko un apdraudētāko sugu, dzīvotņu un to veidoto ekosistēmu aizsardzību, saglabāšanu un izdzīvošanu ilgtermiņā. Saskaņota </w:t>
      </w:r>
      <w:r w:rsidRPr="001A76D5">
        <w:rPr>
          <w:i/>
          <w:iCs/>
        </w:rPr>
        <w:t>Natura 2000</w:t>
      </w:r>
      <w:r w:rsidRPr="00AA075A">
        <w:t xml:space="preserve"> tīkla izveide, Kopienā nozīmīgu teritoriju (</w:t>
      </w:r>
      <w:r w:rsidR="009555D5">
        <w:t xml:space="preserve">turpmāk - </w:t>
      </w:r>
      <w:r w:rsidRPr="00AA075A">
        <w:t>KNT) noteikšana par īpaši aizsargājamām dabas teritorijām (</w:t>
      </w:r>
      <w:r w:rsidR="009555D5">
        <w:t xml:space="preserve">turpmāk- </w:t>
      </w:r>
      <w:r w:rsidRPr="00AA075A">
        <w:t xml:space="preserve">ĪADT) un saglabāšanas mērķu un pasākumu noteikšana </w:t>
      </w:r>
      <w:r w:rsidRPr="001A76D5">
        <w:rPr>
          <w:i/>
          <w:iCs/>
        </w:rPr>
        <w:t>Natura 2000</w:t>
      </w:r>
      <w:r w:rsidRPr="00AA075A">
        <w:t xml:space="preserve"> teritorijām ir galvenie starpposma mērķi ceļā uz direktīvu mērķu sasniegšanu</w:t>
      </w:r>
      <w:r w:rsidR="00884E6A">
        <w:t>. Šobrīd</w:t>
      </w:r>
      <w:r w:rsidRPr="00884E6A" w:rsidR="00884E6A">
        <w:t xml:space="preserve"> Latvijā atrodas 61 veida dzīvotnes un 109 sugas, uz kurām attiecas Dzīvotņu direktīva</w:t>
      </w:r>
      <w:r w:rsidR="00490D9E">
        <w:t>, kā arī v</w:t>
      </w:r>
      <w:r w:rsidRPr="00884E6A" w:rsidR="00884E6A">
        <w:t xml:space="preserve">alstī ir arī 81 putnu </w:t>
      </w:r>
      <w:proofErr w:type="spellStart"/>
      <w:r w:rsidRPr="00884E6A" w:rsidR="00884E6A">
        <w:t>taksons</w:t>
      </w:r>
      <w:proofErr w:type="spellEnd"/>
      <w:r w:rsidRPr="00884E6A" w:rsidR="00884E6A">
        <w:t>, kas uzskaitīts Putnu direktīvas I pielikumā</w:t>
      </w:r>
      <w:r w:rsidR="00A04D87">
        <w:t xml:space="preserve"> </w:t>
      </w:r>
      <w:r w:rsidR="00F13404">
        <w:rPr>
          <w:rStyle w:val="FootnoteReference"/>
        </w:rPr>
        <w:footnoteReference w:id="3"/>
      </w:r>
      <w:r w:rsidRPr="00AA075A">
        <w:t>.</w:t>
      </w:r>
      <w:r w:rsidR="002F1355">
        <w:t xml:space="preserve"> </w:t>
      </w:r>
    </w:p>
    <w:p w:rsidR="00AA075A" w:rsidP="005B1415" w:rsidRDefault="00AA075A" w14:paraId="51C85C48" w14:textId="77777777">
      <w:pPr>
        <w:spacing w:before="90" w:after="90"/>
      </w:pPr>
    </w:p>
    <w:p w:rsidR="000444A9" w:rsidP="00DD133A" w:rsidRDefault="00FE1240" w14:paraId="00746C5F" w14:textId="13F4E717">
      <w:pPr>
        <w:spacing w:before="90" w:after="90"/>
      </w:pPr>
      <w:r>
        <w:t>Direktīva</w:t>
      </w:r>
      <w:r w:rsidRPr="00352CC2" w:rsidR="00352CC2">
        <w:t xml:space="preserve"> 92/43/EEK un direktīva 2009/147/EEK</w:t>
      </w:r>
      <w:r>
        <w:t xml:space="preserve"> </w:t>
      </w:r>
      <w:r w:rsidRPr="00352CC2" w:rsidR="00352CC2">
        <w:t xml:space="preserve">paredz sugām un biotopiem nodrošināt labvēlīgu aizsardzības statusu un Latvija ir paredzējusi līdz 2020.gadam to nodrošināt vismaz 60% </w:t>
      </w:r>
      <w:r w:rsidR="00B32B1E">
        <w:rPr>
          <w:rStyle w:val="FootnoteReference"/>
        </w:rPr>
        <w:footnoteReference w:id="4"/>
      </w:r>
      <w:r w:rsidR="00A42795">
        <w:t xml:space="preserve"> </w:t>
      </w:r>
      <w:r w:rsidRPr="00352CC2" w:rsidR="00352CC2">
        <w:t xml:space="preserve">no ES nozīmes aizsargājamiem biotopiem un sugām. </w:t>
      </w:r>
      <w:r w:rsidR="00DD133A">
        <w:t xml:space="preserve">Saskaņā ar Latvijas iesniegto ziņojumu par </w:t>
      </w:r>
      <w:r w:rsidRPr="00E12CAE" w:rsidR="00E12CAE">
        <w:t>Direktīva</w:t>
      </w:r>
      <w:r w:rsidR="00E12CAE">
        <w:t>s</w:t>
      </w:r>
      <w:r w:rsidRPr="00E12CAE" w:rsidR="00E12CAE">
        <w:t xml:space="preserve"> 92/43/EEK </w:t>
      </w:r>
      <w:r w:rsidR="00DD133A">
        <w:t>17. pantā ietverto dzīvotņu un sugu saglabāšanās stāvokli 2013.–2018. gadā to dzīvotņu īpatsvars, kuru saglabāšanās stāvoklis 2018. gadā tika novērtēts kā labs, bija mazāks par 10 %, kas ir mazāk nekā iepriekšējā pārskata periodā (2007–2012) paziņotie 10,5 %. To aizsargājamo sugu īpatsvars, kuru saglabāšanās stāvoklis 2018. gadā tika novērtēts kā labs, bija 39,45%, kas ir vairāk nekā iepriekšējā pārskata periodā (2007.–2012. gads) paziņotie 28,32%. Attiecībā uz putniem — 41,3 % ligzdojošo sugu uzrādīja īslaicīgas populācijas pieauguma vai nemainīguma tendences (ziemojošām sugām šis rādītājs bija 66,6 %).</w:t>
      </w:r>
      <w:r w:rsidR="00861A69">
        <w:t xml:space="preserve"> </w:t>
      </w:r>
      <w:r w:rsidR="00DD133A">
        <w:t>Vienlaikus līdz 37,7 % samazinājies to dzīvotņu īpatsvars, kam ir slikts saglabāšanās stāvoklis, un līdz 13,76 % ir samazinājies arī to sugu īpatsvars, kuru saglabāšanas stāvoklis novērtēts kā slikts</w:t>
      </w:r>
      <w:r w:rsidR="008B491F">
        <w:t xml:space="preserve">. </w:t>
      </w:r>
      <w:r w:rsidRPr="008B491F" w:rsidR="008B491F">
        <w:t xml:space="preserve">Tas, ka mazāk nekā 10% </w:t>
      </w:r>
      <w:r w:rsidR="006C0EB8">
        <w:t xml:space="preserve">Latvijas </w:t>
      </w:r>
      <w:r w:rsidRPr="008B491F" w:rsidR="008B491F">
        <w:t>aizsargājamo dzīvotņu ir labvēlīgs saglabāšanās stāvoklis</w:t>
      </w:r>
      <w:r w:rsidR="006C0EB8">
        <w:t xml:space="preserve"> </w:t>
      </w:r>
      <w:r w:rsidRPr="008B491F" w:rsidR="008B491F">
        <w:t>un tendence samazināties salīdzinājumā ar iepriekšējo periodu liecina, ka Latvijai ir būtiskas problēmas ar bio</w:t>
      </w:r>
      <w:r w:rsidR="00B24328">
        <w:t>loģisk</w:t>
      </w:r>
      <w:r w:rsidR="00167C0C">
        <w:t xml:space="preserve">ās </w:t>
      </w:r>
      <w:r w:rsidRPr="008B491F" w:rsidR="008B491F">
        <w:t xml:space="preserve">daudzveidības aizsardzību. Nelabvēlīgs stāvoklis joprojām ir visiem daļēji dabiskajiem zālājiem, vairāk nekā 90 % mežu, lielākajai daļai purvu, kā arī kāpu un piekrastes dzīvotņu. Galvenie iemesli ir izmaiņas zemes izmantojumā (dzīvojamo </w:t>
      </w:r>
      <w:r w:rsidRPr="008B491F" w:rsidR="008B491F">
        <w:lastRenderedPageBreak/>
        <w:t>māju, tirdzniecības, rūpniecības un atpūtas infrastruktūras un teritoriju attīstība, būvniecība un izmantošana), kā arī mežsaimniecība un lauksaimniecība</w:t>
      </w:r>
      <w:r w:rsidR="00861A69">
        <w:t xml:space="preserve"> </w:t>
      </w:r>
      <w:r w:rsidR="00861A69">
        <w:rPr>
          <w:rStyle w:val="FootnoteReference"/>
        </w:rPr>
        <w:t>2</w:t>
      </w:r>
      <w:r w:rsidR="00DD133A">
        <w:t>.</w:t>
      </w:r>
    </w:p>
    <w:p w:rsidR="000177F1" w:rsidP="005B1415" w:rsidRDefault="00B42928" w14:paraId="686BFF44" w14:textId="6C208E62">
      <w:pPr>
        <w:spacing w:before="90" w:after="90"/>
      </w:pPr>
      <w:r>
        <w:t xml:space="preserve">Jāmin, ka arī </w:t>
      </w:r>
      <w:r w:rsidR="00473111">
        <w:t>Eiropas Savienības</w:t>
      </w:r>
      <w:r w:rsidR="004B5467">
        <w:t xml:space="preserve"> </w:t>
      </w:r>
      <w:r w:rsidR="00334F45">
        <w:t>B</w:t>
      </w:r>
      <w:r w:rsidR="004B5467">
        <w:t xml:space="preserve">ioloģiskās daudzveidības stratēģija </w:t>
      </w:r>
      <w:r w:rsidR="00334F45">
        <w:t>2030.</w:t>
      </w:r>
      <w:r w:rsidR="00E17C04">
        <w:t xml:space="preserve"> </w:t>
      </w:r>
      <w:r w:rsidR="00334F45">
        <w:t xml:space="preserve">gadam nosaka, ka </w:t>
      </w:r>
      <w:r w:rsidR="006A7DEE">
        <w:t>dalībvalstīm jāsa</w:t>
      </w:r>
      <w:r w:rsidR="00CA372C">
        <w:t>s</w:t>
      </w:r>
      <w:r w:rsidR="006A7DEE">
        <w:t xml:space="preserve">niedz </w:t>
      </w:r>
      <w:r w:rsidR="00CA372C">
        <w:t>sekojošie mērķi</w:t>
      </w:r>
      <w:r w:rsidR="000177F1">
        <w:t xml:space="preserve">: </w:t>
      </w:r>
    </w:p>
    <w:p w:rsidRPr="000177F1" w:rsidR="000177F1" w:rsidP="006B4278" w:rsidRDefault="000177F1" w14:paraId="3FA9A9F8" w14:textId="5E0FF52B">
      <w:pPr>
        <w:numPr>
          <w:ilvl w:val="0"/>
          <w:numId w:val="1"/>
        </w:numPr>
        <w:spacing w:after="90"/>
      </w:pPr>
      <w:r w:rsidRPr="000177F1">
        <w:t>Eiropas Dabas teritoriju tīklā ("</w:t>
      </w:r>
      <w:proofErr w:type="spellStart"/>
      <w:r w:rsidRPr="00B42928">
        <w:rPr>
          <w:i/>
          <w:iCs/>
        </w:rPr>
        <w:t>true</w:t>
      </w:r>
      <w:proofErr w:type="spellEnd"/>
      <w:r w:rsidRPr="00B42928">
        <w:rPr>
          <w:i/>
          <w:iCs/>
        </w:rPr>
        <w:t xml:space="preserve"> Trans-</w:t>
      </w:r>
      <w:proofErr w:type="spellStart"/>
      <w:r w:rsidRPr="00B42928">
        <w:rPr>
          <w:i/>
          <w:iCs/>
        </w:rPr>
        <w:t>European</w:t>
      </w:r>
      <w:proofErr w:type="spellEnd"/>
      <w:r w:rsidRPr="00B42928">
        <w:rPr>
          <w:i/>
          <w:iCs/>
        </w:rPr>
        <w:t xml:space="preserve"> Nature </w:t>
      </w:r>
      <w:proofErr w:type="spellStart"/>
      <w:r w:rsidRPr="00B42928">
        <w:rPr>
          <w:i/>
          <w:iCs/>
        </w:rPr>
        <w:t>Network</w:t>
      </w:r>
      <w:proofErr w:type="spellEnd"/>
      <w:r w:rsidRPr="00B42928">
        <w:rPr>
          <w:i/>
          <w:iCs/>
        </w:rPr>
        <w:t>")</w:t>
      </w:r>
      <w:r w:rsidRPr="000177F1">
        <w:t xml:space="preserve"> juridiski </w:t>
      </w:r>
      <w:r w:rsidR="006D243A">
        <w:t>jā</w:t>
      </w:r>
      <w:r w:rsidRPr="000177F1" w:rsidR="006D243A">
        <w:t>aizsargā</w:t>
      </w:r>
      <w:r w:rsidRPr="000177F1">
        <w:t xml:space="preserve"> vismaz 30% ES sauszemes un 30% ES jūras teritoriju un tajā </w:t>
      </w:r>
      <w:r w:rsidR="006D243A">
        <w:t xml:space="preserve">nepieciešams </w:t>
      </w:r>
      <w:r w:rsidRPr="000177F1">
        <w:t>integrēt ekoloģiskos koridorus</w:t>
      </w:r>
      <w:r w:rsidR="006D243A">
        <w:t>;</w:t>
      </w:r>
    </w:p>
    <w:p w:rsidRPr="000177F1" w:rsidR="000177F1" w:rsidP="006B4278" w:rsidRDefault="000177F1" w14:paraId="6AEA67F5" w14:textId="791C69E1">
      <w:pPr>
        <w:numPr>
          <w:ilvl w:val="0"/>
          <w:numId w:val="1"/>
        </w:numPr>
        <w:spacing w:after="90"/>
      </w:pPr>
      <w:r w:rsidRPr="000177F1">
        <w:t xml:space="preserve">Stingri aizsargāt vismaz trešdaļu no ES aizsargājamajām teritorijām, </w:t>
      </w:r>
      <w:r w:rsidR="006D243A">
        <w:t>tai skaitā</w:t>
      </w:r>
      <w:r w:rsidRPr="000177F1">
        <w:t xml:space="preserve"> </w:t>
      </w:r>
      <w:r w:rsidR="005830B7">
        <w:t xml:space="preserve">pilnīgi </w:t>
      </w:r>
      <w:r w:rsidRPr="000177F1">
        <w:t>visus atlikušos ES pirmatnējos un senos mežus</w:t>
      </w:r>
      <w:r w:rsidR="006D243A">
        <w:t>;</w:t>
      </w:r>
    </w:p>
    <w:p w:rsidR="000177F1" w:rsidP="000177F1" w:rsidRDefault="000177F1" w14:paraId="17C0C403" w14:textId="1014F3A7">
      <w:pPr>
        <w:numPr>
          <w:ilvl w:val="0"/>
          <w:numId w:val="1"/>
        </w:numPr>
        <w:spacing w:after="90"/>
      </w:pPr>
      <w:r w:rsidRPr="000177F1">
        <w:t>Ar skaidri noteiktiem saglabāšanas mērķiem un pasākumiem pārvaldīt visas aizsargājamās teritorijas un nodrošināt tajās pienācīgu monitoringu.</w:t>
      </w:r>
      <w:r w:rsidR="005830B7">
        <w:rPr>
          <w:rStyle w:val="FootnoteReference"/>
        </w:rPr>
        <w:footnoteReference w:id="5"/>
      </w:r>
    </w:p>
    <w:p w:rsidRPr="00BF6FBD" w:rsidR="00CE1B60" w:rsidP="006B4278" w:rsidRDefault="00BF6FBD" w14:paraId="137742F5" w14:textId="50E3356B">
      <w:pPr>
        <w:spacing w:after="90"/>
        <w:rPr>
          <w:szCs w:val="28"/>
        </w:rPr>
      </w:pPr>
      <w:r w:rsidRPr="006B4278">
        <w:rPr>
          <w:color w:val="000000"/>
          <w:szCs w:val="28"/>
        </w:rPr>
        <w:t xml:space="preserve">Papildus tam ES Bioloģiskās daudzveidības stratēģijā 2030. gadam ir ietverts dabas atjaunošanas plāns, kura ietvaros līdz 2030. gadam </w:t>
      </w:r>
      <w:r w:rsidR="006E6F63">
        <w:rPr>
          <w:color w:val="000000"/>
          <w:szCs w:val="28"/>
        </w:rPr>
        <w:t xml:space="preserve">ir </w:t>
      </w:r>
      <w:r w:rsidR="00A25F0B">
        <w:rPr>
          <w:color w:val="000000"/>
          <w:szCs w:val="28"/>
        </w:rPr>
        <w:t>noteikts</w:t>
      </w:r>
      <w:r w:rsidRPr="00BF6FBD" w:rsidR="00CE1B60">
        <w:rPr>
          <w:szCs w:val="28"/>
        </w:rPr>
        <w:t xml:space="preserve"> </w:t>
      </w:r>
      <w:r w:rsidR="00BE5985">
        <w:rPr>
          <w:szCs w:val="28"/>
        </w:rPr>
        <w:t xml:space="preserve">veikt </w:t>
      </w:r>
      <w:r w:rsidRPr="00BF6FBD" w:rsidR="00BE5985">
        <w:rPr>
          <w:szCs w:val="28"/>
        </w:rPr>
        <w:t>atjauno</w:t>
      </w:r>
      <w:r w:rsidR="00BE5985">
        <w:rPr>
          <w:szCs w:val="28"/>
        </w:rPr>
        <w:t>šanas darbības</w:t>
      </w:r>
      <w:r w:rsidRPr="00BF6FBD" w:rsidR="00BE5985">
        <w:rPr>
          <w:szCs w:val="28"/>
        </w:rPr>
        <w:t xml:space="preserve"> </w:t>
      </w:r>
      <w:r w:rsidRPr="00BF6FBD" w:rsidR="005E5265">
        <w:rPr>
          <w:szCs w:val="28"/>
        </w:rPr>
        <w:t>ievērojam</w:t>
      </w:r>
      <w:r w:rsidR="005E5265">
        <w:rPr>
          <w:szCs w:val="28"/>
        </w:rPr>
        <w:t>ā</w:t>
      </w:r>
      <w:r w:rsidRPr="00BF6FBD" w:rsidR="005E5265">
        <w:rPr>
          <w:szCs w:val="28"/>
        </w:rPr>
        <w:t xml:space="preserve">s </w:t>
      </w:r>
      <w:r w:rsidRPr="00BF6FBD" w:rsidR="00CE1B60">
        <w:rPr>
          <w:szCs w:val="28"/>
        </w:rPr>
        <w:t>degradētu un</w:t>
      </w:r>
      <w:r w:rsidR="00067519">
        <w:rPr>
          <w:szCs w:val="28"/>
        </w:rPr>
        <w:t xml:space="preserve"> ar</w:t>
      </w:r>
      <w:r w:rsidRPr="00BF6FBD" w:rsidR="00CE1B60">
        <w:rPr>
          <w:szCs w:val="28"/>
        </w:rPr>
        <w:t xml:space="preserve"> oglek</w:t>
      </w:r>
      <w:r w:rsidR="00067519">
        <w:rPr>
          <w:szCs w:val="28"/>
        </w:rPr>
        <w:t xml:space="preserve">li </w:t>
      </w:r>
      <w:r w:rsidRPr="00BF6FBD" w:rsidR="00CE1B60">
        <w:rPr>
          <w:szCs w:val="28"/>
        </w:rPr>
        <w:t>bagātu ekosistēmu platības</w:t>
      </w:r>
      <w:r w:rsidR="001E17B7">
        <w:rPr>
          <w:szCs w:val="28"/>
        </w:rPr>
        <w:t xml:space="preserve"> un </w:t>
      </w:r>
      <w:r w:rsidRPr="00BF6FBD" w:rsidR="00CE1B60">
        <w:rPr>
          <w:szCs w:val="28"/>
        </w:rPr>
        <w:t>panākt, ka biotopu un sugu saglabāšanās tendences un stāvoklis nepasliktinās</w:t>
      </w:r>
      <w:r w:rsidR="00A25F0B">
        <w:rPr>
          <w:szCs w:val="28"/>
        </w:rPr>
        <w:t>, kā arī</w:t>
      </w:r>
      <w:r w:rsidRPr="00BF6FBD" w:rsidR="00CE1B60">
        <w:rPr>
          <w:szCs w:val="28"/>
        </w:rPr>
        <w:t xml:space="preserve"> </w:t>
      </w:r>
      <w:r w:rsidR="005B3824">
        <w:rPr>
          <w:szCs w:val="28"/>
        </w:rPr>
        <w:t>sasniegt rādītāju, kur</w:t>
      </w:r>
      <w:r w:rsidRPr="00BF6FBD" w:rsidR="00CE1B60">
        <w:rPr>
          <w:szCs w:val="28"/>
        </w:rPr>
        <w:t xml:space="preserve"> vismaz 30% sugu un biotopu ir nonākuši labvēlīgā saglabāšanās stāvoklī vai vismaz uzrāda virzību uz to.</w:t>
      </w:r>
    </w:p>
    <w:p w:rsidR="00376521" w:rsidP="005B1415" w:rsidRDefault="00376521" w14:paraId="4F26CF0B" w14:textId="77777777">
      <w:pPr>
        <w:spacing w:before="90" w:after="90"/>
      </w:pPr>
    </w:p>
    <w:p w:rsidR="00352CC2" w:rsidP="005B1415" w:rsidRDefault="00352CC2" w14:paraId="702D7922" w14:textId="21142003">
      <w:pPr>
        <w:spacing w:before="90" w:after="90"/>
      </w:pPr>
      <w:r w:rsidRPr="00352CC2">
        <w:t xml:space="preserve">Būtiskākais priekšnosacījums efektīviem un mērķtiecīgiem turpmākajiem ieguldījumiem bioloģiskās daudzveidības saglabāšanā un labvēlīga aizsardzības statusa nodrošināšanā ir kvalitatīvas bāzes informācijas pieejamība par esošo situāciju bioloģiskās daudzveidības jomā. Taču patlaban </w:t>
      </w:r>
      <w:r w:rsidR="00F44F99">
        <w:t xml:space="preserve">tikai </w:t>
      </w:r>
      <w:r w:rsidRPr="00352CC2">
        <w:t xml:space="preserve">aptuveni </w:t>
      </w:r>
      <w:r w:rsidR="00A62E6C">
        <w:t>4</w:t>
      </w:r>
      <w:r w:rsidRPr="00352CC2">
        <w:t>0% no Latvijas īpaši aizsargājamām dabas teritorijām (turpmāk – ĪADT) ir izstrādāti dabas aizsardzības plāni.</w:t>
      </w:r>
      <w:r w:rsidRPr="00FB429B" w:rsidR="00FB429B">
        <w:t xml:space="preserve"> </w:t>
      </w:r>
      <w:r w:rsidRPr="00F6509D" w:rsidR="00F6509D">
        <w:t>Latvijas Nacionālais attīstības plāns 2021.-2027. gadam kā vienu no mērķiem nosaka, nepieciešamību realizēt aizsargājamo biotopu un sugu aizsardzības stāvokļa uzlabošanas pasākumus saskaņā ar zinātniski pamatotiem sugu un biotopu aizsardzības un dabas aizsardzības plāniem.</w:t>
      </w:r>
      <w:r w:rsidR="00F36430">
        <w:rPr>
          <w:rStyle w:val="FootnoteReference"/>
        </w:rPr>
        <w:footnoteReference w:id="6"/>
      </w:r>
      <w:r w:rsidR="001F52CF">
        <w:t xml:space="preserve"> </w:t>
      </w:r>
      <w:r w:rsidRPr="001F52CF" w:rsidR="001F52CF">
        <w:t>Tā kā Latvij</w:t>
      </w:r>
      <w:r w:rsidR="008560D1">
        <w:t>ai</w:t>
      </w:r>
      <w:r w:rsidRPr="001F52CF" w:rsidR="001F52CF">
        <w:t xml:space="preserve"> nav</w:t>
      </w:r>
      <w:r w:rsidR="008560D1">
        <w:t xml:space="preserve"> izstrādāts</w:t>
      </w:r>
      <w:r w:rsidRPr="001F52CF" w:rsidR="001F52CF">
        <w:t xml:space="preserve"> visaptveroš</w:t>
      </w:r>
      <w:r w:rsidR="008560D1">
        <w:t>s</w:t>
      </w:r>
      <w:r w:rsidRPr="001F52CF" w:rsidR="001F52CF">
        <w:t xml:space="preserve"> bio</w:t>
      </w:r>
      <w:r w:rsidR="008560D1">
        <w:t xml:space="preserve">loģiskās </w:t>
      </w:r>
      <w:r w:rsidRPr="001F52CF" w:rsidR="001F52CF">
        <w:t>daudzveidības aizsardzības rīcīb</w:t>
      </w:r>
      <w:r w:rsidR="00D57F55">
        <w:t xml:space="preserve">as </w:t>
      </w:r>
      <w:r w:rsidRPr="001F52CF" w:rsidR="001F52CF">
        <w:t>politikas plānošanas dokument</w:t>
      </w:r>
      <w:r w:rsidR="008560D1">
        <w:t>s</w:t>
      </w:r>
      <w:r w:rsidRPr="001F52CF" w:rsidR="001F52CF">
        <w:t>, tad informācija par bio</w:t>
      </w:r>
      <w:r w:rsidR="008560D1">
        <w:t xml:space="preserve">loģiskās </w:t>
      </w:r>
      <w:r w:rsidRPr="001F52CF" w:rsidR="001F52CF">
        <w:t xml:space="preserve">daudzveidības aizsardzības politiku Latvijā atrodama </w:t>
      </w:r>
      <w:r w:rsidR="00044B84">
        <w:t>V</w:t>
      </w:r>
      <w:r w:rsidRPr="001F52CF" w:rsidR="001F52CF">
        <w:t>ides politikas pamatnostādnēs 2021.–2027. gadam, kur sestajā nodaļā sniegta informācija par bio</w:t>
      </w:r>
      <w:r w:rsidR="00386574">
        <w:t xml:space="preserve">loģisko </w:t>
      </w:r>
      <w:r w:rsidRPr="001F52CF" w:rsidR="001F52CF">
        <w:t>daudzveidību ar diviem galvenajiem mērķiem: bio</w:t>
      </w:r>
      <w:r w:rsidR="00FC486E">
        <w:t xml:space="preserve">loģiskās </w:t>
      </w:r>
      <w:r w:rsidRPr="001F52CF" w:rsidR="001F52CF">
        <w:t>daudzveidības, arī īpaši aizsargājamo sugu un dzīvotņu, un vērtīgo ainavu saglabāšana un dabas kapitāla saglabāšana un pārvaldība. Pamatnostādnēs teikts, ka pēdējā desmitgadē bio</w:t>
      </w:r>
      <w:r w:rsidR="00FC486E">
        <w:t xml:space="preserve">loģiskā </w:t>
      </w:r>
      <w:r w:rsidRPr="001F52CF" w:rsidR="001F52CF">
        <w:t xml:space="preserve">daudzveidība Latvijā ir turpinājusi pasliktināties. </w:t>
      </w:r>
      <w:r w:rsidRPr="001F52CF" w:rsidR="00FC486E">
        <w:t xml:space="preserve">Latvijas </w:t>
      </w:r>
      <w:r w:rsidR="009F1D58">
        <w:t>V</w:t>
      </w:r>
      <w:r w:rsidRPr="001F52CF" w:rsidR="00FC486E">
        <w:t>ides politikas pamatnostādnēs 2021.–2027. gadam</w:t>
      </w:r>
      <w:r w:rsidRPr="001F52CF" w:rsidDel="00FC486E" w:rsidR="00FC486E">
        <w:t xml:space="preserve"> </w:t>
      </w:r>
      <w:r w:rsidRPr="001F52CF" w:rsidR="001F52CF">
        <w:t>kā galvenie</w:t>
      </w:r>
      <w:r w:rsidR="00586385">
        <w:t xml:space="preserve"> situācijas pasliktināšanās </w:t>
      </w:r>
      <w:r w:rsidRPr="001F52CF" w:rsidR="001F52CF">
        <w:t>iemesli ir norādīta zemes izmantošanas intensifikācija, zemes izmantošanas maiņa un ekosistēmu sadrumstalotība.</w:t>
      </w:r>
      <w:r w:rsidR="00677667">
        <w:t xml:space="preserve"> Lai </w:t>
      </w:r>
      <w:r w:rsidR="00E57D9B">
        <w:t xml:space="preserve">samazinātu </w:t>
      </w:r>
      <w:r w:rsidR="00DC49A4">
        <w:t xml:space="preserve">antropoloģisko slodzi uz ekosistēmām un </w:t>
      </w:r>
      <w:r w:rsidR="00452B86">
        <w:t xml:space="preserve">uzlabotu </w:t>
      </w:r>
      <w:r w:rsidR="00452B86">
        <w:lastRenderedPageBreak/>
        <w:t xml:space="preserve">bioloģisko daudzveidību </w:t>
      </w:r>
      <w:r w:rsidRPr="009F1D58" w:rsidR="009F1D58">
        <w:t>Latvijas Vides politikas pamatnostādnēs 2021.–2027. gadam</w:t>
      </w:r>
      <w:r w:rsidR="009F1D58">
        <w:t xml:space="preserve"> </w:t>
      </w:r>
      <w:r w:rsidR="0005421A">
        <w:t xml:space="preserve">ir izvirzīti divi </w:t>
      </w:r>
      <w:proofErr w:type="spellStart"/>
      <w:r w:rsidR="000F5C84">
        <w:t>apakš</w:t>
      </w:r>
      <w:r w:rsidR="0005421A">
        <w:t>mērķi</w:t>
      </w:r>
      <w:proofErr w:type="spellEnd"/>
      <w:r w:rsidR="0005421A">
        <w:t xml:space="preserve"> bioloģiskās daudzveidības jomā:</w:t>
      </w:r>
    </w:p>
    <w:p w:rsidR="0005421A" w:rsidP="00186787" w:rsidRDefault="000F5C84" w14:paraId="2715FF22" w14:textId="6C655E7C">
      <w:pPr>
        <w:pStyle w:val="ListParagraph"/>
        <w:numPr>
          <w:ilvl w:val="0"/>
          <w:numId w:val="3"/>
        </w:numPr>
        <w:spacing w:before="90" w:after="90"/>
      </w:pPr>
      <w:r>
        <w:t>b</w:t>
      </w:r>
      <w:r w:rsidRPr="000F5C84">
        <w:t>ioloģiskās daudzveidības, tajā skaitā īpaši aizsargājamo sugu un biotopu, un vērtīgo ainavu saglabāšana</w:t>
      </w:r>
      <w:r>
        <w:t>;</w:t>
      </w:r>
    </w:p>
    <w:p w:rsidR="000F5C84" w:rsidP="00193222" w:rsidRDefault="00ED71F7" w14:paraId="22F77A0D" w14:textId="57FDC232">
      <w:pPr>
        <w:pStyle w:val="ListParagraph"/>
        <w:numPr>
          <w:ilvl w:val="0"/>
          <w:numId w:val="3"/>
        </w:numPr>
        <w:spacing w:before="90" w:after="90"/>
      </w:pPr>
      <w:r>
        <w:t>d</w:t>
      </w:r>
      <w:r w:rsidRPr="00ED71F7">
        <w:t>abas kapitāla saglabāšana un pārvaldība</w:t>
      </w:r>
      <w:r>
        <w:t xml:space="preserve"> (</w:t>
      </w:r>
      <w:r w:rsidR="009F3E9B">
        <w:t>i</w:t>
      </w:r>
      <w:r w:rsidRPr="009F3E9B" w:rsidR="009F3E9B">
        <w:t>etver ekosistēmu pakalpojumus, degradēto teritoriju atjaunošanu un dabas kapitāla izmantošanu ekonomikā</w:t>
      </w:r>
      <w:r w:rsidR="009F3E9B">
        <w:t>)</w:t>
      </w:r>
      <w:r w:rsidRPr="00ED71F7">
        <w:t>.</w:t>
      </w:r>
    </w:p>
    <w:p w:rsidR="00193222" w:rsidRDefault="00C32B85" w14:paraId="6C7F3015" w14:textId="112E485D">
      <w:pPr>
        <w:spacing w:before="90" w:after="90"/>
      </w:pPr>
      <w:r>
        <w:t xml:space="preserve">Kā arī ir izvirzīti </w:t>
      </w:r>
      <w:r w:rsidR="000A6B6B">
        <w:t>vairāki</w:t>
      </w:r>
      <w:r>
        <w:t xml:space="preserve"> uzdevumi </w:t>
      </w:r>
      <w:r w:rsidR="00271B5F">
        <w:t>a</w:t>
      </w:r>
      <w:r w:rsidRPr="00271B5F" w:rsidR="00271B5F">
        <w:t>izsargājamo sugu dzīvotņu un biotopu atjaunošana</w:t>
      </w:r>
      <w:r w:rsidR="00B47FA3">
        <w:t>s</w:t>
      </w:r>
      <w:r w:rsidRPr="00271B5F" w:rsidR="00271B5F">
        <w:t xml:space="preserve"> un apsaimniekošana</w:t>
      </w:r>
      <w:r w:rsidR="00897565">
        <w:t xml:space="preserve">s </w:t>
      </w:r>
      <w:r w:rsidR="00E638DC">
        <w:t>uzlabota stāvokļa</w:t>
      </w:r>
      <w:r w:rsidRPr="00271B5F" w:rsidR="00271B5F">
        <w:t xml:space="preserve"> </w:t>
      </w:r>
      <w:r w:rsidR="00B7652F">
        <w:t>sasniegšanai</w:t>
      </w:r>
      <w:r w:rsidR="00581FF2">
        <w:t xml:space="preserve">, no kuriem </w:t>
      </w:r>
      <w:r w:rsidR="0093610C">
        <w:t>divi -</w:t>
      </w:r>
      <w:r w:rsidRPr="0093610C" w:rsidR="0093610C">
        <w:t xml:space="preserve"> biotopu aizsardzības plānu izstrāde</w:t>
      </w:r>
      <w:r w:rsidR="0093610C">
        <w:t xml:space="preserve"> un aizsargājamo biotopu un sugu dzīvotņu atjaunošana un apsaimniekošana </w:t>
      </w:r>
      <w:r w:rsidR="00E04110">
        <w:t>ir attiecināmi uz 2.2.3.3.</w:t>
      </w:r>
      <w:r w:rsidR="007B7630">
        <w:t xml:space="preserve">pasākuma  </w:t>
      </w:r>
      <w:r w:rsidR="0093276A">
        <w:t>pirmo un otro at</w:t>
      </w:r>
      <w:r w:rsidR="00F20013">
        <w:t>la</w:t>
      </w:r>
      <w:r w:rsidR="0093276A">
        <w:t>ses kārtu</w:t>
      </w:r>
      <w:r w:rsidR="00E04110">
        <w:t xml:space="preserve">. </w:t>
      </w:r>
    </w:p>
    <w:p w:rsidR="006967E6" w:rsidRDefault="006967E6" w14:paraId="58DCE4D2" w14:textId="77777777">
      <w:pPr>
        <w:spacing w:before="90" w:after="90"/>
      </w:pPr>
    </w:p>
    <w:p w:rsidR="00DD2AE8" w:rsidRDefault="00DD2AE8" w14:paraId="5F427AA6" w14:textId="013B3E97">
      <w:pPr>
        <w:spacing w:before="90" w:after="90"/>
      </w:pPr>
      <w:r w:rsidRPr="00DD2AE8">
        <w:t>Lai secīgi un efektīvi risinātu iepriekšminētās problēmas, izmantojot 20</w:t>
      </w:r>
      <w:r>
        <w:t>21</w:t>
      </w:r>
      <w:r w:rsidRPr="00DD2AE8">
        <w:t>.-202</w:t>
      </w:r>
      <w:r>
        <w:t>7</w:t>
      </w:r>
      <w:r w:rsidRPr="00DD2AE8">
        <w:t xml:space="preserve">.gada plānošanas periodā Latvijai pieejamo Kohēzijas fonda finansējumu, darbības </w:t>
      </w:r>
      <w:r w:rsidRPr="00853D03" w:rsidR="00853D03">
        <w:t>2.2.3. specifiskā atbalsta mērķa "Uzlabot dabas aizsardzību un bioloģisko daudzveidību, "zaļo" infrastruktūru, it īpaši pilsētvidē, un samazināt piesārņojumu" 2.2.3.3. pasākuma "Pasākumi bioloģiskās daudzveidības veicināšanai un saglabāšanai”</w:t>
      </w:r>
      <w:r w:rsidRPr="00DD2AE8">
        <w:t xml:space="preserve"> ietvaros paredzēts veikt </w:t>
      </w:r>
      <w:r w:rsidR="00B90450">
        <w:t xml:space="preserve">dabas </w:t>
      </w:r>
      <w:r w:rsidRPr="00DD2AE8">
        <w:t xml:space="preserve">aizsardzības plānu izstrādi </w:t>
      </w:r>
      <w:r w:rsidR="00B90450">
        <w:t>tām īpaši aizsargājamām dabas teritorijām</w:t>
      </w:r>
      <w:r w:rsidRPr="00DD2AE8">
        <w:t>, kam tas ir prioritāri nepieciešams.</w:t>
      </w:r>
    </w:p>
    <w:p w:rsidR="00AB3974" w:rsidRDefault="00AB3974" w14:paraId="5A24E21E" w14:textId="61A9612B">
      <w:pPr>
        <w:spacing w:before="90" w:after="90"/>
      </w:pPr>
    </w:p>
    <w:p w:rsidR="002C6BBE" w:rsidRDefault="003907F8" w14:paraId="6BDB26EE" w14:textId="77777777">
      <w:pPr>
        <w:spacing w:before="90" w:after="90"/>
        <w:rPr>
          <w:b/>
        </w:rPr>
      </w:pPr>
      <w:r>
        <w:rPr>
          <w:b/>
        </w:rPr>
        <w:t>Problēmas apraksts</w:t>
      </w:r>
    </w:p>
    <w:p w:rsidR="00A3788E" w:rsidP="00D248A8" w:rsidRDefault="00A3788E" w14:paraId="05A936C7" w14:textId="43DF3F58">
      <w:pPr>
        <w:spacing w:before="90" w:after="90"/>
        <w:rPr>
          <w:bCs/>
        </w:rPr>
      </w:pPr>
      <w:r w:rsidRPr="00A3788E">
        <w:rPr>
          <w:bCs/>
        </w:rPr>
        <w:t xml:space="preserve">Eiropas Savienības likumdošana – direktīva 92/43/EEK un direktīva 2009/147/EEK nosaka, ka dalībvalstīm ir jānodrošina sugām un biotopiem labvēlīgs statuss un Latvija ir paredzējusi </w:t>
      </w:r>
      <w:r w:rsidRPr="007B1D4A">
        <w:t>līdz 2020.gadam to nodrošināt vismaz 60%</w:t>
      </w:r>
      <w:r w:rsidRPr="007B1D4A" w:rsidR="003E3749">
        <w:rPr>
          <w:vertAlign w:val="superscript"/>
        </w:rPr>
        <w:t>5</w:t>
      </w:r>
      <w:r w:rsidRPr="007B1D4A">
        <w:t xml:space="preserve"> no ES nozīmes aizsargājamiem biotopiem un sugām.</w:t>
      </w:r>
      <w:r w:rsidRPr="00A3788E">
        <w:rPr>
          <w:bCs/>
        </w:rPr>
        <w:t xml:space="preserve"> </w:t>
      </w:r>
    </w:p>
    <w:p w:rsidR="00621B46" w:rsidP="00D248A8" w:rsidRDefault="00E80CA7" w14:paraId="56BDAD66" w14:textId="13007E24">
      <w:pPr>
        <w:spacing w:before="90" w:after="90"/>
        <w:rPr>
          <w:bCs/>
        </w:rPr>
      </w:pPr>
      <w:r w:rsidRPr="00E80CA7">
        <w:rPr>
          <w:bCs/>
        </w:rPr>
        <w:t>2021. gadā</w:t>
      </w:r>
      <w:r w:rsidR="004F60FE">
        <w:rPr>
          <w:bCs/>
        </w:rPr>
        <w:t xml:space="preserve"> tikai</w:t>
      </w:r>
      <w:r w:rsidRPr="00E80CA7">
        <w:rPr>
          <w:bCs/>
        </w:rPr>
        <w:t xml:space="preserve"> 11,5 % no </w:t>
      </w:r>
      <w:r w:rsidRPr="00E80CA7" w:rsidR="00104B4A">
        <w:rPr>
          <w:bCs/>
        </w:rPr>
        <w:t>Latvij</w:t>
      </w:r>
      <w:r w:rsidR="00104B4A">
        <w:rPr>
          <w:bCs/>
        </w:rPr>
        <w:t>as zemes platībām</w:t>
      </w:r>
      <w:r w:rsidRPr="00E80CA7" w:rsidR="00104B4A">
        <w:rPr>
          <w:bCs/>
        </w:rPr>
        <w:t xml:space="preserve"> </w:t>
      </w:r>
      <w:r>
        <w:rPr>
          <w:bCs/>
        </w:rPr>
        <w:t>ietilpa</w:t>
      </w:r>
      <w:r w:rsidRPr="00E80CA7">
        <w:rPr>
          <w:bCs/>
        </w:rPr>
        <w:t xml:space="preserve"> </w:t>
      </w:r>
      <w:r w:rsidRPr="005479E1">
        <w:rPr>
          <w:bCs/>
          <w:i/>
          <w:iCs/>
        </w:rPr>
        <w:t>Natura 2000</w:t>
      </w:r>
      <w:r w:rsidRPr="00E80CA7">
        <w:rPr>
          <w:bCs/>
        </w:rPr>
        <w:t xml:space="preserve"> tīklā (ES aptvere 18,5</w:t>
      </w:r>
      <w:r>
        <w:t> </w:t>
      </w:r>
      <w:r w:rsidRPr="00E80CA7">
        <w:rPr>
          <w:bCs/>
        </w:rPr>
        <w:t xml:space="preserve">%), īpašas aizsargājamās </w:t>
      </w:r>
      <w:r>
        <w:rPr>
          <w:bCs/>
        </w:rPr>
        <w:t xml:space="preserve">dabas </w:t>
      </w:r>
      <w:r w:rsidRPr="00E80CA7">
        <w:rPr>
          <w:bCs/>
        </w:rPr>
        <w:t>teritorijas (ĪA</w:t>
      </w:r>
      <w:r>
        <w:rPr>
          <w:bCs/>
        </w:rPr>
        <w:t>D</w:t>
      </w:r>
      <w:r w:rsidRPr="00E80CA7">
        <w:rPr>
          <w:bCs/>
        </w:rPr>
        <w:t>T), kas klasificētas saskaņā ar Putnu direktīvu, aptvēra 10,2 % (ES aptvere 12,8 %) un KNT, kas noteiktas saskaņā ar Dzīvotņu direktīvu, aptvēra 11,5 % (ES aptvere 14,2 %) no Latvijas teritorijas.</w:t>
      </w:r>
      <w:r w:rsidR="0012185A">
        <w:rPr>
          <w:bCs/>
        </w:rPr>
        <w:t xml:space="preserve"> </w:t>
      </w:r>
      <w:r w:rsidR="00147108">
        <w:rPr>
          <w:bCs/>
        </w:rPr>
        <w:t>Latvijas</w:t>
      </w:r>
      <w:r w:rsidR="001B27A8">
        <w:rPr>
          <w:bCs/>
        </w:rPr>
        <w:t xml:space="preserve"> </w:t>
      </w:r>
      <w:r w:rsidRPr="005479E1" w:rsidR="0012185A">
        <w:rPr>
          <w:bCs/>
          <w:i/>
          <w:iCs/>
        </w:rPr>
        <w:t>Natura 2000</w:t>
      </w:r>
      <w:r w:rsidRPr="0012185A" w:rsidR="0012185A">
        <w:rPr>
          <w:bCs/>
        </w:rPr>
        <w:t xml:space="preserve"> tīkla KNT novērtējums liecina, ka teritoriju noteikšanā ir nepilnības. Pret Latviju ir ierosināta pārkāpuma procedūra, kas pašlaik ir argumentēta atzinuma stadijā, par Dzīvotņu direktīvas 4. panta 4. punkta un 6. panta nepareizu piemērošanu attiecībā uz ĪADT noteikšanu un saglabāšanas mērķu un pasākumu noteikšanu. Ņemot vērā </w:t>
      </w:r>
      <w:r w:rsidRPr="00147108" w:rsidR="0012185A">
        <w:rPr>
          <w:bCs/>
        </w:rPr>
        <w:t>gan</w:t>
      </w:r>
      <w:r w:rsidRPr="005479E1" w:rsidR="0012185A">
        <w:rPr>
          <w:bCs/>
          <w:i/>
          <w:iCs/>
        </w:rPr>
        <w:t xml:space="preserve"> Natura 2000,</w:t>
      </w:r>
      <w:r w:rsidRPr="0012185A" w:rsidR="0012185A">
        <w:rPr>
          <w:bCs/>
        </w:rPr>
        <w:t xml:space="preserve"> gan citas valsts noteiktās aizsargājamās teritorijas, Latvija ar likumu aizsargā 18,2 % no savas sauszemes teritorijas (ES</w:t>
      </w:r>
      <w:r w:rsidR="00C051F4">
        <w:rPr>
          <w:bCs/>
        </w:rPr>
        <w:t xml:space="preserve"> </w:t>
      </w:r>
      <w:r w:rsidR="00A706ED">
        <w:rPr>
          <w:bCs/>
        </w:rPr>
        <w:t>vid</w:t>
      </w:r>
      <w:r w:rsidR="00D248A8">
        <w:rPr>
          <w:bCs/>
        </w:rPr>
        <w:t>ēji</w:t>
      </w:r>
      <w:r w:rsidR="00A706ED">
        <w:rPr>
          <w:bCs/>
        </w:rPr>
        <w:t xml:space="preserve"> </w:t>
      </w:r>
      <w:r w:rsidRPr="0012185A" w:rsidR="0012185A">
        <w:rPr>
          <w:bCs/>
        </w:rPr>
        <w:t>26,4 %) un 15,8 % no savas jūras teritorijas (ES</w:t>
      </w:r>
      <w:r w:rsidR="00A706ED">
        <w:rPr>
          <w:bCs/>
        </w:rPr>
        <w:t xml:space="preserve"> vid</w:t>
      </w:r>
      <w:r w:rsidR="002A68A3">
        <w:rPr>
          <w:bCs/>
        </w:rPr>
        <w:t>ēji</w:t>
      </w:r>
      <w:r w:rsidRPr="0012185A" w:rsidR="0012185A">
        <w:rPr>
          <w:bCs/>
        </w:rPr>
        <w:t xml:space="preserve"> 10,7 %) </w:t>
      </w:r>
      <w:r w:rsidR="00035501">
        <w:rPr>
          <w:rStyle w:val="FootnoteReference"/>
          <w:bCs/>
        </w:rPr>
        <w:t>2</w:t>
      </w:r>
      <w:r w:rsidR="00035501">
        <w:rPr>
          <w:bCs/>
        </w:rPr>
        <w:t>.</w:t>
      </w:r>
      <w:r w:rsidRPr="00621B46" w:rsidR="00621B46">
        <w:t xml:space="preserve"> </w:t>
      </w:r>
    </w:p>
    <w:p w:rsidR="0097604F" w:rsidP="0012185A" w:rsidRDefault="002A6CE8" w14:paraId="5E6B681E" w14:textId="5C62BC71">
      <w:pPr>
        <w:spacing w:before="90" w:after="90"/>
        <w:rPr>
          <w:bCs/>
        </w:rPr>
      </w:pPr>
      <w:r w:rsidRPr="002A6CE8">
        <w:rPr>
          <w:bCs/>
        </w:rPr>
        <w:t xml:space="preserve">Konsekventu un efektīvu darbību veikšanai bioloģiskās daudzveidības saglabāšanas un labvēlīga aizsardzības statusa nodrošināšanas jautājumos ir nepieciešama kvalitatīva bāzes informācija par aktuālo situāciju, tomēr šobrīd mazāk kā </w:t>
      </w:r>
      <w:r w:rsidR="001948B3">
        <w:rPr>
          <w:bCs/>
        </w:rPr>
        <w:t>40%</w:t>
      </w:r>
      <w:r w:rsidR="00EC4F26">
        <w:rPr>
          <w:rStyle w:val="FootnoteReference"/>
          <w:bCs/>
        </w:rPr>
        <w:footnoteReference w:id="7"/>
      </w:r>
      <w:r w:rsidR="00EC4F26">
        <w:rPr>
          <w:bCs/>
        </w:rPr>
        <w:t xml:space="preserve"> </w:t>
      </w:r>
      <w:r w:rsidRPr="001B27A8" w:rsidR="001B27A8">
        <w:rPr>
          <w:bCs/>
        </w:rPr>
        <w:t xml:space="preserve">no </w:t>
      </w:r>
      <w:r w:rsidR="00563940">
        <w:rPr>
          <w:bCs/>
        </w:rPr>
        <w:t xml:space="preserve">683 </w:t>
      </w:r>
      <w:r w:rsidRPr="001B27A8" w:rsidR="001B27A8">
        <w:rPr>
          <w:bCs/>
        </w:rPr>
        <w:t>Latvij</w:t>
      </w:r>
      <w:r w:rsidR="00B45984">
        <w:rPr>
          <w:bCs/>
        </w:rPr>
        <w:t xml:space="preserve">ā </w:t>
      </w:r>
      <w:r w:rsidR="00B45984">
        <w:rPr>
          <w:bCs/>
        </w:rPr>
        <w:lastRenderedPageBreak/>
        <w:t>esošajām</w:t>
      </w:r>
      <w:r w:rsidRPr="001B27A8" w:rsidR="001B27A8">
        <w:rPr>
          <w:bCs/>
        </w:rPr>
        <w:t xml:space="preserve"> īpaši aizsargājamām dabas teritorijām ir izstrādāti dabas aizsardzības plāni.</w:t>
      </w:r>
      <w:r w:rsidR="00E7188E">
        <w:rPr>
          <w:bCs/>
        </w:rPr>
        <w:t xml:space="preserve"> Dabas aizsardzības plāna izstrādes nepieciešamību nosaka likumdošana –</w:t>
      </w:r>
      <w:r w:rsidR="009300EF">
        <w:rPr>
          <w:bCs/>
        </w:rPr>
        <w:t xml:space="preserve"> </w:t>
      </w:r>
      <w:r w:rsidRPr="008C29A3" w:rsidR="008C29A3">
        <w:rPr>
          <w:bCs/>
        </w:rPr>
        <w:t>L</w:t>
      </w:r>
      <w:r w:rsidR="008C29A3">
        <w:rPr>
          <w:bCs/>
        </w:rPr>
        <w:t>atvijas</w:t>
      </w:r>
      <w:r w:rsidRPr="008C29A3" w:rsidR="008C29A3">
        <w:rPr>
          <w:bCs/>
        </w:rPr>
        <w:t xml:space="preserve"> R</w:t>
      </w:r>
      <w:r w:rsidR="008C29A3">
        <w:rPr>
          <w:bCs/>
        </w:rPr>
        <w:t>epublikas</w:t>
      </w:r>
      <w:r w:rsidRPr="008C29A3" w:rsidR="008C29A3">
        <w:rPr>
          <w:bCs/>
        </w:rPr>
        <w:t xml:space="preserve"> </w:t>
      </w:r>
      <w:r w:rsidR="006F57DB">
        <w:rPr>
          <w:bCs/>
        </w:rPr>
        <w:t xml:space="preserve">likuma </w:t>
      </w:r>
      <w:r w:rsidRPr="008C29A3" w:rsidR="008C29A3">
        <w:rPr>
          <w:bCs/>
        </w:rPr>
        <w:t>Par īpaši aizsargājamām dabas teritorijām</w:t>
      </w:r>
      <w:r w:rsidR="00E51333">
        <w:rPr>
          <w:bCs/>
        </w:rPr>
        <w:t xml:space="preserve"> </w:t>
      </w:r>
      <w:r w:rsidR="00105ACF">
        <w:rPr>
          <w:bCs/>
        </w:rPr>
        <w:t>18.pants</w:t>
      </w:r>
      <w:r w:rsidR="00B01D6F">
        <w:rPr>
          <w:bCs/>
        </w:rPr>
        <w:t xml:space="preserve">, kā arī Direktīvas </w:t>
      </w:r>
      <w:r w:rsidR="00B746B1">
        <w:rPr>
          <w:bCs/>
        </w:rPr>
        <w:t>92/43/EEK 6.pant</w:t>
      </w:r>
      <w:r w:rsidR="0040548F">
        <w:rPr>
          <w:bCs/>
        </w:rPr>
        <w:t>a 1.punkts,</w:t>
      </w:r>
      <w:r w:rsidR="00607F28">
        <w:rPr>
          <w:bCs/>
        </w:rPr>
        <w:t xml:space="preserve"> </w:t>
      </w:r>
      <w:r w:rsidR="0040548F">
        <w:rPr>
          <w:bCs/>
        </w:rPr>
        <w:t>kas nosaka, ka</w:t>
      </w:r>
      <w:r w:rsidR="006F57DB">
        <w:t xml:space="preserve"> </w:t>
      </w:r>
      <w:r w:rsidR="0040548F">
        <w:t>a</w:t>
      </w:r>
      <w:r w:rsidRPr="0040548F" w:rsidR="0040548F">
        <w:rPr>
          <w:bCs/>
        </w:rPr>
        <w:t>ttiecībā uz īpaši aizsargājamām dabas teritorijām dalībvalstis nosaka vajadzīgos aizsardzības pasākumus, attiecīg</w:t>
      </w:r>
      <w:r w:rsidR="00861D73">
        <w:rPr>
          <w:bCs/>
        </w:rPr>
        <w:t>a</w:t>
      </w:r>
      <w:r w:rsidR="00607F28">
        <w:rPr>
          <w:bCs/>
        </w:rPr>
        <w:t>jā</w:t>
      </w:r>
      <w:r w:rsidRPr="0040548F" w:rsidR="0040548F">
        <w:rPr>
          <w:bCs/>
        </w:rPr>
        <w:t xml:space="preserve"> gadījumā tajos iekļaujot atbilstīgus apsaimniekošanas plānus, kas izstrādāti īpaši šīm teritorijām vai iekļauti citos attīstības plānos, kā arī atbilstīgus normatīvus, administratīvus vai līgumiskus pasākumus, kuri atbilst šajās teritorijās sastopamo I</w:t>
      </w:r>
      <w:r w:rsidR="000105D1">
        <w:rPr>
          <w:bCs/>
        </w:rPr>
        <w:t> </w:t>
      </w:r>
      <w:r w:rsidRPr="0040548F" w:rsidR="0040548F">
        <w:rPr>
          <w:bCs/>
        </w:rPr>
        <w:t>pielikuma dabisko dzīvotņu veidu un II pielikuma sugu ekoloģiskajām prasībām</w:t>
      </w:r>
      <w:r w:rsidR="00570BD4">
        <w:rPr>
          <w:bCs/>
        </w:rPr>
        <w:t xml:space="preserve">. </w:t>
      </w:r>
    </w:p>
    <w:p w:rsidR="0094642C" w:rsidP="008C29A3" w:rsidRDefault="0094642C" w14:paraId="23BF153D" w14:textId="13832D83">
      <w:pPr>
        <w:spacing w:before="90" w:after="90"/>
        <w:rPr>
          <w:bCs/>
        </w:rPr>
      </w:pPr>
      <w:r>
        <w:rPr>
          <w:bCs/>
        </w:rPr>
        <w:t>Dabas aizsardzības plān</w:t>
      </w:r>
      <w:r w:rsidR="00D15619">
        <w:rPr>
          <w:bCs/>
        </w:rPr>
        <w:t>a</w:t>
      </w:r>
      <w:r>
        <w:rPr>
          <w:bCs/>
        </w:rPr>
        <w:t xml:space="preserve"> </w:t>
      </w:r>
      <w:r w:rsidR="00D15619">
        <w:rPr>
          <w:bCs/>
        </w:rPr>
        <w:t xml:space="preserve">esamība atvieglo </w:t>
      </w:r>
      <w:r w:rsidR="00D40320">
        <w:rPr>
          <w:bCs/>
        </w:rPr>
        <w:t>iesp</w:t>
      </w:r>
      <w:r w:rsidR="008471F9">
        <w:rPr>
          <w:bCs/>
        </w:rPr>
        <w:t xml:space="preserve">ējas konkrētajā īpaši aizsargājamajā dabas teritorijā </w:t>
      </w:r>
      <w:r w:rsidR="00586D03">
        <w:rPr>
          <w:bCs/>
        </w:rPr>
        <w:t xml:space="preserve">plānot un īstenot plašāka apmēra </w:t>
      </w:r>
      <w:r w:rsidR="00001D53">
        <w:rPr>
          <w:bCs/>
        </w:rPr>
        <w:t>apsaimniekošanas pasākumus</w:t>
      </w:r>
      <w:r w:rsidR="002D6682">
        <w:rPr>
          <w:bCs/>
        </w:rPr>
        <w:t xml:space="preserve"> un to attīstības iespējas</w:t>
      </w:r>
      <w:r w:rsidR="001B21CB">
        <w:rPr>
          <w:bCs/>
        </w:rPr>
        <w:t>, kā arī jau sākotnēji veikt izpētes darbus</w:t>
      </w:r>
      <w:r w:rsidR="003D4242">
        <w:rPr>
          <w:bCs/>
        </w:rPr>
        <w:t>,</w:t>
      </w:r>
      <w:r w:rsidR="001B21CB">
        <w:rPr>
          <w:bCs/>
        </w:rPr>
        <w:t xml:space="preserve"> lai noskaidrotu vai plānotā saimnieciskā darbība </w:t>
      </w:r>
      <w:r w:rsidR="002D6682">
        <w:rPr>
          <w:bCs/>
        </w:rPr>
        <w:t>šajā teritorijā būs iespējama.</w:t>
      </w:r>
    </w:p>
    <w:p w:rsidRPr="001528AA" w:rsidR="00CA799E" w:rsidP="008C29A3" w:rsidRDefault="00CA799E" w14:paraId="02553D40" w14:textId="38B08531">
      <w:pPr>
        <w:spacing w:before="90" w:after="90"/>
        <w:rPr>
          <w:bCs/>
        </w:rPr>
      </w:pPr>
      <w:r>
        <w:rPr>
          <w:bCs/>
        </w:rPr>
        <w:t xml:space="preserve">Lai gan dabas aizsardzības plānam ir tikai </w:t>
      </w:r>
      <w:r w:rsidR="00125A61">
        <w:rPr>
          <w:bCs/>
        </w:rPr>
        <w:t xml:space="preserve">ieteikuma raksturs, </w:t>
      </w:r>
      <w:r w:rsidR="00DE5332">
        <w:rPr>
          <w:bCs/>
        </w:rPr>
        <w:t xml:space="preserve">tomēr ar dabas un vides aizsardzību saistītās institūcijas </w:t>
      </w:r>
      <w:r w:rsidR="004618A2">
        <w:rPr>
          <w:bCs/>
        </w:rPr>
        <w:t xml:space="preserve">izmanto dabas aizsardzības </w:t>
      </w:r>
      <w:r w:rsidR="00C8415C">
        <w:rPr>
          <w:bCs/>
        </w:rPr>
        <w:t xml:space="preserve">plānos </w:t>
      </w:r>
      <w:r w:rsidR="004618A2">
        <w:rPr>
          <w:bCs/>
        </w:rPr>
        <w:t xml:space="preserve">iekļauto informāciju plānojot un saskaņojot savas darbības </w:t>
      </w:r>
      <w:r w:rsidR="008F7DB7">
        <w:rPr>
          <w:bCs/>
        </w:rPr>
        <w:t>konkrētajā teritorijā</w:t>
      </w:r>
      <w:r w:rsidR="00D028AA">
        <w:rPr>
          <w:bCs/>
        </w:rPr>
        <w:t>s</w:t>
      </w:r>
      <w:r w:rsidR="008F7DB7">
        <w:rPr>
          <w:bCs/>
        </w:rPr>
        <w:t xml:space="preserve">. </w:t>
      </w:r>
      <w:r w:rsidR="0026401D">
        <w:rPr>
          <w:bCs/>
        </w:rPr>
        <w:t xml:space="preserve">Dabas aizsardzības plāns </w:t>
      </w:r>
      <w:r w:rsidR="00906085">
        <w:rPr>
          <w:bCs/>
        </w:rPr>
        <w:t>ir svarīgs dokuments izstrādājot normatīvos aktu</w:t>
      </w:r>
      <w:r w:rsidR="00015E87">
        <w:rPr>
          <w:bCs/>
        </w:rPr>
        <w:t xml:space="preserve">s, kas attiecas uz aizsargājamo dabas teritoriju aizsardzības pasākumiem, </w:t>
      </w:r>
      <w:r w:rsidR="00C239DD">
        <w:rPr>
          <w:bCs/>
        </w:rPr>
        <w:t xml:space="preserve">kā arī </w:t>
      </w:r>
      <w:r w:rsidR="008F609F">
        <w:rPr>
          <w:bCs/>
        </w:rPr>
        <w:t>uz šo teritoriju izmantošanas noteikumiem</w:t>
      </w:r>
      <w:r w:rsidR="007E692C">
        <w:rPr>
          <w:bCs/>
        </w:rPr>
        <w:t xml:space="preserve">, kā arī dabas aizsardzības plānā minēto informāciju </w:t>
      </w:r>
      <w:r w:rsidR="00183E27">
        <w:rPr>
          <w:bCs/>
        </w:rPr>
        <w:t xml:space="preserve">iekļauj teritoriju attīstības plānošanas dokumentācijā. </w:t>
      </w:r>
    </w:p>
    <w:p w:rsidR="00A402A7" w:rsidRDefault="00A402A7" w14:paraId="4CAF76D4" w14:textId="77777777">
      <w:pPr>
        <w:spacing w:before="90" w:after="90"/>
        <w:rPr>
          <w:b/>
        </w:rPr>
      </w:pPr>
    </w:p>
    <w:p w:rsidR="002C6BBE" w:rsidRDefault="003907F8" w14:paraId="0801112A" w14:textId="5CBCA915">
      <w:pPr>
        <w:spacing w:before="90" w:after="90"/>
      </w:pPr>
      <w:r>
        <w:rPr>
          <w:b/>
        </w:rPr>
        <w:t>Risinājuma apraksts</w:t>
      </w:r>
    </w:p>
    <w:p w:rsidR="006378B7" w:rsidRDefault="006378B7" w14:paraId="7DAEEA05" w14:textId="77777777"/>
    <w:p w:rsidR="0027680C" w:rsidRDefault="0027680C" w14:paraId="4BF14B70" w14:textId="043534A6">
      <w:r w:rsidRPr="0027680C">
        <w:t>Lai secīgi un efektīvi risinātu iepriekšminētās problēmas, izmantojot 20</w:t>
      </w:r>
      <w:r>
        <w:t>21</w:t>
      </w:r>
      <w:r w:rsidRPr="0027680C">
        <w:t>.-202</w:t>
      </w:r>
      <w:r>
        <w:t>7</w:t>
      </w:r>
      <w:r w:rsidRPr="0027680C">
        <w:t>.gada plānošanas periodā Latvijai pieejamo Kohēzijas fonda finansējumu, darbības 2.2.3. specifiskā atbalsta mērķa "Uzlabot dabas aizsardzību un bioloģisko daudzveidību, "zaļo" infrastruktūru, it īpaši pilsētvidē, un samazināt piesārņojumu"</w:t>
      </w:r>
      <w:r w:rsidR="00424252">
        <w:t xml:space="preserve"> (turpmāk – 2.2.3 SAM)</w:t>
      </w:r>
      <w:r w:rsidRPr="0027680C">
        <w:t xml:space="preserve"> 2.2.3.3. pasākuma "Pasākumi bioloģiskās daudzveidības veicināšanai un saglabāšanai” (turpmāk – </w:t>
      </w:r>
      <w:r w:rsidR="00424252">
        <w:t>2</w:t>
      </w:r>
      <w:r w:rsidRPr="0027680C">
        <w:t>.</w:t>
      </w:r>
      <w:r w:rsidR="00424252">
        <w:t>2</w:t>
      </w:r>
      <w:r w:rsidRPr="0027680C">
        <w:t>.</w:t>
      </w:r>
      <w:r w:rsidR="00424252">
        <w:t>3</w:t>
      </w:r>
      <w:r w:rsidRPr="0027680C">
        <w:t>.</w:t>
      </w:r>
      <w:r w:rsidR="00424252">
        <w:t>3</w:t>
      </w:r>
      <w:r w:rsidRPr="0027680C">
        <w:t>. pasākums)</w:t>
      </w:r>
      <w:r w:rsidRPr="002E774D" w:rsidR="002E774D">
        <w:t xml:space="preserve"> </w:t>
      </w:r>
      <w:r w:rsidR="007260E0">
        <w:t xml:space="preserve">mērķis </w:t>
      </w:r>
      <w:r w:rsidRPr="002E774D" w:rsidR="002E774D">
        <w:t>ir uzlabot dabas aizsardzību un bioloģisko daudzveidību, izstrādājot īpaši aizsargājamo dabas teritoriju dabas aizsardzības plānus</w:t>
      </w:r>
      <w:r w:rsidRPr="0027680C">
        <w:t xml:space="preserve"> tām </w:t>
      </w:r>
      <w:r w:rsidR="004E4042">
        <w:t xml:space="preserve"> </w:t>
      </w:r>
      <w:r w:rsidRPr="0027680C">
        <w:t>Ī</w:t>
      </w:r>
      <w:r w:rsidR="00DF4D22">
        <w:t>A</w:t>
      </w:r>
      <w:r w:rsidRPr="0027680C">
        <w:t>DT, kam tas ir prioritāri nepieciešams</w:t>
      </w:r>
      <w:r w:rsidR="00F6148B">
        <w:t xml:space="preserve"> pēc </w:t>
      </w:r>
      <w:r w:rsidR="00E53846">
        <w:t xml:space="preserve">saraksta, kas pieejams </w:t>
      </w:r>
      <w:hyperlink w:history="1" r:id="rId8">
        <w:r w:rsidRPr="00740135" w:rsidR="004A3B24">
          <w:rPr>
            <w:rStyle w:val="Hyperlink"/>
          </w:rPr>
          <w:t>https://www.daba.gov.lv/lv/dabas-aizsardzibas-plani</w:t>
        </w:r>
      </w:hyperlink>
      <w:r w:rsidR="004A3B24">
        <w:t xml:space="preserve"> (saraksts aktualizēts 26.10.2022</w:t>
      </w:r>
      <w:r w:rsidR="00D30B68">
        <w:t>)</w:t>
      </w:r>
      <w:r w:rsidRPr="0027680C">
        <w:t>.</w:t>
      </w:r>
    </w:p>
    <w:p w:rsidR="002133F8" w:rsidRDefault="002133F8" w14:paraId="1DDC3C32" w14:textId="77777777"/>
    <w:p w:rsidR="00A70A48" w:rsidRDefault="00477172" w14:paraId="65F5D123" w14:textId="6E25794E">
      <w:r>
        <w:t xml:space="preserve">Lai sasniegtu Eiropas Savienības </w:t>
      </w:r>
      <w:r w:rsidRPr="009F5BBA" w:rsidR="009F5BBA">
        <w:t>Bioloģiskās daudzveidības stratēģija</w:t>
      </w:r>
      <w:r w:rsidR="00232CE0">
        <w:t>s</w:t>
      </w:r>
      <w:r w:rsidRPr="009F5BBA" w:rsidR="009F5BBA">
        <w:t xml:space="preserve"> 2030. gadam</w:t>
      </w:r>
      <w:r w:rsidR="009F5BBA">
        <w:t xml:space="preserve"> izvirzītos mērķus, kā arī spētu izpildīt saistības</w:t>
      </w:r>
      <w:r w:rsidR="00A62A8C">
        <w:t xml:space="preserve"> par bioloģiskās daudzveidības saglabāš</w:t>
      </w:r>
      <w:r w:rsidR="00F81A87">
        <w:t>anu</w:t>
      </w:r>
      <w:r w:rsidR="009F5BBA">
        <w:t xml:space="preserve">, ko Latvijai uzliek </w:t>
      </w:r>
      <w:r w:rsidRPr="003B4D56" w:rsidR="003B4D56">
        <w:t>direktīva 92/43/EEK un direktīva 2009/147/EEK</w:t>
      </w:r>
      <w:r w:rsidR="00232CE0">
        <w:t>,</w:t>
      </w:r>
      <w:r>
        <w:t xml:space="preserve"> </w:t>
      </w:r>
      <w:r w:rsidR="004C4B8B">
        <w:t xml:space="preserve">2.2.3.3. pasākuma </w:t>
      </w:r>
      <w:r w:rsidR="00301CD0">
        <w:t>ietvaros tiks izstrādāti dabas aizsardzības plāni ĪADT</w:t>
      </w:r>
      <w:r w:rsidR="007B483F">
        <w:t xml:space="preserve">, kam </w:t>
      </w:r>
      <w:r w:rsidR="003F6E5A">
        <w:t>dabas aizsardzības plāni izstrādājami prioritāri</w:t>
      </w:r>
      <w:r w:rsidR="003E26DD">
        <w:t xml:space="preserve"> un</w:t>
      </w:r>
      <w:r w:rsidR="00127353">
        <w:t xml:space="preserve"> </w:t>
      </w:r>
      <w:r w:rsidR="00D22407">
        <w:t xml:space="preserve">platība, ko pozitīvi ietekmējušas 2.2.3.3. </w:t>
      </w:r>
      <w:r w:rsidR="0853C384">
        <w:t>pasākuma</w:t>
      </w:r>
      <w:r w:rsidR="00D22407">
        <w:t xml:space="preserve"> aktivitātes</w:t>
      </w:r>
      <w:r w:rsidR="00233200">
        <w:t xml:space="preserve">, </w:t>
      </w:r>
      <w:r w:rsidR="00041452">
        <w:t xml:space="preserve">sasniegs </w:t>
      </w:r>
      <w:r w:rsidR="00CF7CEB">
        <w:t>vismaz 22 500 ha.</w:t>
      </w:r>
      <w:r w:rsidR="00E261F4">
        <w:t xml:space="preserve"> </w:t>
      </w:r>
      <w:r w:rsidR="003779E0">
        <w:t xml:space="preserve">Par </w:t>
      </w:r>
      <w:r w:rsidR="00E261F4">
        <w:t xml:space="preserve">ĪADT stingrā režīma </w:t>
      </w:r>
      <w:r w:rsidR="003779E0">
        <w:t xml:space="preserve">zonām </w:t>
      </w:r>
      <w:r w:rsidR="008F7325">
        <w:t>uzskatāmas</w:t>
      </w:r>
      <w:r w:rsidR="003779E0">
        <w:t xml:space="preserve"> </w:t>
      </w:r>
      <w:r w:rsidR="00A057D7">
        <w:t xml:space="preserve">teritorijas, uz kurām ir attiecināmi speciāli </w:t>
      </w:r>
      <w:r w:rsidR="00847B54">
        <w:t>nosacījumi</w:t>
      </w:r>
      <w:r w:rsidR="00E07E80">
        <w:t xml:space="preserve"> un prasības</w:t>
      </w:r>
      <w:r w:rsidR="00847B54">
        <w:t xml:space="preserve">, </w:t>
      </w:r>
      <w:r w:rsidR="00847B54">
        <w:lastRenderedPageBreak/>
        <w:t xml:space="preserve">piemēram, šādās teritorijās var būt aizliegta uzturēšanās, pārvietošanās vai </w:t>
      </w:r>
      <w:r w:rsidR="00B71CAE">
        <w:t xml:space="preserve">jebkāda veida saimnieciskā darbība, ja vien nav saņemta </w:t>
      </w:r>
      <w:r w:rsidR="003945FC">
        <w:t>DAP rakstiska atļauja</w:t>
      </w:r>
      <w:r w:rsidR="00E6349A">
        <w:t xml:space="preserve"> vai arī </w:t>
      </w:r>
      <w:r w:rsidR="00E07E80">
        <w:t>šīs darbības nav kādas no</w:t>
      </w:r>
      <w:r w:rsidR="00B17763">
        <w:t xml:space="preserve"> 2010.gada 16.marta MK noteikumos Nr.264 “Īpaši aizsargājamo dabas teritoriju vispārējie aizsardzības un izman</w:t>
      </w:r>
      <w:r w:rsidR="00CA28D7">
        <w:t xml:space="preserve">tošanas noteikumi” </w:t>
      </w:r>
      <w:r w:rsidR="00D16E6F">
        <w:t>8. vai 10. punktā minētajām darbībām.</w:t>
      </w:r>
    </w:p>
    <w:p w:rsidR="0047558A" w:rsidRDefault="0047558A" w14:paraId="31B10A9E" w14:textId="77777777"/>
    <w:p w:rsidR="002133F8" w:rsidRDefault="009F0CE4" w14:paraId="7A9BFAD4" w14:textId="75095ED4">
      <w:r w:rsidRPr="009F0CE4">
        <w:t>Viens no svarīgākajiem nosacījumiem efektīviem un mērķtiecīgiem turpmākajiem ieguldījumiem bioloģiskās daudzveidības saglabāšanā un labvēlīga</w:t>
      </w:r>
      <w:r w:rsidR="004623D1">
        <w:t xml:space="preserve"> sugu un biotopu </w:t>
      </w:r>
      <w:r w:rsidRPr="009F0CE4">
        <w:t xml:space="preserve">aizsardzības statusa nodrošināšanā ir kvalitatīvas bāzes informācijas </w:t>
      </w:r>
      <w:r w:rsidR="00AB273B">
        <w:t>esamība</w:t>
      </w:r>
      <w:r w:rsidRPr="009F0CE4">
        <w:t xml:space="preserve"> par esošo situāciju bioloģiskās daudzveidības jomā</w:t>
      </w:r>
      <w:r w:rsidR="00AB273B">
        <w:t xml:space="preserve">. </w:t>
      </w:r>
      <w:r w:rsidRPr="00E71C1B" w:rsidR="00E71C1B">
        <w:t xml:space="preserve">2.2.3.3. pasākuma </w:t>
      </w:r>
      <w:r w:rsidRPr="00E71C1B" w:rsidR="00F7255A">
        <w:t>rezultāt</w:t>
      </w:r>
      <w:r w:rsidR="00F7255A">
        <w:t>ā izstrādātie dabas aizsardzības plāni</w:t>
      </w:r>
      <w:r w:rsidRPr="00E71C1B" w:rsidR="00F7255A">
        <w:t xml:space="preserve"> </w:t>
      </w:r>
      <w:r w:rsidRPr="00E71C1B" w:rsidR="00E71C1B">
        <w:t>būtiski sekmē</w:t>
      </w:r>
      <w:r w:rsidR="00E71C1B">
        <w:t>s</w:t>
      </w:r>
      <w:r w:rsidRPr="00E71C1B" w:rsidR="00E71C1B">
        <w:t xml:space="preserve"> bioloģiskās daudzveidības un ekosistēmu aizsardzību un </w:t>
      </w:r>
      <w:r w:rsidR="00707CA7">
        <w:t xml:space="preserve">to </w:t>
      </w:r>
      <w:r w:rsidRPr="00E71C1B" w:rsidR="00E71C1B">
        <w:t xml:space="preserve">atjaunošanu, jo plānotās darbības vērstas uz dabisko dzīvotņu un sugu labvēlīga aizsardzības statusa uzturēšanu, novēršot to stāvokļa pasliktināšanos, kā arī </w:t>
      </w:r>
      <w:r w:rsidR="007A213E">
        <w:t xml:space="preserve">ir vērsta uz </w:t>
      </w:r>
      <w:r w:rsidR="00B5124B">
        <w:t xml:space="preserve">dabisko ekosistēmu aizsardzību un atjaunošanu. </w:t>
      </w:r>
      <w:r w:rsidR="00756ED8">
        <w:t>Tādejādi</w:t>
      </w:r>
      <w:r w:rsidR="00C96986">
        <w:t>, uz ekosistēmu un bioloģisk</w:t>
      </w:r>
      <w:r w:rsidR="00567FA4">
        <w:t xml:space="preserve">ās daudzveidības uzlabošanu </w:t>
      </w:r>
      <w:r w:rsidR="00756ED8">
        <w:t>ī</w:t>
      </w:r>
      <w:r w:rsidRPr="00756ED8" w:rsidR="00756ED8">
        <w:t>stenotās darbības pozitīvi ietekmēs ES Latvijai noteiktos sasniedzamos rādītājus attiecībā uz biotopu un sugu labvēlīgā aizsardzības stāvokļa sasniegšanu.</w:t>
      </w:r>
    </w:p>
    <w:p w:rsidR="00CD7910" w:rsidRDefault="00CD7910" w14:paraId="7317F860" w14:textId="77777777"/>
    <w:p w:rsidR="006378B7" w:rsidRDefault="001E475C" w14:paraId="0124E6B4" w14:textId="6BB18787">
      <w:r>
        <w:t xml:space="preserve">Bez jau minētās pozitīvās ietekmes uz </w:t>
      </w:r>
      <w:r w:rsidR="00AF3379">
        <w:t>bioloģiskās daudzveidības un</w:t>
      </w:r>
      <w:r w:rsidR="00AB2CF5">
        <w:t xml:space="preserve"> dzīvotņu </w:t>
      </w:r>
      <w:r w:rsidR="00AF3379">
        <w:t xml:space="preserve"> </w:t>
      </w:r>
      <w:r w:rsidR="002209B6">
        <w:t>labvēlības status</w:t>
      </w:r>
      <w:r w:rsidR="00AB2CF5">
        <w:t xml:space="preserve">u, </w:t>
      </w:r>
      <w:r w:rsidRPr="006378B7" w:rsidR="006378B7">
        <w:t>2.2.3.3. pasākuma</w:t>
      </w:r>
      <w:r w:rsidR="000369C6">
        <w:t xml:space="preserve"> īstenošanas</w:t>
      </w:r>
      <w:r w:rsidRPr="006378B7" w:rsidR="006378B7">
        <w:t xml:space="preserve"> rezultātiem būs netieša pozitīva ietekme uz tautsaimniecības attīstību ilgtermiņā – dabas aizsardzības plānu esamība</w:t>
      </w:r>
      <w:r w:rsidR="00721208">
        <w:t xml:space="preserve"> </w:t>
      </w:r>
      <w:r w:rsidR="00B07F44">
        <w:t xml:space="preserve">pašvaldībām, </w:t>
      </w:r>
      <w:r w:rsidRPr="00721208" w:rsidR="00721208">
        <w:t>uzņēmējiem un teritoriju attīstītājiem</w:t>
      </w:r>
      <w:r w:rsidRPr="006378B7" w:rsidR="006378B7">
        <w:t xml:space="preserve"> atvieglo turpmāko darbību plānošanu, jo </w:t>
      </w:r>
      <w:r>
        <w:t>dabas aizsardzības plānu</w:t>
      </w:r>
      <w:r w:rsidRPr="006378B7">
        <w:t xml:space="preserve"> </w:t>
      </w:r>
      <w:r w:rsidR="00B07F44">
        <w:t xml:space="preserve">esamība </w:t>
      </w:r>
      <w:r w:rsidRPr="006378B7" w:rsidR="00E35BAE">
        <w:t>ļau</w:t>
      </w:r>
      <w:r w:rsidR="00E35BAE">
        <w:t>j</w:t>
      </w:r>
      <w:r w:rsidRPr="006378B7" w:rsidR="00E35BAE">
        <w:t xml:space="preserve"> </w:t>
      </w:r>
      <w:r w:rsidRPr="006378B7" w:rsidR="006378B7">
        <w:t xml:space="preserve">samazināt administratīvo slogu, </w:t>
      </w:r>
      <w:r w:rsidRPr="006378B7" w:rsidR="00B07F44">
        <w:t>s</w:t>
      </w:r>
      <w:r w:rsidR="00B07F44">
        <w:t>amazinot</w:t>
      </w:r>
      <w:r w:rsidRPr="006378B7" w:rsidR="00B07F44">
        <w:t xml:space="preserve"> </w:t>
      </w:r>
      <w:r w:rsidRPr="006378B7" w:rsidR="00566401">
        <w:t>nepieciešam</w:t>
      </w:r>
      <w:r w:rsidR="00566401">
        <w:t>os</w:t>
      </w:r>
      <w:r w:rsidRPr="006378B7" w:rsidR="00566401">
        <w:t xml:space="preserve"> </w:t>
      </w:r>
      <w:r w:rsidRPr="006378B7" w:rsidR="006378B7">
        <w:t xml:space="preserve">laika </w:t>
      </w:r>
      <w:r w:rsidRPr="006378B7" w:rsidR="00566401">
        <w:t>resurs</w:t>
      </w:r>
      <w:r w:rsidR="00566401">
        <w:t>us</w:t>
      </w:r>
      <w:r w:rsidRPr="006378B7" w:rsidR="00566401">
        <w:t xml:space="preserve"> </w:t>
      </w:r>
      <w:r w:rsidRPr="006378B7" w:rsidR="006378B7">
        <w:t>dažādu procedūru veikšanai, kā arī ti</w:t>
      </w:r>
      <w:r w:rsidR="00566401">
        <w:t>e</w:t>
      </w:r>
      <w:r w:rsidRPr="006378B7" w:rsidR="006378B7">
        <w:t xml:space="preserve">k atvieglota kompensāciju un lauku atbalsta maksājumu aprēķināšana zemes īpašniekiem. Dabas aizsardzības plāni kalpo par pamatu diferencēta ĪADT aizsardzības un apsaimniekošanas režīma noteikšanai, atkarībā no konkrētajā teritorijā sastopamām dabas vērtībām, </w:t>
      </w:r>
      <w:r w:rsidR="00F324BF">
        <w:t>kā arī</w:t>
      </w:r>
      <w:r w:rsidR="00D11EB7">
        <w:t xml:space="preserve"> dabas aizsardzības plāni</w:t>
      </w:r>
      <w:r w:rsidR="00F324BF">
        <w:t xml:space="preserve"> tiks izmantoti </w:t>
      </w:r>
      <w:r w:rsidRPr="006378B7" w:rsidR="006378B7">
        <w:t xml:space="preserve">nozaru attīstības </w:t>
      </w:r>
      <w:r w:rsidRPr="006378B7" w:rsidR="00F324BF">
        <w:t>plān</w:t>
      </w:r>
      <w:r w:rsidR="00F324BF">
        <w:t>u izstrādē</w:t>
      </w:r>
      <w:r w:rsidRPr="006378B7" w:rsidR="006378B7">
        <w:t xml:space="preserve"> </w:t>
      </w:r>
      <w:r w:rsidR="00ED3D5C">
        <w:t xml:space="preserve">tik </w:t>
      </w:r>
      <w:r w:rsidRPr="006378B7" w:rsidR="006378B7">
        <w:t>tālu</w:t>
      </w:r>
      <w:r w:rsidR="00ED3D5C">
        <w:t>, cik</w:t>
      </w:r>
      <w:r w:rsidRPr="006378B7" w:rsidR="006378B7">
        <w:t xml:space="preserve"> tie nav pretrunā ar dabas aizsardzības normatīvajiem aktiem, tādejādi </w:t>
      </w:r>
      <w:r w:rsidR="00D11EB7">
        <w:t>sniedzot</w:t>
      </w:r>
      <w:r w:rsidRPr="006378B7" w:rsidR="00D11EB7">
        <w:t xml:space="preserve"> </w:t>
      </w:r>
      <w:r w:rsidRPr="006378B7" w:rsidR="006378B7">
        <w:t>iespēju atvieglot aizsardzības režīmu cilvēku stipri pārveidotajās platībās, t.sk. inženiertehniskajās būvēs, apdzīvotajās teritorijās, lauksaimniecībā intensīvi izmantotajās platībās un tml.</w:t>
      </w:r>
    </w:p>
    <w:p w:rsidR="004B6FDF" w:rsidRDefault="004B6FDF" w14:paraId="06DCE36B" w14:textId="77777777"/>
    <w:p w:rsidR="00503D0D" w:rsidRDefault="002A4B85" w14:paraId="47743BB6" w14:textId="55A88705">
      <w:pPr>
        <w:rPr>
          <w:u w:val="single"/>
        </w:rPr>
      </w:pPr>
      <w:r>
        <w:t>2</w:t>
      </w:r>
      <w:r w:rsidRPr="002A4B85">
        <w:t>.</w:t>
      </w:r>
      <w:r>
        <w:t>2</w:t>
      </w:r>
      <w:r w:rsidRPr="002A4B85">
        <w:t>.</w:t>
      </w:r>
      <w:r>
        <w:t>3</w:t>
      </w:r>
      <w:r w:rsidRPr="002A4B85">
        <w:t>.</w:t>
      </w:r>
      <w:r>
        <w:t>3</w:t>
      </w:r>
      <w:r w:rsidRPr="002A4B85">
        <w:t>. pasākum</w:t>
      </w:r>
      <w:r w:rsidR="006F0BCC">
        <w:t xml:space="preserve">a pirmā kārta </w:t>
      </w:r>
      <w:r w:rsidRPr="002A4B85">
        <w:t>tiks īstenot</w:t>
      </w:r>
      <w:r w:rsidR="006F0BCC">
        <w:t>a</w:t>
      </w:r>
      <w:r w:rsidRPr="002A4B85">
        <w:t xml:space="preserve"> ierobežotas projektu iesniegumu atlases veidā, jo plānots tikai viens projekta iesniedzējs –</w:t>
      </w:r>
      <w:r w:rsidR="00977BA6">
        <w:t xml:space="preserve"> </w:t>
      </w:r>
      <w:r w:rsidRPr="002A4B85">
        <w:t xml:space="preserve">DAP, </w:t>
      </w:r>
      <w:r w:rsidR="00C80F8F">
        <w:t>bet pasākuma ieviešanas otr</w:t>
      </w:r>
      <w:r w:rsidR="00E7377A">
        <w:t xml:space="preserve">ajā kārtā tiks īstenota </w:t>
      </w:r>
      <w:r w:rsidR="000F23A6">
        <w:t xml:space="preserve">kā atklātā </w:t>
      </w:r>
      <w:r w:rsidR="0003239E">
        <w:t xml:space="preserve">projektu iesniegumu atlase, kur kā </w:t>
      </w:r>
      <w:r w:rsidR="00E42E0E">
        <w:t xml:space="preserve">projektu </w:t>
      </w:r>
      <w:r w:rsidR="0003239E">
        <w:t xml:space="preserve">iesniedzēji plānotas pašvaldības, kuru teritorijās atrodas </w:t>
      </w:r>
      <w:r w:rsidR="00AD461A">
        <w:t>ĪADT kurām prioritāri izstrādājami dabas aizsardzības plāni.</w:t>
      </w:r>
      <w:r w:rsidR="00001A61">
        <w:t xml:space="preserve"> Iesniegto projektu izvērtēšanas laikā priekšroka tiks dota tiem </w:t>
      </w:r>
      <w:r w:rsidRPr="008C7D72" w:rsidR="00FD1B97">
        <w:t>2.2.3.3.</w:t>
      </w:r>
      <w:r w:rsidRPr="008C7D72" w:rsidR="5D314BF4">
        <w:t>pasākuma</w:t>
      </w:r>
      <w:r w:rsidR="00FD1B97">
        <w:t xml:space="preserve"> projektu iesniegumiem, k</w:t>
      </w:r>
      <w:r w:rsidR="00667379">
        <w:t>ur projekta īstenošanas teritorija</w:t>
      </w:r>
      <w:r w:rsidR="00F76D1D">
        <w:t xml:space="preserve">, </w:t>
      </w:r>
      <w:r w:rsidRPr="006C51AC" w:rsidR="006C51AC">
        <w:t>atbilstoši VARAM 2022. gada 20. jūnija rīkojuma Nr. Nr. 1-2/97 “Par dabas aizsardzības plānu izvērtēšanas komisiju” 2. punkta sagatavotajam prioritāri izstrādājamo dabas aizsardzības plānu sarakstam</w:t>
      </w:r>
      <w:r w:rsidR="00F93E47">
        <w:t>, ir</w:t>
      </w:r>
      <w:r w:rsidRPr="006C51AC" w:rsidR="006C51AC">
        <w:t xml:space="preserve"> </w:t>
      </w:r>
      <w:r w:rsidR="00F76D1D">
        <w:t>novērtētas ar lielāku punktu skaitu</w:t>
      </w:r>
      <w:r w:rsidR="00A11AF1">
        <w:t xml:space="preserve"> </w:t>
      </w:r>
      <w:r w:rsidR="001930C5">
        <w:t>(ar</w:t>
      </w:r>
      <w:r w:rsidR="00F93E47">
        <w:t xml:space="preserve"> </w:t>
      </w:r>
      <w:r w:rsidRPr="006C51AC" w:rsidR="006C51AC">
        <w:t xml:space="preserve">VARAM </w:t>
      </w:r>
      <w:r w:rsidRPr="006C51AC" w:rsidR="006C51AC">
        <w:lastRenderedPageBreak/>
        <w:t>komisijas sagatavot</w:t>
      </w:r>
      <w:r w:rsidR="00C06F80">
        <w:t>o</w:t>
      </w:r>
      <w:r w:rsidRPr="006C51AC" w:rsidR="006C51AC">
        <w:t xml:space="preserve"> sarakst</w:t>
      </w:r>
      <w:r w:rsidR="00C06F80">
        <w:t>u</w:t>
      </w:r>
      <w:r w:rsidRPr="006C51AC" w:rsidR="006C51AC">
        <w:t xml:space="preserve"> par ĪADT, kam prioritāri izstrādājami dabas aizsardzības plāni</w:t>
      </w:r>
      <w:r w:rsidR="00503D0D">
        <w:t xml:space="preserve"> var iepazīties šeit: </w:t>
      </w:r>
      <w:r w:rsidR="007A0C77">
        <w:t>) .</w:t>
      </w:r>
    </w:p>
    <w:p w:rsidR="003E41B5" w:rsidP="00175DBC" w:rsidRDefault="003907F8" w14:paraId="498CB96E" w14:textId="73085F9A">
      <w:pPr>
        <w:numPr>
          <w:ilvl w:val="0"/>
          <w:numId w:val="2"/>
        </w:numPr>
        <w:spacing w:before="280"/>
        <w:ind w:firstLine="709"/>
      </w:pPr>
      <w:r>
        <w:rPr>
          <w:u w:val="single"/>
        </w:rPr>
        <w:t>Pieejamais finansējums un sasniedzamie rādītāji:</w:t>
      </w:r>
      <w:r>
        <w:t> </w:t>
      </w:r>
      <w:r w:rsidRPr="00E42E0E" w:rsidR="00E42E0E">
        <w:t xml:space="preserve">MK noteikumu projektā paredzētais </w:t>
      </w:r>
      <w:r>
        <w:t xml:space="preserve">pasākuma pirmās </w:t>
      </w:r>
      <w:r w:rsidRPr="002D7EB5" w:rsidR="002D7EB5">
        <w:t>kārtas īstenošanai plānotais un pieejamais kopējais attiecināmais finansējums ir vismaz 2</w:t>
      </w:r>
      <w:r w:rsidR="00AD1D09">
        <w:t> </w:t>
      </w:r>
      <w:r w:rsidRPr="002D7EB5" w:rsidR="002D7EB5">
        <w:t>941</w:t>
      </w:r>
      <w:r w:rsidR="00AD1D09">
        <w:t> </w:t>
      </w:r>
      <w:r w:rsidRPr="002D7EB5" w:rsidR="002D7EB5">
        <w:t>17</w:t>
      </w:r>
      <w:r w:rsidR="0042221B">
        <w:t>7</w:t>
      </w:r>
      <w:r w:rsidRPr="002D7EB5" w:rsidR="002D7EB5">
        <w:t xml:space="preserve"> </w:t>
      </w:r>
      <w:proofErr w:type="spellStart"/>
      <w:r w:rsidRPr="002D7EB5" w:rsidR="002D7EB5">
        <w:t>euro</w:t>
      </w:r>
      <w:proofErr w:type="spellEnd"/>
      <w:r w:rsidRPr="002D7EB5" w:rsidR="002D7EB5">
        <w:t xml:space="preserve">, tai skaitā Eiropas Reģionālās attīstības fonda finansējums 2 500 000 </w:t>
      </w:r>
      <w:proofErr w:type="spellStart"/>
      <w:r w:rsidRPr="002D7EB5" w:rsidR="002D7EB5">
        <w:t>euro</w:t>
      </w:r>
      <w:proofErr w:type="spellEnd"/>
      <w:r w:rsidRPr="002D7EB5" w:rsidR="002D7EB5">
        <w:t xml:space="preserve"> un nacionālais līdzfinansējums, ko veido valsts budžeta līdzfinansējums, – vismaz 441 17</w:t>
      </w:r>
      <w:r w:rsidR="0042221B">
        <w:t>7</w:t>
      </w:r>
      <w:r w:rsidRPr="002D7EB5" w:rsidR="002D7EB5">
        <w:t xml:space="preserve">  </w:t>
      </w:r>
      <w:proofErr w:type="spellStart"/>
      <w:r w:rsidRPr="002D7EB5" w:rsidR="002D7EB5">
        <w:t>euro</w:t>
      </w:r>
      <w:proofErr w:type="spellEnd"/>
      <w:r w:rsidR="00431B84">
        <w:t>, bet pasākuma</w:t>
      </w:r>
      <w:r w:rsidRPr="00B564E4" w:rsidR="00431B84">
        <w:rPr>
          <w:iCs/>
          <w:color w:val="auto"/>
        </w:rPr>
        <w:t xml:space="preserve"> otr</w:t>
      </w:r>
      <w:r w:rsidR="00431B84">
        <w:rPr>
          <w:iCs/>
          <w:color w:val="auto"/>
        </w:rPr>
        <w:t>ās</w:t>
      </w:r>
      <w:r w:rsidRPr="00B564E4" w:rsidR="00431B84">
        <w:rPr>
          <w:iCs/>
          <w:color w:val="auto"/>
        </w:rPr>
        <w:t xml:space="preserve"> </w:t>
      </w:r>
      <w:r w:rsidR="00431B84">
        <w:rPr>
          <w:iCs/>
          <w:color w:val="auto"/>
        </w:rPr>
        <w:t xml:space="preserve">atlases </w:t>
      </w:r>
      <w:r w:rsidR="00431B84">
        <w:t>kārtas īstenošanai</w:t>
      </w:r>
      <w:r w:rsidR="00431B84">
        <w:rPr>
          <w:iCs/>
          <w:color w:val="auto"/>
        </w:rPr>
        <w:t xml:space="preserve"> </w:t>
      </w:r>
      <w:r w:rsidRPr="009A2E67" w:rsidR="00431B84">
        <w:rPr>
          <w:iCs/>
          <w:color w:val="auto"/>
        </w:rPr>
        <w:t>plānotais un pieejamais kopējais attiecināmais finansējums ir 2</w:t>
      </w:r>
      <w:r w:rsidR="00431B84">
        <w:rPr>
          <w:iCs/>
          <w:color w:val="auto"/>
        </w:rPr>
        <w:t> 941 17</w:t>
      </w:r>
      <w:r w:rsidR="0042221B">
        <w:rPr>
          <w:iCs/>
          <w:color w:val="auto"/>
        </w:rPr>
        <w:t>7</w:t>
      </w:r>
      <w:r w:rsidR="00431B84">
        <w:rPr>
          <w:iCs/>
          <w:color w:val="auto"/>
        </w:rPr>
        <w:t> </w:t>
      </w:r>
      <w:proofErr w:type="spellStart"/>
      <w:r w:rsidRPr="009278CC" w:rsidR="00431B84">
        <w:rPr>
          <w:i/>
          <w:color w:val="auto"/>
        </w:rPr>
        <w:t>euro</w:t>
      </w:r>
      <w:proofErr w:type="spellEnd"/>
      <w:r w:rsidRPr="009A2E67" w:rsidR="00431B84">
        <w:rPr>
          <w:iCs/>
          <w:color w:val="auto"/>
        </w:rPr>
        <w:t>, tai skaitā Eiropas Reģionālās attīstības fonda finansējums 2</w:t>
      </w:r>
      <w:r w:rsidR="00431B84">
        <w:rPr>
          <w:iCs/>
          <w:color w:val="auto"/>
        </w:rPr>
        <w:t> </w:t>
      </w:r>
      <w:r w:rsidRPr="009A2E67" w:rsidR="00431B84">
        <w:rPr>
          <w:iCs/>
          <w:color w:val="auto"/>
        </w:rPr>
        <w:t>500</w:t>
      </w:r>
      <w:r w:rsidR="00431B84">
        <w:rPr>
          <w:iCs/>
          <w:color w:val="auto"/>
        </w:rPr>
        <w:t> </w:t>
      </w:r>
      <w:r w:rsidRPr="009A2E67" w:rsidR="00431B84">
        <w:rPr>
          <w:iCs/>
          <w:color w:val="auto"/>
        </w:rPr>
        <w:t>000</w:t>
      </w:r>
      <w:r w:rsidR="00431B84">
        <w:rPr>
          <w:iCs/>
          <w:color w:val="auto"/>
        </w:rPr>
        <w:t> </w:t>
      </w:r>
      <w:proofErr w:type="spellStart"/>
      <w:r w:rsidRPr="009278CC" w:rsidR="00431B84">
        <w:rPr>
          <w:i/>
          <w:color w:val="auto"/>
        </w:rPr>
        <w:t>euro</w:t>
      </w:r>
      <w:proofErr w:type="spellEnd"/>
      <w:r w:rsidRPr="00B564E4" w:rsidR="00431B84">
        <w:rPr>
          <w:iCs/>
          <w:color w:val="auto"/>
        </w:rPr>
        <w:t xml:space="preserve"> </w:t>
      </w:r>
      <w:r w:rsidR="00431B84">
        <w:rPr>
          <w:iCs/>
          <w:color w:val="auto"/>
        </w:rPr>
        <w:t>un</w:t>
      </w:r>
      <w:r w:rsidRPr="008E511F" w:rsidR="00431B84">
        <w:t xml:space="preserve"> </w:t>
      </w:r>
      <w:r w:rsidRPr="008E511F" w:rsidR="00431B84">
        <w:rPr>
          <w:iCs/>
          <w:color w:val="auto"/>
        </w:rPr>
        <w:t>nacionālais līdzfinansējums, ko veido</w:t>
      </w:r>
      <w:r w:rsidR="00431B84">
        <w:rPr>
          <w:iCs/>
          <w:color w:val="auto"/>
        </w:rPr>
        <w:t xml:space="preserve"> </w:t>
      </w:r>
      <w:r w:rsidRPr="00B564E4" w:rsidR="00431B84">
        <w:rPr>
          <w:iCs/>
          <w:color w:val="auto"/>
        </w:rPr>
        <w:t>pašvaldību</w:t>
      </w:r>
      <w:r w:rsidR="00431B84">
        <w:rPr>
          <w:iCs/>
          <w:color w:val="auto"/>
        </w:rPr>
        <w:t xml:space="preserve"> budžeta</w:t>
      </w:r>
      <w:r w:rsidRPr="00B564E4" w:rsidR="00431B84">
        <w:rPr>
          <w:iCs/>
          <w:color w:val="auto"/>
        </w:rPr>
        <w:t xml:space="preserve"> līdzfinansējums, - vismaz 441</w:t>
      </w:r>
      <w:r w:rsidR="00431B84">
        <w:rPr>
          <w:iCs/>
          <w:color w:val="auto"/>
        </w:rPr>
        <w:t> </w:t>
      </w:r>
      <w:r w:rsidRPr="00B564E4" w:rsidR="00431B84">
        <w:rPr>
          <w:iCs/>
          <w:color w:val="auto"/>
        </w:rPr>
        <w:t>17</w:t>
      </w:r>
      <w:r w:rsidR="00431B84">
        <w:rPr>
          <w:iCs/>
          <w:color w:val="auto"/>
        </w:rPr>
        <w:t xml:space="preserve">6 </w:t>
      </w:r>
      <w:proofErr w:type="spellStart"/>
      <w:r w:rsidRPr="00B564E4" w:rsidR="00431B84">
        <w:rPr>
          <w:i/>
          <w:color w:val="auto"/>
        </w:rPr>
        <w:t>euro</w:t>
      </w:r>
      <w:proofErr w:type="spellEnd"/>
      <w:r w:rsidRPr="00B564E4" w:rsidR="00431B84">
        <w:rPr>
          <w:iCs/>
          <w:color w:val="auto"/>
        </w:rPr>
        <w:t xml:space="preserve"> apmērā</w:t>
      </w:r>
      <w:r w:rsidRPr="00CC5A51" w:rsidR="00431B84">
        <w:rPr>
          <w:color w:val="FF0000"/>
        </w:rPr>
        <w:t>.</w:t>
      </w:r>
      <w:r w:rsidR="00C840DB">
        <w:t xml:space="preserve"> </w:t>
      </w:r>
      <w:r w:rsidRPr="00505DE1" w:rsidR="00505DE1">
        <w:t xml:space="preserve">Gadījumā, ja netiek izmantots viss projekta otrajā kārtā pieejamais Eiropas Reģionālās attīstības fonda finansējums, tad neizmantotā finansējuma daļa tiek </w:t>
      </w:r>
      <w:r w:rsidR="0065647C">
        <w:t>novirzīta</w:t>
      </w:r>
      <w:r w:rsidRPr="00505DE1" w:rsidR="00505DE1">
        <w:t xml:space="preserve"> projekta pirmās atlases kārtas darbību nodrošināšanai. </w:t>
      </w:r>
      <w:r w:rsidRPr="00211349" w:rsidR="00211349">
        <w:t xml:space="preserve">Pasākuma pirmajā un otrajā kārtā atbalsts tiek sniegts </w:t>
      </w:r>
      <w:proofErr w:type="spellStart"/>
      <w:r w:rsidRPr="00211349" w:rsidR="00211349">
        <w:t>granta</w:t>
      </w:r>
      <w:proofErr w:type="spellEnd"/>
      <w:r w:rsidRPr="00211349" w:rsidR="00211349">
        <w:t xml:space="preserve"> veidā. </w:t>
      </w:r>
      <w:r w:rsidR="00C84DBA">
        <w:t xml:space="preserve">2.2.3.3. </w:t>
      </w:r>
      <w:r w:rsidR="07A11F9A">
        <w:t>pasākuma</w:t>
      </w:r>
      <w:r w:rsidR="00C84DBA">
        <w:t xml:space="preserve"> </w:t>
      </w:r>
      <w:r w:rsidR="00A078F3">
        <w:t>pasākumā</w:t>
      </w:r>
      <w:r>
        <w:t xml:space="preserve"> </w:t>
      </w:r>
      <w:r w:rsidR="00BB16A1">
        <w:rPr>
          <w:color w:val="auto"/>
        </w:rPr>
        <w:t>e</w:t>
      </w:r>
      <w:r w:rsidRPr="00C840DB" w:rsidR="00BB16A1">
        <w:rPr>
          <w:color w:val="auto"/>
        </w:rPr>
        <w:t xml:space="preserve">lastības </w:t>
      </w:r>
      <w:r w:rsidRPr="00492BEF">
        <w:rPr>
          <w:color w:val="auto"/>
        </w:rPr>
        <w:t>finansējums netie</w:t>
      </w:r>
      <w:r w:rsidRPr="00492BEF" w:rsidR="001157BC">
        <w:rPr>
          <w:color w:val="auto"/>
        </w:rPr>
        <w:t>k</w:t>
      </w:r>
      <w:r w:rsidRPr="00492BEF">
        <w:rPr>
          <w:color w:val="auto"/>
        </w:rPr>
        <w:t xml:space="preserve"> plānots</w:t>
      </w:r>
      <w:r w:rsidR="00BB16A1">
        <w:rPr>
          <w:color w:val="auto"/>
        </w:rPr>
        <w:t xml:space="preserve">, </w:t>
      </w:r>
      <w:r w:rsidR="004200D7">
        <w:rPr>
          <w:color w:val="auto"/>
        </w:rPr>
        <w:t xml:space="preserve">2.2.3.3. pasākuma </w:t>
      </w:r>
      <w:r w:rsidR="005F244D">
        <w:rPr>
          <w:color w:val="auto"/>
        </w:rPr>
        <w:t>el</w:t>
      </w:r>
      <w:r w:rsidR="00181D78">
        <w:rPr>
          <w:color w:val="auto"/>
        </w:rPr>
        <w:t>a</w:t>
      </w:r>
      <w:r w:rsidR="005F244D">
        <w:rPr>
          <w:color w:val="auto"/>
        </w:rPr>
        <w:t xml:space="preserve">stības finansējums </w:t>
      </w:r>
      <w:r w:rsidR="009757B5">
        <w:rPr>
          <w:color w:val="auto"/>
        </w:rPr>
        <w:t>ir iekļauts</w:t>
      </w:r>
      <w:r w:rsidRPr="00492BEF">
        <w:rPr>
          <w:color w:val="auto"/>
        </w:rPr>
        <w:t xml:space="preserve"> </w:t>
      </w:r>
      <w:r w:rsidRPr="0074013F" w:rsidR="0074013F">
        <w:rPr>
          <w:color w:val="auto"/>
        </w:rPr>
        <w:t>Eiropas Savienības kohēzijas politikas programmas 2021. – 2027. gadam 2.2.</w:t>
      </w:r>
      <w:r w:rsidR="00AF2AAB">
        <w:rPr>
          <w:color w:val="auto"/>
        </w:rPr>
        <w:t>1</w:t>
      </w:r>
      <w:r w:rsidRPr="0074013F" w:rsidR="0074013F">
        <w:rPr>
          <w:color w:val="auto"/>
        </w:rPr>
        <w:t xml:space="preserve">. specifiskā atbalsta mērķa </w:t>
      </w:r>
      <w:r w:rsidR="00061E23">
        <w:rPr>
          <w:color w:val="auto"/>
        </w:rPr>
        <w:t>“</w:t>
      </w:r>
      <w:r w:rsidRPr="00F8685E" w:rsidR="00F8685E">
        <w:rPr>
          <w:color w:val="auto"/>
        </w:rPr>
        <w:t>Veicināt ilgtspējīgu ūdenssaimniecību</w:t>
      </w:r>
      <w:r w:rsidR="00061E23">
        <w:rPr>
          <w:color w:val="auto"/>
        </w:rPr>
        <w:t>”</w:t>
      </w:r>
      <w:r w:rsidRPr="004E3363" w:rsidR="004E3363">
        <w:rPr>
          <w:color w:val="auto"/>
        </w:rPr>
        <w:t xml:space="preserve"> </w:t>
      </w:r>
      <w:r>
        <w:rPr>
          <w:color w:val="auto"/>
        </w:rPr>
        <w:t>2.2.</w:t>
      </w:r>
      <w:r w:rsidR="00D00FE1">
        <w:rPr>
          <w:color w:val="auto"/>
        </w:rPr>
        <w:t>1</w:t>
      </w:r>
      <w:r w:rsidR="00A470C6">
        <w:rPr>
          <w:color w:val="auto"/>
        </w:rPr>
        <w:t>.1.</w:t>
      </w:r>
      <w:r w:rsidR="00916822">
        <w:rPr>
          <w:color w:val="auto"/>
        </w:rPr>
        <w:t>pasākuma</w:t>
      </w:r>
      <w:r w:rsidRPr="00A2717A" w:rsidR="00A2717A">
        <w:t xml:space="preserve"> </w:t>
      </w:r>
      <w:r w:rsidRPr="00A2717A" w:rsidR="00A2717A">
        <w:rPr>
          <w:color w:val="auto"/>
        </w:rPr>
        <w:t>"</w:t>
      </w:r>
      <w:r w:rsidRPr="00365020" w:rsidR="00365020">
        <w:rPr>
          <w:color w:val="auto"/>
        </w:rPr>
        <w:t>Notekūdeņu</w:t>
      </w:r>
      <w:r w:rsidRPr="00A2717A" w:rsidR="00A2717A">
        <w:rPr>
          <w:color w:val="auto"/>
        </w:rPr>
        <w:t xml:space="preserve"> un </w:t>
      </w:r>
      <w:r w:rsidRPr="00365020" w:rsidR="00365020">
        <w:rPr>
          <w:color w:val="auto"/>
        </w:rPr>
        <w:t>to dūņu apsaimniekošanas sistēmas attīstība piesārņojuma samazināšanai</w:t>
      </w:r>
      <w:r w:rsidRPr="00A2717A" w:rsidR="00A2717A">
        <w:rPr>
          <w:color w:val="auto"/>
        </w:rPr>
        <w:t>"</w:t>
      </w:r>
      <w:r w:rsidR="00182F80">
        <w:rPr>
          <w:color w:val="auto"/>
        </w:rPr>
        <w:t xml:space="preserve"> finansējumā</w:t>
      </w:r>
      <w:r w:rsidR="008952F5">
        <w:rPr>
          <w:color w:val="auto"/>
        </w:rPr>
        <w:t>,</w:t>
      </w:r>
      <w:r w:rsidRPr="008952F5" w:rsidR="008952F5">
        <w:t xml:space="preserve"> </w:t>
      </w:r>
      <w:r w:rsidR="008952F5">
        <w:t xml:space="preserve">lai </w:t>
      </w:r>
      <w:r w:rsidRPr="008952F5" w:rsidR="008952F5">
        <w:rPr>
          <w:color w:val="auto"/>
        </w:rPr>
        <w:t>nodrošinātu Programmas 2.2.</w:t>
      </w:r>
      <w:r w:rsidR="008952F5">
        <w:rPr>
          <w:color w:val="auto"/>
        </w:rPr>
        <w:t xml:space="preserve"> </w:t>
      </w:r>
      <w:r w:rsidRPr="008952F5" w:rsidR="008952F5">
        <w:rPr>
          <w:color w:val="auto"/>
        </w:rPr>
        <w:t>prioritātes "Vides aizsardzība" ERAF finansējuma kopējo elastības apjomu</w:t>
      </w:r>
      <w:r w:rsidR="008952F5">
        <w:rPr>
          <w:color w:val="auto"/>
        </w:rPr>
        <w:t xml:space="preserve"> </w:t>
      </w:r>
      <w:r w:rsidRPr="00C840DB">
        <w:rPr>
          <w:color w:val="auto"/>
        </w:rPr>
        <w:t xml:space="preserve"> </w:t>
      </w:r>
      <w:r>
        <w:t>2.2.3.</w:t>
      </w:r>
      <w:r w:rsidR="0001354B">
        <w:t>3</w:t>
      </w:r>
      <w:r>
        <w:t xml:space="preserve">. pasākuma projektu iesniegumu atlases </w:t>
      </w:r>
      <w:r w:rsidR="00797E61">
        <w:t xml:space="preserve">pirmās un otrās kārtas </w:t>
      </w:r>
      <w:r>
        <w:t xml:space="preserve">ietvaros paredzētās darbības veicinās </w:t>
      </w:r>
      <w:r w:rsidR="004E0C2A">
        <w:t>augstvērtīgu</w:t>
      </w:r>
      <w:r>
        <w:t xml:space="preserve"> </w:t>
      </w:r>
      <w:r w:rsidR="004E0C2A">
        <w:t xml:space="preserve">datu par bioloģisko daudzveidību </w:t>
      </w:r>
      <w:r w:rsidR="00F0491E">
        <w:t>ieguvi</w:t>
      </w:r>
      <w:r w:rsidR="0027588D">
        <w:t xml:space="preserve">, jau esošo </w:t>
      </w:r>
      <w:r>
        <w:t xml:space="preserve"> datu kvalitātes </w:t>
      </w:r>
      <w:r w:rsidR="00070FC2">
        <w:t xml:space="preserve">paaugstināšanos </w:t>
      </w:r>
      <w:r>
        <w:t xml:space="preserve">un </w:t>
      </w:r>
      <w:r w:rsidR="00BF0C28">
        <w:t xml:space="preserve">dabas </w:t>
      </w:r>
      <w:r>
        <w:t xml:space="preserve">aizsardzības </w:t>
      </w:r>
      <w:r w:rsidR="00070FC2">
        <w:t>efektivitātes palielināšanos</w:t>
      </w:r>
      <w:r>
        <w:t xml:space="preserve">, </w:t>
      </w:r>
      <w:r w:rsidR="00B67211">
        <w:t>paredzot ka</w:t>
      </w:r>
      <w:r>
        <w:t xml:space="preserve"> </w:t>
      </w:r>
      <w:r w:rsidR="00785BF2">
        <w:t>vismaz 15</w:t>
      </w:r>
      <w:r>
        <w:t xml:space="preserve"> </w:t>
      </w:r>
      <w:r w:rsidR="00E501FE">
        <w:t xml:space="preserve">īpaši aizsargājamo dabas </w:t>
      </w:r>
      <w:r w:rsidR="00785BF2">
        <w:t xml:space="preserve"> aizsardzības plānus</w:t>
      </w:r>
      <w:r w:rsidR="007A7D39">
        <w:t xml:space="preserve">, kur kopējā platība ir </w:t>
      </w:r>
      <w:r w:rsidR="00397939">
        <w:t xml:space="preserve">ne </w:t>
      </w:r>
      <w:r w:rsidR="007A7D39">
        <w:t xml:space="preserve">mazāka </w:t>
      </w:r>
      <w:r w:rsidR="00397939">
        <w:t xml:space="preserve">kā </w:t>
      </w:r>
      <w:r w:rsidR="0063745F">
        <w:t>22 500</w:t>
      </w:r>
      <w:r w:rsidR="00B136B7">
        <w:t xml:space="preserve"> </w:t>
      </w:r>
      <w:r w:rsidRPr="0003514C" w:rsidR="0003514C">
        <w:t>ha</w:t>
      </w:r>
      <w:r w:rsidR="0003514C">
        <w:t>.</w:t>
      </w:r>
      <w:r>
        <w:t xml:space="preserve"> </w:t>
      </w:r>
      <w:r w:rsidRPr="006617A7" w:rsidR="006617A7">
        <w:t xml:space="preserve">Kopējo iznākuma rādītāju aprēķina pēc īpaši aizsargājamu dabas teritorijas, kam prioritāri izstrādājams dabas aizsardzības plāns,  teritoriju platības, kam saskaņā ar datu bāzes “Ozols” informāciju,  ir izstrādāti dabas aizsardzības plāni, ņemot vērā noteiktās aizsargājamās teritorijas funkcionālās zonas (rādītāja ieskaita stingrā režīma, regulējamā režīma, dabas liegumu zonas). </w:t>
      </w:r>
      <w:r>
        <w:t>Iznākuma rādītāja vērtība tiek sasniegta, ja projekt</w:t>
      </w:r>
      <w:r w:rsidR="00141C94">
        <w:t>a kārtu</w:t>
      </w:r>
      <w:r>
        <w:t xml:space="preserve"> ietvaros </w:t>
      </w:r>
      <w:r w:rsidR="00241FB4">
        <w:t xml:space="preserve">ir izstrādāti </w:t>
      </w:r>
      <w:r w:rsidR="00B136B7">
        <w:t>ĪADT</w:t>
      </w:r>
      <w:r w:rsidR="00241FB4">
        <w:t xml:space="preserve"> dabas aizsardzības plāni</w:t>
      </w:r>
      <w:r w:rsidR="00141C94">
        <w:t xml:space="preserve"> teritorij</w:t>
      </w:r>
      <w:r w:rsidR="00771331">
        <w:t xml:space="preserve">ām, kuru kopējā platība sasniedz vismaz </w:t>
      </w:r>
      <w:r w:rsidR="000C2C13">
        <w:t>22 500</w:t>
      </w:r>
      <w:r w:rsidR="00771331">
        <w:t xml:space="preserve"> ha</w:t>
      </w:r>
      <w:r>
        <w:t>. Minētie rādītāji sasniedzami 2.2.3.</w:t>
      </w:r>
      <w:r w:rsidR="00BE5250">
        <w:t>3</w:t>
      </w:r>
      <w:r>
        <w:t>. pasākuma pirmajā</w:t>
      </w:r>
      <w:r w:rsidR="00BE5250">
        <w:t xml:space="preserve"> un otrajā</w:t>
      </w:r>
      <w:r>
        <w:t xml:space="preserve"> projektu iesniegumu atlases kārtā.</w:t>
      </w:r>
    </w:p>
    <w:p w:rsidR="003E41B5" w:rsidRDefault="003E41B5" w14:paraId="7B32EE34" w14:textId="77777777"/>
    <w:p w:rsidR="00F74A6B" w:rsidRDefault="003907F8" w14:paraId="2AA1EF08" w14:textId="6F330DFA">
      <w:r>
        <w:rPr>
          <w:u w:val="single"/>
        </w:rPr>
        <w:t>Projekta iesniedzējs</w:t>
      </w:r>
      <w:r w:rsidR="00294C9F">
        <w:rPr>
          <w:u w:val="single"/>
        </w:rPr>
        <w:t>.</w:t>
      </w:r>
      <w:r>
        <w:t> </w:t>
      </w:r>
      <w:r w:rsidRPr="00DA39AC" w:rsidR="00DA39AC">
        <w:t>Projekta iesniedzējs pasākuma pirmās kārtas ietvaros ir tiešās pārvaldes iestāde, kuras kompetencē ir dabas aizsardzības politikas īstenošana sugu un biotopu aizsardzības jomā, – Dabas aizsardzības pārvalde, bet projekta iesniedzējs pasākuma otrās kārtas ietvaros ir pašvaldības vai tās iestāde, kuru teritorijās atrodas īpaši aizsargājamās dabas teritorijas, kam prioritāri izstrādājams dabas aizsardzības plāns</w:t>
      </w:r>
      <w:r w:rsidR="00DA39AC">
        <w:t xml:space="preserve">. </w:t>
      </w:r>
      <w:r w:rsidRPr="00F74A6B" w:rsidR="00F74A6B">
        <w:t>Pasākuma pirmās un otrās kārtas mērķa grupa ir dabas un vides aizsardzības, uzraudzības un kontroles institūcijas, pašvaldības, kuru teritorijās atrodas īpaši aizsargājamās dabas teritorijas, kā arī iedzīvotāji un zemes īpašnieki, kuri dzīvo un saimnieko īpaši aizsargājamās dabas teritorijās.</w:t>
      </w:r>
    </w:p>
    <w:p w:rsidR="00CA7E18" w:rsidRDefault="000612A1" w14:paraId="26783C35" w14:textId="53FFFA44">
      <w:r w:rsidRPr="00F720C2" w:rsidDel="000612A1">
        <w:lastRenderedPageBreak/>
        <w:t xml:space="preserve"> </w:t>
      </w:r>
    </w:p>
    <w:p w:rsidR="00DC3A3B" w:rsidRDefault="003907F8" w14:paraId="0D7F7B13" w14:textId="77777777">
      <w:r>
        <w:t> </w:t>
      </w:r>
      <w:r>
        <w:rPr>
          <w:u w:val="single"/>
        </w:rPr>
        <w:t>Atbalstāmās darbības un kopējās izmaksas</w:t>
      </w:r>
      <w:r w:rsidR="00ED1EB4">
        <w:rPr>
          <w:u w:val="single"/>
        </w:rPr>
        <w:t>.</w:t>
      </w:r>
      <w:r>
        <w:t> </w:t>
      </w:r>
      <w:r w:rsidDel="00ED1EB4" w:rsidR="00ED1EB4">
        <w:t xml:space="preserve"> </w:t>
      </w:r>
    </w:p>
    <w:p w:rsidR="00000EE0" w:rsidRDefault="00000EE0" w14:paraId="2E6C1815" w14:textId="77777777"/>
    <w:p w:rsidR="00DC3A3B" w:rsidRDefault="007A325E" w14:paraId="0107D657" w14:textId="2F06AEC9">
      <w:r>
        <w:t xml:space="preserve">2.2.3.3.pasākuma ietvaros ir atbalstāmas </w:t>
      </w:r>
      <w:r w:rsidR="00B24EE3">
        <w:t xml:space="preserve">tādas </w:t>
      </w:r>
      <w:r>
        <w:t xml:space="preserve">darbības, </w:t>
      </w:r>
      <w:r w:rsidR="00FE30A8">
        <w:t>kas veicinās</w:t>
      </w:r>
      <w:r w:rsidR="007C16D5">
        <w:t xml:space="preserve"> ekosistēmu un </w:t>
      </w:r>
      <w:r w:rsidR="00FE30A8">
        <w:t xml:space="preserve"> bioloģiskās daudzveidības saglabāšanos</w:t>
      </w:r>
      <w:r w:rsidR="00B24EE3">
        <w:t xml:space="preserve">, piemēram, dabas aizsardzības plānu izveide teritorijām, kas </w:t>
      </w:r>
      <w:r w:rsidR="007C16D5">
        <w:t xml:space="preserve"> </w:t>
      </w:r>
      <w:r w:rsidR="00E87ECE">
        <w:t xml:space="preserve">atbilstoši </w:t>
      </w:r>
      <w:r w:rsidRPr="00E87ECE" w:rsidR="00E87ECE">
        <w:t>Ministru kabineta 2007. gada 9. oktobra noteikumu Nr. 686 "Noteikumi par īpaši aizsargājamās dabas teritorijas dabas aizsardzības plāna saturu un izstrādes kārtību" 3. punktu iekļautas</w:t>
      </w:r>
      <w:r w:rsidR="00E87ECE">
        <w:t xml:space="preserve"> </w:t>
      </w:r>
      <w:r w:rsidRPr="00CC3899" w:rsidR="00CC3899">
        <w:t>VARAM komisijas sagatavota</w:t>
      </w:r>
      <w:r w:rsidR="00CC3899">
        <w:t xml:space="preserve">jā </w:t>
      </w:r>
      <w:r w:rsidR="003417C6">
        <w:t>ĪADT</w:t>
      </w:r>
      <w:r w:rsidR="003114CA">
        <w:t xml:space="preserve"> sarakstā, kam prioritāri izstrādājami dabas aizsardzības plāni</w:t>
      </w:r>
      <w:r w:rsidR="001A64F8">
        <w:t xml:space="preserve">, ar projekta vadību saistītās </w:t>
      </w:r>
      <w:r w:rsidR="00B07CE6">
        <w:t xml:space="preserve">darbības, kā arī </w:t>
      </w:r>
      <w:r w:rsidR="00520B76">
        <w:t xml:space="preserve">projekta informācijas un </w:t>
      </w:r>
      <w:r w:rsidR="00B07CE6">
        <w:t xml:space="preserve">publicitātes pasākumu </w:t>
      </w:r>
      <w:r w:rsidR="00520B76">
        <w:t xml:space="preserve">nodrošināšana. </w:t>
      </w:r>
      <w:r w:rsidR="003114CA">
        <w:t xml:space="preserve"> </w:t>
      </w:r>
    </w:p>
    <w:p w:rsidR="00275C05" w:rsidRDefault="003907F8" w14:paraId="34909341" w14:textId="13F5F9F7">
      <w:r>
        <w:t> </w:t>
      </w:r>
    </w:p>
    <w:p w:rsidR="00147F70" w:rsidRDefault="00F43805" w14:paraId="11A71196" w14:textId="73D707B2">
      <w:pPr>
        <w:rPr>
          <w:color w:val="auto"/>
        </w:rPr>
      </w:pPr>
      <w:r>
        <w:rPr>
          <w:color w:val="auto"/>
        </w:rPr>
        <w:t>Projekta</w:t>
      </w:r>
      <w:r w:rsidRPr="00EA280F" w:rsidR="003907F8">
        <w:rPr>
          <w:color w:val="auto"/>
        </w:rPr>
        <w:t xml:space="preserve"> vadības un īstenošanas personāla izmaksu nodrošināšanai tiek piemērota personāla atlīdzības likme </w:t>
      </w:r>
      <w:r w:rsidRPr="00896E74" w:rsidR="00C07FA2">
        <w:rPr>
          <w:color w:val="auto"/>
        </w:rPr>
        <w:t>deviņu</w:t>
      </w:r>
      <w:r w:rsidRPr="00896E74" w:rsidR="00636AA6">
        <w:rPr>
          <w:color w:val="auto"/>
        </w:rPr>
        <w:t xml:space="preserve"> </w:t>
      </w:r>
      <w:r w:rsidRPr="00EA280F" w:rsidR="003907F8">
        <w:rPr>
          <w:color w:val="auto"/>
        </w:rPr>
        <w:t xml:space="preserve">procentu apmērā no </w:t>
      </w:r>
      <w:r w:rsidRPr="005F7605" w:rsidR="003907F8">
        <w:rPr>
          <w:color w:val="auto"/>
        </w:rPr>
        <w:t xml:space="preserve">noteikumu </w:t>
      </w:r>
      <w:r w:rsidRPr="005F7605" w:rsidR="00716E20">
        <w:rPr>
          <w:color w:val="auto"/>
        </w:rPr>
        <w:t xml:space="preserve">projektā </w:t>
      </w:r>
      <w:r w:rsidRPr="005F7605" w:rsidR="00CA36E9">
        <w:rPr>
          <w:color w:val="auto"/>
        </w:rPr>
        <w:t>26</w:t>
      </w:r>
      <w:r w:rsidRPr="005F7605" w:rsidR="003907F8">
        <w:rPr>
          <w:color w:val="auto"/>
        </w:rPr>
        <w:t xml:space="preserve">. </w:t>
      </w:r>
      <w:r w:rsidR="00532B1C">
        <w:rPr>
          <w:color w:val="auto"/>
        </w:rPr>
        <w:t xml:space="preserve">punktā </w:t>
      </w:r>
      <w:r w:rsidRPr="00EA280F" w:rsidR="003907F8">
        <w:rPr>
          <w:color w:val="auto"/>
        </w:rPr>
        <w:t xml:space="preserve">minētajām pārējām </w:t>
      </w:r>
      <w:r w:rsidRPr="00E5512B" w:rsidR="003907F8">
        <w:rPr>
          <w:color w:val="auto"/>
        </w:rPr>
        <w:t>tiešajām attiecināmajām izmaksām, kas nav tiešās attiecināmās personāla izmaksas, saskaņā ar Kopīgo noteikumu regulas 55. panta 1.</w:t>
      </w:r>
      <w:r w:rsidR="00A56DC2">
        <w:rPr>
          <w:color w:val="auto"/>
        </w:rPr>
        <w:t> </w:t>
      </w:r>
      <w:r w:rsidRPr="00E5512B" w:rsidR="003907F8">
        <w:rPr>
          <w:color w:val="auto"/>
        </w:rPr>
        <w:t>punktu.</w:t>
      </w:r>
      <w:r w:rsidR="00D97281">
        <w:rPr>
          <w:color w:val="auto"/>
        </w:rPr>
        <w:t xml:space="preserve"> </w:t>
      </w:r>
      <w:r w:rsidRPr="00E5512B" w:rsidR="003907F8">
        <w:rPr>
          <w:color w:val="auto"/>
        </w:rPr>
        <w:t>Personāla atlīdzības likmes aprēķins balstīts uz šādiem pamatprincipiem:</w:t>
      </w:r>
      <w:r w:rsidR="000C2C37">
        <w:rPr>
          <w:color w:val="auto"/>
        </w:rPr>
        <w:t xml:space="preserve"> </w:t>
      </w:r>
    </w:p>
    <w:p w:rsidR="00147F70" w:rsidRDefault="003907F8" w14:paraId="3857A13C" w14:textId="1D403AEB">
      <w:pPr>
        <w:rPr>
          <w:color w:val="auto"/>
        </w:rPr>
      </w:pPr>
      <w:r w:rsidRPr="00E5512B">
        <w:rPr>
          <w:color w:val="auto"/>
        </w:rPr>
        <w:t>1) tas ir taisnīgs – personāla atlīdzības izmaksu likmes apmērs tiks piemērots vienādi gan finansējuma saņēmējam, gan sadarbības partnerim un vienādi abos projektos;</w:t>
      </w:r>
      <w:r w:rsidR="00A27074">
        <w:rPr>
          <w:color w:val="auto"/>
        </w:rPr>
        <w:t xml:space="preserve"> </w:t>
      </w:r>
      <w:r w:rsidRPr="00E5512B">
        <w:rPr>
          <w:color w:val="auto"/>
        </w:rPr>
        <w:t xml:space="preserve">2) tas ir objektīvs – personāla atlīdzības izmaksu likmes apmērs ir aprēķināts, </w:t>
      </w:r>
      <w:r w:rsidR="00906F9A">
        <w:rPr>
          <w:color w:val="auto"/>
        </w:rPr>
        <w:t xml:space="preserve">projekta pirmajā kārtā </w:t>
      </w:r>
      <w:r w:rsidR="00D036F7">
        <w:rPr>
          <w:color w:val="auto"/>
        </w:rPr>
        <w:t xml:space="preserve">pamatojoties uz DAP </w:t>
      </w:r>
      <w:r w:rsidRPr="005F0A82" w:rsidR="001F1478">
        <w:rPr>
          <w:color w:val="auto"/>
        </w:rPr>
        <w:t>ies</w:t>
      </w:r>
      <w:r w:rsidRPr="002D5D56">
        <w:rPr>
          <w:color w:val="auto"/>
        </w:rPr>
        <w:t>niegto informāciju par projekta vadībā iesaistīto personālu, to atlīdzībai noteikto maksimālo atalgojuma slieksni u.c. apsvērum</w:t>
      </w:r>
      <w:r w:rsidRPr="002D5D56" w:rsidR="00543F08">
        <w:rPr>
          <w:color w:val="auto"/>
        </w:rPr>
        <w:t>iem</w:t>
      </w:r>
      <w:r w:rsidRPr="002D5D56" w:rsidR="00696E09">
        <w:rPr>
          <w:color w:val="auto"/>
        </w:rPr>
        <w:t xml:space="preserve">, </w:t>
      </w:r>
      <w:r w:rsidRPr="002D5D56" w:rsidR="00EE099F">
        <w:rPr>
          <w:color w:val="auto"/>
        </w:rPr>
        <w:t xml:space="preserve">ievērojot visus </w:t>
      </w:r>
      <w:r w:rsidRPr="002D5D56" w:rsidR="00DB64DE">
        <w:rPr>
          <w:color w:val="auto"/>
        </w:rPr>
        <w:t>Kopīgo noteikumu regulas 55. panta 1. punkt</w:t>
      </w:r>
      <w:r w:rsidRPr="002D5D56" w:rsidR="00A73E8D">
        <w:rPr>
          <w:color w:val="auto"/>
        </w:rPr>
        <w:t xml:space="preserve">a nosacījumus, kā arī  </w:t>
      </w:r>
      <w:r w:rsidRPr="002D5D56" w:rsidR="00171044">
        <w:rPr>
          <w:color w:val="auto"/>
        </w:rPr>
        <w:t>Personāla atlīdzības likmes aprēķin</w:t>
      </w:r>
      <w:r w:rsidRPr="002D5D56" w:rsidR="009C3CE7">
        <w:rPr>
          <w:color w:val="auto"/>
        </w:rPr>
        <w:t>a pamatprincipus</w:t>
      </w:r>
      <w:r w:rsidRPr="002D5D56" w:rsidDel="00543F08" w:rsidR="00DB64DE">
        <w:rPr>
          <w:color w:val="auto"/>
        </w:rPr>
        <w:t xml:space="preserve"> </w:t>
      </w:r>
      <w:r w:rsidRPr="005F0A82">
        <w:rPr>
          <w:color w:val="auto"/>
        </w:rPr>
        <w:t>;</w:t>
      </w:r>
      <w:r w:rsidRPr="005F0A82" w:rsidR="00147F70">
        <w:rPr>
          <w:color w:val="auto"/>
        </w:rPr>
        <w:t xml:space="preserve"> </w:t>
      </w:r>
      <w:r w:rsidRPr="005F0A82" w:rsidR="00963F4D">
        <w:rPr>
          <w:color w:val="auto"/>
        </w:rPr>
        <w:t xml:space="preserve"> </w:t>
      </w:r>
      <w:r w:rsidR="00963F4D">
        <w:rPr>
          <w:color w:val="auto"/>
        </w:rPr>
        <w:t xml:space="preserve">2.2.3.3. </w:t>
      </w:r>
      <w:r w:rsidRPr="3EA95AC8" w:rsidR="60F76C4A">
        <w:rPr>
          <w:color w:val="auto"/>
        </w:rPr>
        <w:t>pasākuma</w:t>
      </w:r>
      <w:r w:rsidR="00963F4D">
        <w:rPr>
          <w:color w:val="auto"/>
        </w:rPr>
        <w:t xml:space="preserve"> otrajā atlases kārtā </w:t>
      </w:r>
      <w:r w:rsidR="004D71FB">
        <w:rPr>
          <w:color w:val="auto"/>
        </w:rPr>
        <w:t xml:space="preserve">personāla </w:t>
      </w:r>
      <w:r w:rsidR="007A6E6C">
        <w:rPr>
          <w:color w:val="auto"/>
        </w:rPr>
        <w:t xml:space="preserve">atlīdzību likmes aprēķinam tiks </w:t>
      </w:r>
      <w:r w:rsidR="00262C40">
        <w:rPr>
          <w:color w:val="auto"/>
        </w:rPr>
        <w:t xml:space="preserve">izmantota </w:t>
      </w:r>
      <w:r w:rsidR="001908FE">
        <w:rPr>
          <w:color w:val="auto"/>
        </w:rPr>
        <w:t xml:space="preserve">konkrētās amata grupas </w:t>
      </w:r>
      <w:r w:rsidR="00983EDF">
        <w:rPr>
          <w:color w:val="auto"/>
        </w:rPr>
        <w:t xml:space="preserve">atalgojuma likme atbilstoši </w:t>
      </w:r>
      <w:r w:rsidRPr="00983EDF" w:rsidR="00983EDF">
        <w:rPr>
          <w:color w:val="auto"/>
        </w:rPr>
        <w:t>Valsts un pašvaldību institūciju amatpersonu un darbinieku atlīdzības likum</w:t>
      </w:r>
      <w:r w:rsidR="00983EDF">
        <w:rPr>
          <w:color w:val="auto"/>
        </w:rPr>
        <w:t xml:space="preserve">ā noteiktajam. </w:t>
      </w:r>
    </w:p>
    <w:p w:rsidR="00147F70" w:rsidRDefault="003907F8" w14:paraId="7358AE6E" w14:textId="08505B8C">
      <w:r>
        <w:t>3) tas ir pārbaudāms – personāla atlīdzības izmaksu likmes aprēķins ir pamatots ar VARAM veiktajiem aprēķiniem (dati, balstoties, uz kuriem tika veikti aprēķini, tiek uzglabāti VARAM un izgūstami no KPVIS);</w:t>
      </w:r>
      <w:r w:rsidR="00147F70">
        <w:t xml:space="preserve"> </w:t>
      </w:r>
    </w:p>
    <w:p w:rsidR="00C72FB4" w:rsidRDefault="003907F8" w14:paraId="3DECFC19" w14:textId="11EFA398">
      <w:r>
        <w:t>4)</w:t>
      </w:r>
      <w:r w:rsidR="00233D4B">
        <w:t xml:space="preserve"> </w:t>
      </w:r>
      <w:r>
        <w:t>tas ir iepriekš noteikt</w:t>
      </w:r>
      <w:r w:rsidR="00363024">
        <w:t>a</w:t>
      </w:r>
      <w:r>
        <w:t>s – personāla atlīdzības izmaksu likme un piemērošanas nosacījumi ir noteikti 2.2.3.</w:t>
      </w:r>
      <w:r w:rsidR="00DF6063">
        <w:t>3</w:t>
      </w:r>
      <w:r>
        <w:t>.  pasākuma reglamentējošos MK noteikumos un piemērojami atbilstoši šajos MK noteikumos noteiktajām prasībām.</w:t>
      </w:r>
    </w:p>
    <w:p w:rsidR="003F361C" w:rsidRDefault="003F361C" w14:paraId="6EDFE4E5" w14:textId="77777777"/>
    <w:p w:rsidR="002C6BBE" w:rsidRDefault="003907F8" w14:paraId="2BFC1D93" w14:textId="005D9BC6">
      <w:r>
        <w:t>Projektā paredzētās darbības personālam tiks nodalītas, lai tās nepārklātos, veicot darba laika un veikto funkciju uzskaiti, kā arī finansējuma saņēmējam ir pienākums nodalīt personāla pamatpienākumus no projektā paredzētajām darbībām. Atalgojumu par vienu un to pašu veikto darbību nevar saņemt no valsts budžeta, cita projekta līdzekļiem un projektam paredzētā finansējuma</w:t>
      </w:r>
      <w:r w:rsidRPr="00842AF1">
        <w:rPr>
          <w:color w:val="auto"/>
        </w:rPr>
        <w:t>.</w:t>
      </w:r>
      <w:r w:rsidR="000578B4">
        <w:rPr>
          <w:color w:val="auto"/>
        </w:rPr>
        <w:t xml:space="preserve"> </w:t>
      </w:r>
      <w:r w:rsidRPr="00842AF1" w:rsidR="000921A9">
        <w:rPr>
          <w:color w:val="auto"/>
        </w:rPr>
        <w:t>Projekta</w:t>
      </w:r>
      <w:r w:rsidRPr="00842AF1">
        <w:rPr>
          <w:color w:val="auto"/>
        </w:rPr>
        <w:t xml:space="preserve"> īstenošanai </w:t>
      </w:r>
      <w:r w:rsidRPr="00842AF1" w:rsidR="000921A9">
        <w:rPr>
          <w:color w:val="auto"/>
        </w:rPr>
        <w:t>algoto darbinieku</w:t>
      </w:r>
      <w:r w:rsidR="00C54777">
        <w:rPr>
          <w:color w:val="auto"/>
        </w:rPr>
        <w:t xml:space="preserve"> a</w:t>
      </w:r>
      <w:r w:rsidRPr="00842AF1">
        <w:rPr>
          <w:color w:val="auto"/>
        </w:rPr>
        <w:t>tlīdzības noteikšanai kā uz valsts kapitālsabiedrības darbiniekiem neattiecas Ministru kabineta 2022. gada 26.aprīļa noteikumi Nr. 262 “Valsts un pašvaldību institūciju amatu katalogs, amatu klasifikācijas un amatu apraksta izstrādāšanas kārtība”</w:t>
      </w:r>
      <w:r w:rsidRPr="00842AF1" w:rsidR="00842AF1">
        <w:rPr>
          <w:color w:val="auto"/>
        </w:rPr>
        <w:t>.</w:t>
      </w:r>
      <w:r w:rsidR="004B1FB5">
        <w:rPr>
          <w:color w:val="auto"/>
        </w:rPr>
        <w:t xml:space="preserve"> </w:t>
      </w:r>
      <w:r w:rsidRPr="004B1FB5" w:rsidR="004B1FB5">
        <w:t xml:space="preserve">Personāla izmaksām tiek piemērota vienkāršotās izmaksas.  Projekta izmaksas ir </w:t>
      </w:r>
      <w:r w:rsidRPr="004B1FB5" w:rsidR="004B1FB5">
        <w:lastRenderedPageBreak/>
        <w:t>attiecināmas no 2023. gada 1. janvāra, taču projekta darbības nevar būt pabeigtas pirms projekta iesnieguma iesniegšanas sadarbības iestādē.</w:t>
      </w:r>
    </w:p>
    <w:p w:rsidR="009D7F76" w:rsidP="00EC2B66" w:rsidRDefault="009D7F76" w14:paraId="58B44D2F" w14:textId="77777777"/>
    <w:p w:rsidR="002C6BBE" w:rsidRDefault="00C340B9" w14:paraId="7BF811D2" w14:textId="24806829">
      <w:r w:rsidRPr="00C340B9">
        <w:t xml:space="preserve">Finansējuma saņēmēja un sadarbības partnera personāla darba braucienu un iekšzemes komandējumu transporta izmaksu (maksa par degvielu, sabiedriskā transporta izmantošana) segšanai tiks piemērota metodika “Vienas vienības izmaksu standarta likmes aprēķina un piemērošanas metodika 1 km izmaksām darbības programmas “Izaugsme un nodarbinātība” un Eiropas Savienības kohēzijas politikas programmas 2021.–2027.gadam  īstenošanai”, savukārt, ja paredzēti iekšzemes komandējumi, tad radušās izmaksas, kas nav saistītas ar transporta izmaksām, jāsedz saskaņā ar metodiku “Vienas vienības izmaksu standarta likmes aprēķina un piemērošanas metodika iekšzemes komandējumu izmaksām darbības programmas “Izaugsme un nodarbinātība” un Eiropas Savienības kohēzijas politikas programmas 2021.–2027.gadam īstenošanai”. Savukārt attiecināmajās izmaksās paredzētās piegādes un pakalpojumi tiks nodrošināti, finansējuma saņēmējam organizējot iepirkumu, iepirkuma nolikumā un tehniskajā specifikācijā paredzot nosacījumus, kas ir saskaņā ar iepriekšminētajām metodikām, ņemot vērā plānoto piegāžu un pakalpojuma iepirkuma organizēšanas specifiku.  </w:t>
      </w:r>
    </w:p>
    <w:p w:rsidR="00D81FFC" w:rsidRDefault="00000EE0" w14:paraId="59B75DEF" w14:textId="5F8FEE2E">
      <w:r w:rsidRPr="00000EE0">
        <w:t xml:space="preserve"> Saskaņā  ar Kopīgo noteikumu regulas 64. panta 1. punkta c) apakšpunktu  pievienotās vērtības nodoklis (PVN) nav attiecināmās izmaksas, izņemot gadījumu, kad projektiem, kuru kopējās izmaksas ir vismaz 5 000 000 </w:t>
      </w:r>
      <w:proofErr w:type="spellStart"/>
      <w:r w:rsidRPr="00000EE0">
        <w:t>euro</w:t>
      </w:r>
      <w:proofErr w:type="spellEnd"/>
      <w:r w:rsidRPr="00000EE0">
        <w:t xml:space="preserve"> (ieskaitot PVN), ja tās nav atgūstamas saskaņā ar PVN reglamentējošiem valsts tiesību aktiem. Pasākuma pirmajā atlases kārtā attiecināmais Eiropas Reģionālās attīstības fonda finansējuma apmērs nepārsniedz 85 procentus no projekta kopējā attiecināmā finansējuma, un valsts budžeta līdzfinansējums ir vismaz 15 procenti no projekta kopējā attiecināmā finansējuma, bet pasākuma otrajā atlases kārtā attiecināmais Eiropas Reģionālās attīstības fonda finansējuma apmērs nepārsniedz 85 procentus no projekta kopējā attiecināmā finansējuma, un pašvaldības budžeta līdzfinansējums ir vismaz 15 procenti no projekta kopējā attiecināmā finansējuma. Projekta minimālais attiecināmo izmaksu apmērs nav mazāks par 200 000 (ieskaitot) </w:t>
      </w:r>
      <w:proofErr w:type="spellStart"/>
      <w:r w:rsidRPr="00000EE0">
        <w:t>euro</w:t>
      </w:r>
      <w:proofErr w:type="spellEnd"/>
      <w:r w:rsidRPr="00000EE0">
        <w:t>.</w:t>
      </w:r>
    </w:p>
    <w:p w:rsidR="00E360AD" w:rsidRDefault="00E360AD" w14:paraId="52EE8BCE" w14:textId="77777777"/>
    <w:p w:rsidR="00E360AD" w:rsidRDefault="00E360AD" w14:paraId="148E9BB8" w14:textId="2BD62FA5">
      <w:r w:rsidRPr="00E360AD">
        <w:t xml:space="preserve">Pirms projekta apstiprināšanas var veikt dažādus sagatavošanās darbus projekta īstenošanai, noslēgt iepirkuma līgumus un veikt dokumentācijas izstrādi, kas pēc pieredzes iepriekšējos finanšu plānošanas perioda projektos bija laikietilpīgs process, kas radīja aizkavēšanos.  </w:t>
      </w:r>
    </w:p>
    <w:p w:rsidR="00CB4C3E" w:rsidRDefault="00CB4C3E" w14:paraId="799C8BDD" w14:textId="77777777"/>
    <w:p w:rsidR="00CB4C3E" w:rsidRDefault="00CB4C3E" w14:paraId="1D014BD3" w14:textId="7DCB24BD">
      <w:r w:rsidRPr="00CB4C3E">
        <w:t>2.2.3.3. pasākuma pirmās un otrās atlases kārtas ietvaros projektu īsteno saskaņā ar līgumu par projekta īstenošanu</w:t>
      </w:r>
      <w:r w:rsidR="007D2F91">
        <w:t xml:space="preserve"> nosacījumiem</w:t>
      </w:r>
      <w:r w:rsidRPr="00CB4C3E">
        <w:t xml:space="preserve">, bet ne </w:t>
      </w:r>
      <w:r w:rsidR="007D2F91">
        <w:t>vēlāk</w:t>
      </w:r>
      <w:r w:rsidRPr="00CB4C3E">
        <w:t xml:space="preserve"> kā līdz 2027. gada 31. decembrim.</w:t>
      </w:r>
    </w:p>
    <w:p w:rsidR="00C30387" w:rsidRDefault="003907F8" w14:paraId="12C0A06F" w14:textId="5ABDA0DE">
      <w:r>
        <w:rPr>
          <w:u w:val="single"/>
        </w:rPr>
        <w:t>Citi nosacījumi</w:t>
      </w:r>
      <w:r w:rsidR="00D25157">
        <w:t>.</w:t>
      </w:r>
    </w:p>
    <w:p w:rsidR="00494C97" w:rsidRDefault="003907F8" w14:paraId="04320B61" w14:textId="2A0A4E7E">
      <w:r>
        <w:t xml:space="preserve">Lai nodrošinātu, ka </w:t>
      </w:r>
      <w:r w:rsidR="00244BB5">
        <w:t xml:space="preserve">gadījumos, ja </w:t>
      </w:r>
      <w:r>
        <w:t xml:space="preserve">tiek organizēts iepirkums, kas atbilst publiskā iepirkuma principiem, īstenojot konkurenci nodrošinošu, pārredzamu, nediskriminējošu un beznosacījumu konkursa procedūru (Eiropas Komisijas </w:t>
      </w:r>
      <w:r>
        <w:lastRenderedPageBreak/>
        <w:t>Paziņojuma par Līguma par Eiropas Savienības darbību 107.panta 1.punktā minēto valsts atbalsta jēdzienu ((2016/C 262/01) 89.–96.punkts), tiek paredzēta norma, ka Pasākuma ietvaros iepirkums (konkrēta pakalpojuma) jāveic saskaņā ar normatīvajiem aktiem publisko iepirkumu jomā, īstenojot atklātu, pārredzamu, nediskriminējošu un konkurenci neierobežojošu procedūru. </w:t>
      </w:r>
      <w:r w:rsidR="002720DD">
        <w:t xml:space="preserve"> </w:t>
      </w:r>
      <w:r w:rsidRPr="00BD130A" w:rsidR="00BD130A">
        <w:t>Projekta ietvaros veicamiem iepirkumiem piemēro Ministru kabineta 2017.gada 20.jūnija noteikumos Nr.353 “Prasības zaļajam publiskajam iepirkumam un to piemērošanas kārtība” iekļautajām grupām  noteiktos zaļā publiskā iepirkuma kritērijus</w:t>
      </w:r>
      <w:r w:rsidR="00B765E1">
        <w:t xml:space="preserve">, </w:t>
      </w:r>
      <w:r w:rsidRPr="00B765E1" w:rsidR="00B765E1">
        <w:t>kā arī publiskos iepirkumus īsteno sociāli atbildīgā veidā, piemērojot sociāli atbildīgā publiskā iepirkuma nosacījumus.</w:t>
      </w:r>
      <w:r w:rsidR="0027753C">
        <w:t xml:space="preserve"> </w:t>
      </w:r>
    </w:p>
    <w:p w:rsidR="00606727" w:rsidRDefault="0013050D" w14:paraId="215FB2C0" w14:textId="1BC70FD9">
      <w:r>
        <w:t xml:space="preserve">2.2.3.3. pasākumam nav </w:t>
      </w:r>
      <w:r w:rsidR="003E7516">
        <w:t xml:space="preserve">ietekmes uz </w:t>
      </w:r>
      <w:r w:rsidR="004C462E">
        <w:t>horizontāl</w:t>
      </w:r>
      <w:r w:rsidR="007E0D20">
        <w:t xml:space="preserve">ajiem </w:t>
      </w:r>
      <w:r w:rsidR="004C462E">
        <w:t xml:space="preserve"> </w:t>
      </w:r>
      <w:r w:rsidR="00B6316E">
        <w:t xml:space="preserve">principiem </w:t>
      </w:r>
      <w:r w:rsidR="00F15EA0">
        <w:t>“</w:t>
      </w:r>
      <w:proofErr w:type="spellStart"/>
      <w:r w:rsidR="00D943CB">
        <w:t>K</w:t>
      </w:r>
      <w:r w:rsidRPr="00F15EA0" w:rsidR="00F15EA0">
        <w:t>limatdrošināšana</w:t>
      </w:r>
      <w:proofErr w:type="spellEnd"/>
      <w:r w:rsidR="00F15EA0">
        <w:t>”</w:t>
      </w:r>
      <w:r w:rsidR="007E0D20">
        <w:t xml:space="preserve"> un </w:t>
      </w:r>
      <w:r w:rsidR="00B3635B">
        <w:t>“</w:t>
      </w:r>
      <w:r w:rsidR="00D943CB">
        <w:t>E</w:t>
      </w:r>
      <w:r w:rsidR="00B3635B">
        <w:t>nergoefektivitāte pirmajā vietā”.</w:t>
      </w:r>
      <w:r w:rsidR="00DC18B9">
        <w:t xml:space="preserve"> H</w:t>
      </w:r>
      <w:r w:rsidR="00A32311">
        <w:t>orizontālais princips “</w:t>
      </w:r>
      <w:r w:rsidR="00D943CB">
        <w:t xml:space="preserve">Nenodarīt būtisku kaitējumu” </w:t>
      </w:r>
      <w:r w:rsidR="0058322E">
        <w:t xml:space="preserve"> 2.2.3.3. pasākumā </w:t>
      </w:r>
      <w:r w:rsidR="005D59AF">
        <w:t>iekļauts</w:t>
      </w:r>
      <w:r w:rsidR="00086AFD">
        <w:t xml:space="preserve"> prasīb</w:t>
      </w:r>
      <w:r w:rsidR="00510FDF">
        <w:t>ā</w:t>
      </w:r>
      <w:r w:rsidR="00086AFD">
        <w:t>s par zaļā publiskā iepirkuma piemērošanu</w:t>
      </w:r>
      <w:r w:rsidR="00D62F07">
        <w:t xml:space="preserve">, bet </w:t>
      </w:r>
      <w:r w:rsidR="00E92151">
        <w:t>horiz</w:t>
      </w:r>
      <w:r w:rsidR="00836A9B">
        <w:t xml:space="preserve">ontālais princips </w:t>
      </w:r>
      <w:r w:rsidR="001B3A60">
        <w:t>“</w:t>
      </w:r>
      <w:r w:rsidR="00D61A69">
        <w:t>Vienlīdzīgas iespējas”</w:t>
      </w:r>
      <w:r w:rsidR="003C473A">
        <w:t xml:space="preserve"> tiek piemērots </w:t>
      </w:r>
      <w:r w:rsidR="00C74F3C">
        <w:t xml:space="preserve">vispārējās publicitātes pasākumiem. </w:t>
      </w:r>
    </w:p>
    <w:p w:rsidR="00F02864" w:rsidRDefault="003907F8" w14:paraId="6927CCA0" w14:textId="54EC0673">
      <w:r>
        <w:rPr>
          <w:u w:val="single"/>
        </w:rPr>
        <w:t>Ieviešanā iesaistītas institūcijas </w:t>
      </w:r>
      <w:r>
        <w:t>Par 2.2.3.</w:t>
      </w:r>
      <w:r w:rsidR="00494C97">
        <w:t>3</w:t>
      </w:r>
      <w:r>
        <w:t>. pasākuma īstenošanu atbildīgā iestāde ir VARAM. Centrālā finanšu un līgumu aģentūra kā sadarbības iestāde (turpmāk – CFLA)</w:t>
      </w:r>
      <w:r w:rsidR="00235627">
        <w:t>, Dabas aizsardzības pārvalde un pašvaldības.</w:t>
      </w:r>
      <w:r w:rsidR="00880156">
        <w:t xml:space="preserve"> </w:t>
      </w:r>
      <w:r w:rsidR="00AF1110">
        <w:t xml:space="preserve">Atbilstoši </w:t>
      </w:r>
      <w:r w:rsidR="00474D08">
        <w:t>2017. gada 17.oktobra Ministru kabineta noteikumiem</w:t>
      </w:r>
      <w:r w:rsidR="001244C1">
        <w:t xml:space="preserve"> Nr.630 prasībām, p</w:t>
      </w:r>
      <w:r w:rsidR="00880156">
        <w:t>rojekta ie</w:t>
      </w:r>
      <w:r w:rsidR="005A3CF5">
        <w:t>sniedzēj</w:t>
      </w:r>
      <w:r w:rsidR="00AF1110">
        <w:t>a iestāde</w:t>
      </w:r>
      <w:r w:rsidR="008617C7">
        <w:t xml:space="preserve"> ir </w:t>
      </w:r>
      <w:r w:rsidR="002E2530">
        <w:t>ievies</w:t>
      </w:r>
      <w:r w:rsidR="001244C1">
        <w:t>usi</w:t>
      </w:r>
      <w:r w:rsidR="008617C7">
        <w:t xml:space="preserve"> iekšējās </w:t>
      </w:r>
      <w:r w:rsidR="002E2530">
        <w:t xml:space="preserve">kontroles sistēmu </w:t>
      </w:r>
      <w:r w:rsidR="009377C4">
        <w:t xml:space="preserve">korupcijas un interešu konflikta risku novēršanai </w:t>
      </w:r>
      <w:r w:rsidR="001244C1">
        <w:t>un šī sistēma sevī ietver p</w:t>
      </w:r>
      <w:r w:rsidRPr="001244C1" w:rsidR="001244C1">
        <w:t>reventīvus pasākumus un konstatēšanas pasākumus interešu konflikta riska kontrolei, t. sk. paziņošanas procedūru</w:t>
      </w:r>
      <w:r w:rsidR="001244C1">
        <w:t xml:space="preserve"> un</w:t>
      </w:r>
      <w:r w:rsidRPr="001244C1" w:rsidR="001244C1">
        <w:t xml:space="preserve"> labošanas pasākumus</w:t>
      </w:r>
      <w:r w:rsidR="001244C1">
        <w:t>.</w:t>
      </w:r>
      <w:r w:rsidRPr="001244C1" w:rsidR="001244C1">
        <w:t xml:space="preserve"> </w:t>
      </w:r>
      <w:r w:rsidR="00235627">
        <w:t xml:space="preserve"> </w:t>
      </w:r>
    </w:p>
    <w:p w:rsidR="0021730D" w:rsidRDefault="0021730D" w14:paraId="3E7020C9" w14:textId="77777777"/>
    <w:p w:rsidR="00494C97" w:rsidRDefault="003907F8" w14:paraId="73F6AF46" w14:textId="3845CF20">
      <w:r>
        <w:t>2.2.3.</w:t>
      </w:r>
      <w:r w:rsidR="00494C97">
        <w:t>3</w:t>
      </w:r>
      <w:r>
        <w:t>. pasākuma projekta iesnieguma vērtēšanas kritēriji tiks izskatīti ES fondu 2021.-2027.gada plānošanas perioda Uzraudzības komitejā (turpmāk - Uzraudzības komiteja).  </w:t>
      </w:r>
    </w:p>
    <w:p w:rsidR="00FA2D61" w:rsidP="002D5D56" w:rsidRDefault="003907F8" w14:paraId="40ECB538" w14:textId="77777777">
      <w:pPr>
        <w:spacing w:before="280"/>
      </w:pPr>
      <w:r>
        <w:rPr>
          <w:u w:val="single"/>
        </w:rPr>
        <w:t>Projektu iesniegums, tā vērtēšana un atlases process</w:t>
      </w:r>
      <w:r w:rsidR="00BD1699">
        <w:rPr>
          <w:u w:val="single"/>
        </w:rPr>
        <w:t xml:space="preserve">. </w:t>
      </w:r>
      <w:r w:rsidRPr="0002054A">
        <w:t> </w:t>
      </w:r>
      <w:r w:rsidR="00B465F3">
        <w:t>2.2.3.3. pasākumā v</w:t>
      </w:r>
      <w:r w:rsidRPr="00B465F3" w:rsidR="00B465F3">
        <w:t xml:space="preserve">ienā projektā iekļauj vienu vai vairāku </w:t>
      </w:r>
      <w:r w:rsidR="00613AA0">
        <w:t>ĪADT</w:t>
      </w:r>
      <w:r w:rsidRPr="00B465F3" w:rsidR="00B465F3">
        <w:t xml:space="preserve"> dabas aizsardzības plānu izstrādi.</w:t>
      </w:r>
      <w:r w:rsidRPr="00053F29" w:rsidR="00053F29">
        <w:t xml:space="preserve"> </w:t>
      </w:r>
      <w:r w:rsidRPr="000805FE" w:rsidR="000805FE">
        <w:t xml:space="preserve">Pasākuma pirmās un otrās atlases kārtas ietvaros vienas īpaši aizsargājams dabas teritorijas dabas aizsardzības plāna izstrāde </w:t>
      </w:r>
      <w:r w:rsidR="00A751B4">
        <w:t>var tikt</w:t>
      </w:r>
      <w:r w:rsidRPr="000805FE" w:rsidR="000805FE">
        <w:t xml:space="preserve"> iekļauta</w:t>
      </w:r>
      <w:r w:rsidR="00A751B4">
        <w:t xml:space="preserve"> tikai</w:t>
      </w:r>
      <w:r w:rsidRPr="000805FE" w:rsidR="000805FE">
        <w:t xml:space="preserve"> vienā projektā.</w:t>
      </w:r>
      <w:r w:rsidR="00F24BB6">
        <w:t xml:space="preserve"> </w:t>
      </w:r>
      <w:r w:rsidRPr="006402C5" w:rsidR="006402C5">
        <w:t xml:space="preserve">Projekta iesniedzējs iesniedz vienu vai vairākus projekta iesniegumus.  </w:t>
      </w:r>
    </w:p>
    <w:p w:rsidR="00BE1B0E" w:rsidP="00C56B8F" w:rsidRDefault="003907F8" w14:paraId="3DADCB19" w14:textId="7424E9D7">
      <w:pPr>
        <w:spacing w:before="280"/>
      </w:pPr>
      <w:r>
        <w:t xml:space="preserve">Ņemot vērā VARAM līdzšinējo pieredzi ES fondu 2007.-2013.gada un 2014. – 2021. gada plānošanas perioda aktivitāšu un pasākumu ietvaros veikto gan atklātu, gan ierobežotu projektu iesniegumu atlasi, ir secināms, ka </w:t>
      </w:r>
      <w:r w:rsidR="00B834C3">
        <w:t>ar dabas aizsardzības pasākumu īstenošanu saistītu</w:t>
      </w:r>
      <w:r>
        <w:t xml:space="preserve"> projektu ieviešanā piemērotākais ieviešanas mehānisms ir ierobežota</w:t>
      </w:r>
      <w:r w:rsidR="00767130">
        <w:t>s un atklātas</w:t>
      </w:r>
      <w:r>
        <w:t xml:space="preserve"> projektu iesniegumu atlase</w:t>
      </w:r>
      <w:r w:rsidR="00767130">
        <w:t>s apvienošana</w:t>
      </w:r>
      <w:r>
        <w:t>, kad potenciālo projektu saraksts, piešķiramā finansējuma apmērs un sasniedzamie rezultāti tiek definēti pirms projektu iesniegumu atlases</w:t>
      </w:r>
      <w:r w:rsidR="00FB3A02">
        <w:t xml:space="preserve"> uzsākšanas</w:t>
      </w:r>
      <w:r>
        <w:t xml:space="preserve">. </w:t>
      </w:r>
      <w:r w:rsidRPr="009702F5" w:rsidR="00271CBD">
        <w:t xml:space="preserve">2.2.3.3. </w:t>
      </w:r>
      <w:r w:rsidRPr="009702F5" w:rsidR="233BDC96">
        <w:t>pasākuma</w:t>
      </w:r>
      <w:r w:rsidR="00271CBD">
        <w:t xml:space="preserve"> pirmā kārta norisināsies i</w:t>
      </w:r>
      <w:r w:rsidR="008D3546">
        <w:t xml:space="preserve">erobežotas </w:t>
      </w:r>
      <w:r w:rsidR="00271CBD">
        <w:t xml:space="preserve">projektu atlases veidā un </w:t>
      </w:r>
      <w:r w:rsidR="00E73365">
        <w:t xml:space="preserve">finansējuma saņēmējs </w:t>
      </w:r>
      <w:r w:rsidR="001E792D">
        <w:t xml:space="preserve">būs </w:t>
      </w:r>
      <w:r w:rsidR="00F858F9">
        <w:t>DAP</w:t>
      </w:r>
      <w:r w:rsidR="001E792D">
        <w:t xml:space="preserve">. </w:t>
      </w:r>
      <w:r w:rsidR="002673F0">
        <w:t xml:space="preserve">Tā kā </w:t>
      </w:r>
      <w:r w:rsidRPr="00F858F9" w:rsidR="00F858F9">
        <w:t>saskaņā ar iestādes nolikumu</w:t>
      </w:r>
      <w:r w:rsidR="00F858F9">
        <w:t xml:space="preserve"> DAP</w:t>
      </w:r>
      <w:r w:rsidRPr="00F858F9" w:rsidR="00F858F9">
        <w:t xml:space="preserve"> organizē un uzrauga dabas aizsardzības plānu izstrādi un atjaunošanu ĪADT, kā arī veicina un koordinē minēto plānu ieviešanu</w:t>
      </w:r>
      <w:r w:rsidR="00F858F9">
        <w:t>, tad visprecīzākā informācija par</w:t>
      </w:r>
      <w:r w:rsidRPr="002B735E" w:rsidR="002B735E">
        <w:t xml:space="preserve"> valstij izvirzīto mērķu</w:t>
      </w:r>
      <w:r w:rsidR="00E61311">
        <w:t xml:space="preserve"> bioloģiskās daudzveidības un statusa </w:t>
      </w:r>
      <w:r w:rsidR="00C56CA6">
        <w:t>uz</w:t>
      </w:r>
      <w:r w:rsidR="005B191F">
        <w:t>labošanas jautājumos</w:t>
      </w:r>
      <w:r w:rsidR="002B5A7C">
        <w:t xml:space="preserve"> </w:t>
      </w:r>
      <w:r w:rsidRPr="002B735E" w:rsidR="002B735E">
        <w:t>sasniegšanu</w:t>
      </w:r>
      <w:r w:rsidR="002B5A7C">
        <w:t xml:space="preserve">, par </w:t>
      </w:r>
      <w:r w:rsidR="00F858F9">
        <w:t xml:space="preserve">teritorijām, kurām </w:t>
      </w:r>
      <w:r w:rsidR="00F204DC">
        <w:t xml:space="preserve">primāri </w:t>
      </w:r>
      <w:r w:rsidR="00F204DC">
        <w:lastRenderedPageBreak/>
        <w:t>nepieciešama dabas aizsardzības plānu izstrāde</w:t>
      </w:r>
      <w:r w:rsidR="002B5A7C">
        <w:t xml:space="preserve"> un</w:t>
      </w:r>
      <w:r w:rsidR="00943116">
        <w:t xml:space="preserve"> ar to apsaimniekošanu esošajiem jautājumiem, ir pieejama DAP. </w:t>
      </w:r>
      <w:r w:rsidR="00F33C01">
        <w:t>V</w:t>
      </w:r>
      <w:r w:rsidR="001529F1">
        <w:t>airāki V</w:t>
      </w:r>
      <w:r w:rsidR="00820F46">
        <w:t>ides aizsardzības un reģionālās attīstības ministrija</w:t>
      </w:r>
      <w:r w:rsidR="0072791D">
        <w:t>s</w:t>
      </w:r>
      <w:r w:rsidR="00820F46">
        <w:t xml:space="preserve"> </w:t>
      </w:r>
      <w:r w:rsidR="00031E04">
        <w:t xml:space="preserve">esošie valsts nekustamie </w:t>
      </w:r>
      <w:r w:rsidR="001529F1">
        <w:t xml:space="preserve">īpašumi ir nodoti DAP </w:t>
      </w:r>
      <w:r w:rsidR="004E3496">
        <w:t>valdījumā</w:t>
      </w:r>
      <w:r w:rsidR="004B1956">
        <w:t xml:space="preserve">, tādejādi </w:t>
      </w:r>
      <w:r w:rsidR="005B5026">
        <w:t>uzliekot par pienākumu veikt šo īpašumu apsaimniekošanu</w:t>
      </w:r>
      <w:r w:rsidR="00533027">
        <w:t xml:space="preserve">. </w:t>
      </w:r>
      <w:r w:rsidR="007351A7">
        <w:t>Sekojoši</w:t>
      </w:r>
      <w:r w:rsidR="008C7215">
        <w:t xml:space="preserve"> </w:t>
      </w:r>
      <w:r w:rsidR="008218A5">
        <w:t>ir nepieciešama dabas aizsardzības plānu izstr</w:t>
      </w:r>
      <w:r w:rsidR="0088232D">
        <w:t xml:space="preserve">āde </w:t>
      </w:r>
      <w:r w:rsidR="00F36AD3">
        <w:t>ĪADT</w:t>
      </w:r>
      <w:r w:rsidR="0088232D">
        <w:t>,</w:t>
      </w:r>
      <w:r w:rsidR="00F36AD3">
        <w:t xml:space="preserve"> k</w:t>
      </w:r>
      <w:r w:rsidR="006730A9">
        <w:t>ur ir lielas valsts zemju platības</w:t>
      </w:r>
      <w:r w:rsidR="008F6B91">
        <w:t>,</w:t>
      </w:r>
      <w:r w:rsidR="008B77EB">
        <w:t xml:space="preserve"> lai efektīvi varētu </w:t>
      </w:r>
      <w:r w:rsidR="00515B04">
        <w:t xml:space="preserve">veikt apsaimniekošanas darbus </w:t>
      </w:r>
      <w:r w:rsidR="00B840C6">
        <w:t>DAP valdījumā esošaj</w:t>
      </w:r>
      <w:r w:rsidR="00DB109B">
        <w:t>os valsts zem</w:t>
      </w:r>
      <w:r w:rsidR="00DC458D">
        <w:t>ēs</w:t>
      </w:r>
      <w:r w:rsidR="00DB109B">
        <w:t xml:space="preserve">. </w:t>
      </w:r>
      <w:r w:rsidR="00943116">
        <w:t xml:space="preserve">DAP </w:t>
      </w:r>
      <w:r w:rsidR="00F01A8D">
        <w:t xml:space="preserve">mērķtiecīgi un efektīvi </w:t>
      </w:r>
      <w:r w:rsidR="00943116">
        <w:t xml:space="preserve">var izvēlēties </w:t>
      </w:r>
      <w:r w:rsidR="007E0BFD">
        <w:t xml:space="preserve">projekta </w:t>
      </w:r>
      <w:r w:rsidR="00F01A8D">
        <w:t xml:space="preserve">īstenošanas teritorijas, kurām ieguvumi no </w:t>
      </w:r>
      <w:r w:rsidRPr="009702F5" w:rsidR="00F01A8D">
        <w:t>2.2.3.3.</w:t>
      </w:r>
      <w:r w:rsidRPr="002D5D56" w:rsidR="00F01A8D">
        <w:t xml:space="preserve"> </w:t>
      </w:r>
      <w:r w:rsidR="00F01A8D">
        <w:t xml:space="preserve">pasākuma īstenošanas būs </w:t>
      </w:r>
      <w:r w:rsidR="005853E3">
        <w:t>vis</w:t>
      </w:r>
      <w:r w:rsidR="00C21AC1">
        <w:t>lielākie.</w:t>
      </w:r>
      <w:r w:rsidR="00F66B1F">
        <w:t xml:space="preserve"> </w:t>
      </w:r>
      <w:r w:rsidRPr="00424AD5" w:rsidR="00424AD5">
        <w:t xml:space="preserve">2.2.3.3. </w:t>
      </w:r>
      <w:r w:rsidR="4F87472E">
        <w:t>pasākuma</w:t>
      </w:r>
      <w:r w:rsidRPr="00424AD5" w:rsidR="00424AD5">
        <w:t xml:space="preserve"> </w:t>
      </w:r>
      <w:r w:rsidR="002949A8">
        <w:t>otr</w:t>
      </w:r>
      <w:r w:rsidRPr="00424AD5" w:rsidR="00424AD5">
        <w:t xml:space="preserve">ā kārta norisināsies </w:t>
      </w:r>
      <w:r w:rsidR="002949A8">
        <w:t>atklātas</w:t>
      </w:r>
      <w:r w:rsidRPr="00424AD5" w:rsidR="00424AD5">
        <w:t xml:space="preserve"> projektu atlases veidā</w:t>
      </w:r>
      <w:r w:rsidR="002B5A7C">
        <w:t xml:space="preserve"> </w:t>
      </w:r>
      <w:r w:rsidR="002949A8">
        <w:t>un kā finansējuma saņēmēj</w:t>
      </w:r>
      <w:r w:rsidR="000B492E">
        <w:t>as plānotas pašvaldības, kuru teritorijās atrodas ĪADT, kam primāri izstrādājami dabas aizsardzības plāni</w:t>
      </w:r>
      <w:r w:rsidR="00321B87">
        <w:t>, jo saskaņa ar Pašvaldību likumu pašvaldībām ir fun</w:t>
      </w:r>
      <w:r w:rsidR="000701AF">
        <w:t>kcija par</w:t>
      </w:r>
      <w:r w:rsidRPr="000701AF" w:rsidR="000701AF">
        <w:t xml:space="preserve"> dabas kapitāla ilgtspējīgu pārvaldību un apsaimniekošanu</w:t>
      </w:r>
      <w:r w:rsidR="000701AF">
        <w:t xml:space="preserve"> </w:t>
      </w:r>
      <w:r>
        <w:t xml:space="preserve">Projekta iesniedzējs sagatavo un iesniedz projekta iesniegumu CFLA  elektroniski Kohēzijas politikas fondu vadības informācijas sistēmā. </w:t>
      </w:r>
      <w:r w:rsidR="00BE1B0E">
        <w:t xml:space="preserve">Sadarbības iestāde pasākuma pirmās atlases kārtas ietvaros  pieņem lēmumu par projekta apstiprināšanu, apstiprināšanu ar nosacījumiem vai noraidīšanu viena mēneša laikā pēc projekta iesnieguma iesniegšanas beigu datuma, </w:t>
      </w:r>
      <w:r w:rsidR="00FB3866">
        <w:t xml:space="preserve">pasākuma otrās </w:t>
      </w:r>
      <w:r w:rsidR="00A94C66">
        <w:t xml:space="preserve">atlases kārtas ietvaros </w:t>
      </w:r>
      <w:r w:rsidR="007F17EB">
        <w:t>a</w:t>
      </w:r>
      <w:r w:rsidRPr="00FF4CC3" w:rsidR="00FF4CC3">
        <w:t>tbildīgā iestāde vai sadarbības iestāde lēmumu par Eiropas Savienības fonda projekta iesnieguma apstiprināšanu, apstiprināšanu ar nosacījumu vai noraidīšanu pieņem ne vēlāk kā triju mēnešu laikā pēc Eiropas Savienības fonda projekta iesnieguma iesniegšanas beigu datuma.</w:t>
      </w:r>
    </w:p>
    <w:p w:rsidR="000139ED" w:rsidRDefault="003907F8" w14:paraId="0353BC8B" w14:textId="1D7C6959">
      <w:r>
        <w:t>Projekta iesnieguma iesniegšanas beigu datums ir diena, kurā projekts iesniegts</w:t>
      </w:r>
      <w:r w:rsidR="00CA36E9">
        <w:t xml:space="preserve"> </w:t>
      </w:r>
      <w:r>
        <w:t>Par katru iesniegto un apstiprināto projektu tiks noslēgts atsevišķs līgums. Noteikumu projektā iekļautās prasības, kas tiks ietvertas arī projektu iesniegumā un vērtēšanas kritērijos</w:t>
      </w:r>
      <w:r w:rsidR="00AC4F04">
        <w:t>.</w:t>
      </w:r>
    </w:p>
    <w:p w:rsidRPr="003539D9" w:rsidR="002C6BBE" w:rsidRDefault="003907F8" w14:paraId="76D09B13" w14:textId="3A93A154">
      <w:pPr>
        <w:rPr>
          <w:color w:val="FF0000"/>
        </w:rPr>
      </w:pPr>
      <w:r>
        <w:rPr>
          <w:u w:val="single"/>
        </w:rPr>
        <w:t>Īstenošana un uzraudzība </w:t>
      </w:r>
      <w:r w:rsidR="00647D89">
        <w:rPr>
          <w:u w:val="single"/>
        </w:rPr>
        <w:t>.</w:t>
      </w:r>
      <w:r>
        <w:t>Projekta uzraudzību nodrošina CFLA. </w:t>
      </w:r>
      <w:r w:rsidR="00647D89">
        <w:t xml:space="preserve"> </w:t>
      </w:r>
    </w:p>
    <w:p w:rsidR="002C6BBE" w:rsidRDefault="003907F8" w14:paraId="3BDA166C" w14:textId="77777777">
      <w:pPr>
        <w:spacing w:before="90" w:after="90"/>
      </w:pPr>
      <w:r>
        <w:rPr>
          <w:b/>
        </w:rPr>
        <w:t>Vai ir izvērtēti alternatīvie risinājumi?</w:t>
      </w:r>
    </w:p>
    <w:p w:rsidR="002C6BBE" w:rsidRDefault="004657A6" w14:paraId="389B0414" w14:textId="57F112C9">
      <w:r>
        <w:t>Nē</w:t>
      </w:r>
    </w:p>
    <w:p w:rsidR="002C6BBE" w:rsidRDefault="003907F8" w14:paraId="2DF83AC0" w14:textId="77777777">
      <w:pPr>
        <w:spacing w:before="90" w:after="90"/>
      </w:pPr>
      <w:r>
        <w:rPr>
          <w:b/>
        </w:rPr>
        <w:t>Vai ir izvērtēts prasību un izmaksu samērīgums pret ieguvumiem?</w:t>
      </w:r>
    </w:p>
    <w:p w:rsidR="002C6BBE" w:rsidRDefault="003907F8" w14:paraId="26F2962B" w14:textId="6B6BF640">
      <w:r>
        <w:t>-</w:t>
      </w:r>
      <w:r w:rsidR="001A4186">
        <w:t xml:space="preserve">2.2.3.3. pasākuma ietvaros </w:t>
      </w:r>
      <w:r w:rsidR="00D43109">
        <w:t xml:space="preserve">izstrādātajos </w:t>
      </w:r>
      <w:r w:rsidR="001A4186">
        <w:t>dabas plānos tiks veikts ietekmes uz tautsaimniecību izvērtējums.</w:t>
      </w:r>
    </w:p>
    <w:p w:rsidR="002C6BBE" w:rsidRDefault="003907F8" w14:paraId="4377AEDC" w14:textId="77777777">
      <w:pPr>
        <w:spacing w:before="270" w:after="180"/>
      </w:pPr>
      <w:r>
        <w:rPr>
          <w:b/>
          <w:sz w:val="30"/>
        </w:rPr>
        <w:t xml:space="preserve">1.4. </w:t>
      </w:r>
      <w:proofErr w:type="spellStart"/>
      <w:r>
        <w:rPr>
          <w:b/>
          <w:sz w:val="30"/>
        </w:rPr>
        <w:t>Izvērtējumi</w:t>
      </w:r>
      <w:proofErr w:type="spellEnd"/>
      <w:r>
        <w:rPr>
          <w:b/>
          <w:sz w:val="30"/>
        </w:rPr>
        <w:t>/pētījumi, kas pamato TA nepieciešamību</w:t>
      </w:r>
    </w:p>
    <w:p w:rsidR="002C6BBE" w:rsidRDefault="003907F8" w14:paraId="617C1373" w14:textId="77777777">
      <w:pPr>
        <w:spacing w:before="270" w:after="180"/>
      </w:pPr>
      <w:r>
        <w:rPr>
          <w:b/>
          <w:sz w:val="30"/>
        </w:rPr>
        <w:t>1.5. Pēcpārbaudes (</w:t>
      </w:r>
      <w:proofErr w:type="spellStart"/>
      <w:r>
        <w:rPr>
          <w:b/>
          <w:sz w:val="30"/>
        </w:rPr>
        <w:t>ex</w:t>
      </w:r>
      <w:proofErr w:type="spellEnd"/>
      <w:r>
        <w:rPr>
          <w:b/>
          <w:sz w:val="30"/>
        </w:rPr>
        <w:t xml:space="preserve">-post) </w:t>
      </w:r>
      <w:proofErr w:type="spellStart"/>
      <w:r>
        <w:rPr>
          <w:b/>
          <w:sz w:val="30"/>
        </w:rPr>
        <w:t>izvērtējums</w:t>
      </w:r>
      <w:proofErr w:type="spellEnd"/>
    </w:p>
    <w:p w:rsidR="002C6BBE" w:rsidRDefault="003907F8" w14:paraId="70030156" w14:textId="77777777">
      <w:pPr>
        <w:spacing w:before="90" w:after="90"/>
      </w:pPr>
      <w:r>
        <w:rPr>
          <w:b/>
        </w:rPr>
        <w:t>Vai tiks veikts?</w:t>
      </w:r>
    </w:p>
    <w:p w:rsidRPr="005F7605" w:rsidR="002C6BBE" w:rsidRDefault="003907F8" w14:paraId="3E5722EC" w14:textId="77777777">
      <w:pPr>
        <w:rPr>
          <w:color w:val="auto"/>
        </w:rPr>
      </w:pPr>
      <w:r w:rsidRPr="005F7605">
        <w:rPr>
          <w:color w:val="auto"/>
        </w:rPr>
        <w:t>Nē</w:t>
      </w:r>
    </w:p>
    <w:p w:rsidR="002C6BBE" w:rsidRDefault="003907F8" w14:paraId="2FE39A1E" w14:textId="77777777">
      <w:pPr>
        <w:spacing w:before="270" w:after="180"/>
      </w:pPr>
      <w:r>
        <w:rPr>
          <w:b/>
          <w:sz w:val="30"/>
        </w:rPr>
        <w:t>1.6. Cita informācija</w:t>
      </w:r>
    </w:p>
    <w:p w:rsidR="002C6BBE" w:rsidRDefault="003907F8" w14:paraId="499C3755" w14:textId="77777777">
      <w:r>
        <w:t>-</w:t>
      </w:r>
    </w:p>
    <w:p w:rsidR="002C6BBE" w:rsidRDefault="003907F8" w14:paraId="090387D5" w14:textId="77777777">
      <w:pPr>
        <w:spacing w:before="180"/>
      </w:pPr>
      <w:r>
        <w:rPr>
          <w:b/>
          <w:sz w:val="32"/>
        </w:rPr>
        <w:lastRenderedPageBreak/>
        <w:t>2. Tiesību akta projekta ietekmējamās sabiedrības grupas, ietekme uz tautsaimniecības attīstību un administratīvo slogu</w:t>
      </w:r>
    </w:p>
    <w:p w:rsidR="002C6BBE" w:rsidRDefault="003907F8" w14:paraId="677EA296" w14:textId="77777777">
      <w:pPr>
        <w:spacing w:before="90" w:after="90"/>
      </w:pPr>
      <w:r>
        <w:rPr>
          <w:b/>
        </w:rPr>
        <w:t>Vai projekts skar šo jomu?</w:t>
      </w:r>
    </w:p>
    <w:p w:rsidR="002C6BBE" w:rsidRDefault="00E42F31" w14:paraId="003034C7" w14:textId="646C5768">
      <w:r>
        <w:t>Jā</w:t>
      </w:r>
    </w:p>
    <w:p w:rsidR="002C6BBE" w:rsidRDefault="003907F8" w14:paraId="5465796E" w14:textId="77777777">
      <w:pPr>
        <w:spacing w:before="270" w:after="180"/>
      </w:pPr>
      <w:r>
        <w:rPr>
          <w:b/>
          <w:sz w:val="30"/>
        </w:rPr>
        <w:t>2.1. Sabiedrības grupas, kuras tiesiskais regulējums ietekmē, vai varētu ietekmēt</w:t>
      </w:r>
    </w:p>
    <w:p w:rsidR="002C6BBE" w:rsidP="001D38F7" w:rsidRDefault="003907F8" w14:paraId="43028B16" w14:textId="47E11ED0">
      <w:pPr>
        <w:spacing w:before="90" w:after="90"/>
        <w:rPr>
          <w:b/>
        </w:rPr>
      </w:pPr>
      <w:r>
        <w:rPr>
          <w:b/>
        </w:rPr>
        <w:t>Fiziskās personas</w:t>
      </w:r>
    </w:p>
    <w:p w:rsidR="0005680A" w:rsidP="001D38F7" w:rsidRDefault="00E42F31" w14:paraId="56601CEC" w14:textId="02FF8C4D">
      <w:pPr>
        <w:spacing w:before="90" w:after="90"/>
        <w:rPr>
          <w:b/>
        </w:rPr>
      </w:pPr>
      <w:r>
        <w:rPr>
          <w:b/>
        </w:rPr>
        <w:t>Jā</w:t>
      </w:r>
      <w:r w:rsidR="004069CB">
        <w:rPr>
          <w:b/>
        </w:rPr>
        <w:t xml:space="preserve"> </w:t>
      </w:r>
    </w:p>
    <w:p w:rsidRPr="00260BEA" w:rsidR="000C3145" w:rsidP="001D38F7" w:rsidRDefault="005E5E7B" w14:paraId="7AF4D8AB" w14:textId="74D69996">
      <w:pPr>
        <w:spacing w:before="90" w:after="90"/>
        <w:rPr>
          <w:bCs/>
        </w:rPr>
      </w:pPr>
      <w:r>
        <w:rPr>
          <w:bCs/>
        </w:rPr>
        <w:t>Zemes teritoriju ī</w:t>
      </w:r>
      <w:r w:rsidRPr="002D5D56" w:rsidR="000C3145">
        <w:rPr>
          <w:bCs/>
        </w:rPr>
        <w:t>pašnieki,</w:t>
      </w:r>
      <w:r w:rsidRPr="002D5D56" w:rsidR="00364B05">
        <w:rPr>
          <w:bCs/>
        </w:rPr>
        <w:t xml:space="preserve"> kuru īpašumā atrodas teritorija, kam piešķirts ĪADT statuss.</w:t>
      </w:r>
    </w:p>
    <w:p w:rsidR="002C6BBE" w:rsidRDefault="003907F8" w14:paraId="539E95FF" w14:textId="77777777">
      <w:pPr>
        <w:spacing w:before="90" w:after="90"/>
        <w:rPr>
          <w:b/>
        </w:rPr>
      </w:pPr>
      <w:r>
        <w:rPr>
          <w:b/>
        </w:rPr>
        <w:t>Ietekmes apraksts</w:t>
      </w:r>
    </w:p>
    <w:p w:rsidR="00B06BF3" w:rsidP="00B06BF3" w:rsidRDefault="00B06BF3" w14:paraId="31F793CE" w14:textId="26017E7F">
      <w:pPr>
        <w:spacing w:before="90" w:after="90"/>
      </w:pPr>
      <w:r w:rsidRPr="00B06BF3">
        <w:t xml:space="preserve"> </w:t>
      </w:r>
      <w:r>
        <w:t>Tā kā 2.2.3.3.  p</w:t>
      </w:r>
      <w:r w:rsidRPr="009E74F7">
        <w:t xml:space="preserve">asākuma </w:t>
      </w:r>
      <w:r>
        <w:t>īstenošanas</w:t>
      </w:r>
      <w:r w:rsidRPr="009E74F7">
        <w:t xml:space="preserve"> mērķa grupa ir dabas un vides aizsardzības, uzraudzības un kontroles institūcijas, pašvaldības, kuru teritorijās atrodas īpaši aizsargājamās dabas teritorijas, kā arī iedzīvotāji un zemes īpašnieki, kuri dzīvo un saimnieko īpaši aizsargājamās dabas teritorijās</w:t>
      </w:r>
      <w:r>
        <w:t>, tad šī pasākuma izpilde ietekmēs plašu sabiedrības loku. Dabas aizsardzības plānu izveide sniegs konkrētu informāciju par ĪADT stāvokli, tā aizsardzības zonām un iespējamajām darbībām, ko iespējams veikt šajās teritorijās, tādejādi atvieglojot iespējas konkrētajā teritorijā plānot un īstenot dažādus apsaimniekošanas pasākumus. Aktuālu dabas aizsardzības plānu esamība atvieglos sākotnējos izpētes darbus lai noskaidrotu vai plānotās saimnieciskās darbības šajā teritorijā ir atļautas.</w:t>
      </w:r>
    </w:p>
    <w:p w:rsidR="002C6BBE" w:rsidRDefault="003907F8" w14:paraId="768A52C2" w14:textId="77777777">
      <w:pPr>
        <w:spacing w:before="90" w:after="90"/>
      </w:pPr>
      <w:r>
        <w:rPr>
          <w:b/>
        </w:rPr>
        <w:t>Juridiskās personas</w:t>
      </w:r>
    </w:p>
    <w:p w:rsidR="00B06BF3" w:rsidRDefault="003124CF" w14:paraId="366EDCA5" w14:textId="77777777">
      <w:r>
        <w:t>Jā</w:t>
      </w:r>
      <w:r w:rsidR="00B06BF3">
        <w:t>.</w:t>
      </w:r>
    </w:p>
    <w:p w:rsidR="002C6BBE" w:rsidRDefault="00B06BF3" w14:paraId="3395D39D" w14:textId="7B1B81DE">
      <w:r>
        <w:t xml:space="preserve"> </w:t>
      </w:r>
      <w:r w:rsidR="003B0DB9">
        <w:t xml:space="preserve">Saimnieciskās darbības veicēji šajā teritorijā </w:t>
      </w:r>
    </w:p>
    <w:p w:rsidR="002C6BBE" w:rsidRDefault="003907F8" w14:paraId="15E400AF" w14:textId="77777777">
      <w:pPr>
        <w:spacing w:before="90" w:after="90"/>
        <w:rPr>
          <w:b/>
        </w:rPr>
      </w:pPr>
      <w:r>
        <w:rPr>
          <w:b/>
        </w:rPr>
        <w:t>Ietekmes apraksts</w:t>
      </w:r>
    </w:p>
    <w:p w:rsidR="00437338" w:rsidRDefault="009E74F7" w14:paraId="1CA189FE" w14:textId="3E26DFFC">
      <w:pPr>
        <w:spacing w:before="90" w:after="90"/>
      </w:pPr>
      <w:r>
        <w:t xml:space="preserve">2.2.3.3. </w:t>
      </w:r>
      <w:r w:rsidR="13A74E6D">
        <w:t>pasākuma</w:t>
      </w:r>
      <w:r>
        <w:t xml:space="preserve"> </w:t>
      </w:r>
      <w:r w:rsidR="00333BEF">
        <w:t>īstenošana</w:t>
      </w:r>
      <w:r w:rsidR="00B276E7">
        <w:t xml:space="preserve"> ietekmēs saimnieciskās darbības veicējus konkrētajās teritorijās. </w:t>
      </w:r>
      <w:r w:rsidR="003B7784">
        <w:t xml:space="preserve"> Dabas aizsardzības plānu izstrāde ĪADT, kam tie prioritāri izstrādājami, </w:t>
      </w:r>
      <w:r w:rsidR="00B240AD">
        <w:t xml:space="preserve">sniegs </w:t>
      </w:r>
      <w:r w:rsidR="00866D1B">
        <w:t xml:space="preserve">precīzu informāciju par atļautajām saimnieciskajām darbībām </w:t>
      </w:r>
      <w:r w:rsidR="004D151D">
        <w:t>konkrētajā teritorijā, tādejādi atvieglojot</w:t>
      </w:r>
      <w:r w:rsidR="00170ADA">
        <w:t xml:space="preserve"> sākotnējās izpētes un </w:t>
      </w:r>
      <w:r w:rsidR="004D151D">
        <w:t xml:space="preserve"> </w:t>
      </w:r>
      <w:r w:rsidR="00ED45D4">
        <w:t xml:space="preserve">teritorijas apsaimniekošanas </w:t>
      </w:r>
      <w:r w:rsidR="004D151D">
        <w:t xml:space="preserve">plānošanas </w:t>
      </w:r>
      <w:r w:rsidR="00170ADA">
        <w:t>darbības</w:t>
      </w:r>
      <w:r w:rsidR="00ED45D4">
        <w:t>.</w:t>
      </w:r>
    </w:p>
    <w:p w:rsidR="002C6BBE" w:rsidRDefault="009E2A55" w14:paraId="2B26A85D" w14:textId="5761FAA8">
      <w:pPr>
        <w:spacing w:before="270" w:after="180"/>
      </w:pPr>
      <w:r>
        <w:t xml:space="preserve"> </w:t>
      </w:r>
      <w:r w:rsidR="003907F8">
        <w:rPr>
          <w:b/>
          <w:sz w:val="30"/>
        </w:rPr>
        <w:t>2.2. Tiesiskā regulējuma ietekme uz tautsaimniecību</w:t>
      </w:r>
    </w:p>
    <w:p w:rsidR="002C6BBE" w:rsidRDefault="003907F8" w14:paraId="0515BE4C" w14:textId="77777777">
      <w:pPr>
        <w:spacing w:before="90" w:after="90"/>
      </w:pPr>
      <w:r>
        <w:rPr>
          <w:b/>
        </w:rPr>
        <w:t>Vai projekts skar šo jomu?</w:t>
      </w:r>
    </w:p>
    <w:p w:rsidRPr="007167B6" w:rsidR="002C6BBE" w:rsidRDefault="00DC6AB2" w14:paraId="2E321A2A" w14:textId="106E2A6E">
      <w:pPr>
        <w:rPr>
          <w:color w:val="auto"/>
        </w:rPr>
      </w:pPr>
      <w:r>
        <w:rPr>
          <w:color w:val="auto"/>
        </w:rPr>
        <w:t>J</w:t>
      </w:r>
      <w:r w:rsidR="00CE0833">
        <w:rPr>
          <w:color w:val="auto"/>
        </w:rPr>
        <w:t>ā</w:t>
      </w:r>
    </w:p>
    <w:p w:rsidR="002C6BBE" w:rsidRDefault="003907F8" w14:paraId="53228BB5" w14:textId="77777777">
      <w:pPr>
        <w:spacing w:before="270" w:after="180"/>
      </w:pPr>
      <w:r>
        <w:rPr>
          <w:b/>
          <w:sz w:val="30"/>
        </w:rPr>
        <w:t>2.2.1. uz makroekonomisko vidi:</w:t>
      </w:r>
    </w:p>
    <w:p w:rsidR="002C6BBE" w:rsidRDefault="003907F8" w14:paraId="6F567F69" w14:textId="77777777">
      <w:r>
        <w:t>Nē</w:t>
      </w:r>
    </w:p>
    <w:p w:rsidR="002C6BBE" w:rsidRDefault="003907F8" w14:paraId="6462C51F" w14:textId="77777777">
      <w:pPr>
        <w:spacing w:before="270" w:after="180"/>
      </w:pPr>
      <w:r>
        <w:rPr>
          <w:b/>
          <w:sz w:val="30"/>
        </w:rPr>
        <w:t>2.2.2. uz nozaru konkurētspēju:</w:t>
      </w:r>
    </w:p>
    <w:p w:rsidR="002C6BBE" w:rsidRDefault="003907F8" w14:paraId="3C311858" w14:textId="77777777">
      <w:r>
        <w:lastRenderedPageBreak/>
        <w:t>Nē</w:t>
      </w:r>
    </w:p>
    <w:p w:rsidR="002C6BBE" w:rsidRDefault="003907F8" w14:paraId="427FB8E4" w14:textId="77777777">
      <w:pPr>
        <w:spacing w:before="270" w:after="180"/>
      </w:pPr>
      <w:r>
        <w:rPr>
          <w:b/>
          <w:sz w:val="30"/>
        </w:rPr>
        <w:t>2.2.3. uz uzņēmējdarbības vidi:</w:t>
      </w:r>
    </w:p>
    <w:p w:rsidRPr="007167B6" w:rsidR="002C6BBE" w:rsidRDefault="008E6B8E" w14:paraId="38E4E343" w14:textId="2242F802">
      <w:pPr>
        <w:rPr>
          <w:color w:val="auto"/>
        </w:rPr>
      </w:pPr>
      <w:r>
        <w:rPr>
          <w:color w:val="auto"/>
        </w:rPr>
        <w:t>Jā</w:t>
      </w:r>
    </w:p>
    <w:p w:rsidR="002C6BBE" w:rsidRDefault="003907F8" w14:paraId="3FEF526A" w14:textId="77777777">
      <w:pPr>
        <w:spacing w:before="90" w:after="90"/>
        <w:rPr>
          <w:b/>
        </w:rPr>
      </w:pPr>
      <w:r>
        <w:rPr>
          <w:b/>
        </w:rPr>
        <w:t>Ietekmes apraksts</w:t>
      </w:r>
    </w:p>
    <w:p w:rsidR="000865F1" w:rsidRDefault="000865F1" w14:paraId="47F17745" w14:textId="071C8238">
      <w:pPr>
        <w:spacing w:before="90" w:after="90"/>
      </w:pPr>
      <w:r w:rsidRPr="000865F1">
        <w:t xml:space="preserve">Noteikumu projekta apstiprināšanas gadījumā tiks realizēti projekti, kas ietekmēs uzņēmējdarbības vidi, proti, tirgū veidosies pieprasījums pēc </w:t>
      </w:r>
      <w:r w:rsidR="00557CE7">
        <w:t xml:space="preserve">biotopu ekspertiem vai </w:t>
      </w:r>
      <w:r w:rsidR="000F76C1">
        <w:t>vides konsultācij</w:t>
      </w:r>
      <w:r w:rsidR="00C207E2">
        <w:t>u uzņēmumiem, kas spēs</w:t>
      </w:r>
      <w:r w:rsidR="00511517">
        <w:t xml:space="preserve"> sniegt konsultācijas vai piedalīties dabas aizsardzības plānu izstrādē. </w:t>
      </w:r>
    </w:p>
    <w:p w:rsidR="002C6BBE" w:rsidRDefault="003907F8" w14:paraId="4637B4C9" w14:textId="77777777">
      <w:pPr>
        <w:spacing w:before="270" w:after="180"/>
      </w:pPr>
      <w:r>
        <w:rPr>
          <w:b/>
          <w:sz w:val="30"/>
        </w:rPr>
        <w:t>2.2.4. uz mazajiem un vidējiem uzņēmējiem:</w:t>
      </w:r>
    </w:p>
    <w:p w:rsidRPr="007167B6" w:rsidR="002C6BBE" w:rsidRDefault="00CE0833" w14:paraId="621F4BC6" w14:textId="49764BB8">
      <w:pPr>
        <w:rPr>
          <w:color w:val="auto"/>
        </w:rPr>
      </w:pPr>
      <w:r>
        <w:rPr>
          <w:color w:val="auto"/>
        </w:rPr>
        <w:t>Jā</w:t>
      </w:r>
    </w:p>
    <w:p w:rsidR="002C6BBE" w:rsidRDefault="003907F8" w14:paraId="65AAD314" w14:textId="77777777">
      <w:pPr>
        <w:spacing w:before="90" w:after="90"/>
        <w:rPr>
          <w:b/>
        </w:rPr>
      </w:pPr>
      <w:r>
        <w:rPr>
          <w:b/>
        </w:rPr>
        <w:t>Ietekmes apraksts</w:t>
      </w:r>
    </w:p>
    <w:p w:rsidR="00E4275B" w:rsidRDefault="00E4275B" w14:paraId="4CC6B882" w14:textId="37CCE31F">
      <w:pPr>
        <w:spacing w:before="90" w:after="90"/>
      </w:pPr>
      <w:r w:rsidRPr="00E4275B">
        <w:t xml:space="preserve">Noteikumu projekta apstiprināšanas gadījumā tiks realizēti projekti, kas ietekmēs mazos un vidējos uzņēmumus, kas nodarbojas </w:t>
      </w:r>
      <w:r>
        <w:t>ar dabas aizsardzības plānu izstrādi</w:t>
      </w:r>
      <w:r w:rsidRPr="00E4275B">
        <w:t>.</w:t>
      </w:r>
    </w:p>
    <w:p w:rsidR="002C6BBE" w:rsidRDefault="003907F8" w14:paraId="49C0FE6C" w14:textId="77777777">
      <w:pPr>
        <w:spacing w:before="270" w:after="180"/>
      </w:pPr>
      <w:r>
        <w:rPr>
          <w:b/>
          <w:sz w:val="30"/>
        </w:rPr>
        <w:t>2.2.5. uz konkurenci:</w:t>
      </w:r>
    </w:p>
    <w:p w:rsidR="002C6BBE" w:rsidRDefault="003907F8" w14:paraId="0BED4C4E" w14:textId="77777777">
      <w:r>
        <w:t>Nē</w:t>
      </w:r>
    </w:p>
    <w:p w:rsidR="002C6BBE" w:rsidRDefault="003907F8" w14:paraId="2995025C" w14:textId="77777777">
      <w:pPr>
        <w:spacing w:before="270" w:after="180"/>
      </w:pPr>
      <w:r>
        <w:rPr>
          <w:b/>
          <w:sz w:val="30"/>
        </w:rPr>
        <w:t>2.2.6. uz nodarbinātību:</w:t>
      </w:r>
    </w:p>
    <w:p w:rsidRPr="007167B6" w:rsidR="002C6BBE" w:rsidRDefault="00DC6AB2" w14:paraId="54885BD6" w14:textId="1609A6A3">
      <w:pPr>
        <w:rPr>
          <w:color w:val="auto"/>
        </w:rPr>
      </w:pPr>
      <w:r>
        <w:rPr>
          <w:color w:val="auto"/>
        </w:rPr>
        <w:t>Jā</w:t>
      </w:r>
    </w:p>
    <w:p w:rsidR="002C6BBE" w:rsidRDefault="003907F8" w14:paraId="0E380779" w14:textId="77777777">
      <w:pPr>
        <w:spacing w:before="90" w:after="90"/>
        <w:rPr>
          <w:b/>
        </w:rPr>
      </w:pPr>
      <w:r>
        <w:rPr>
          <w:b/>
        </w:rPr>
        <w:t>Ietekmes apraksts</w:t>
      </w:r>
    </w:p>
    <w:p w:rsidR="002C6BBE" w:rsidRDefault="003E5793" w14:paraId="4942720E" w14:textId="6AFCCCD6">
      <w:pPr>
        <w:spacing w:before="270" w:after="180"/>
      </w:pPr>
      <w:r w:rsidRPr="002D5D56">
        <w:rPr>
          <w:bCs/>
        </w:rPr>
        <w:t xml:space="preserve">2.2.3.3. </w:t>
      </w:r>
      <w:r w:rsidR="5705A4D7">
        <w:t>pasākuma</w:t>
      </w:r>
      <w:r w:rsidRPr="002D5D56">
        <w:rPr>
          <w:bCs/>
        </w:rPr>
        <w:t xml:space="preserve"> </w:t>
      </w:r>
      <w:r w:rsidRPr="002D5D56" w:rsidR="003E2273">
        <w:rPr>
          <w:bCs/>
        </w:rPr>
        <w:t>īstenošanā</w:t>
      </w:r>
      <w:r w:rsidRPr="002D5D56" w:rsidR="00FA2954">
        <w:rPr>
          <w:bCs/>
        </w:rPr>
        <w:t xml:space="preserve">, </w:t>
      </w:r>
      <w:r w:rsidRPr="002D5D56" w:rsidR="000E2ABF">
        <w:rPr>
          <w:bCs/>
        </w:rPr>
        <w:t xml:space="preserve">izvirzītā </w:t>
      </w:r>
      <w:r w:rsidRPr="002D5D56" w:rsidR="000E4ABE">
        <w:rPr>
          <w:bCs/>
        </w:rPr>
        <w:t>mērķ</w:t>
      </w:r>
      <w:r w:rsidRPr="002D5D56" w:rsidR="000E2ABF">
        <w:rPr>
          <w:bCs/>
        </w:rPr>
        <w:t>a</w:t>
      </w:r>
      <w:r w:rsidRPr="002D5D56" w:rsidR="000E4ABE">
        <w:rPr>
          <w:bCs/>
        </w:rPr>
        <w:t xml:space="preserve"> sasniegšanai un </w:t>
      </w:r>
      <w:r w:rsidRPr="002D5D56" w:rsidR="00B320AC">
        <w:rPr>
          <w:bCs/>
        </w:rPr>
        <w:t xml:space="preserve">atbilstošu dabas aizsardzības plānu izstrādei, var tikt </w:t>
      </w:r>
      <w:r w:rsidRPr="002D5D56" w:rsidR="00F769C6">
        <w:rPr>
          <w:bCs/>
        </w:rPr>
        <w:t xml:space="preserve">algoti </w:t>
      </w:r>
      <w:r w:rsidRPr="002D5D56" w:rsidR="00736EA7">
        <w:rPr>
          <w:bCs/>
        </w:rPr>
        <w:t xml:space="preserve">darbinieki, piemēram, </w:t>
      </w:r>
      <w:r w:rsidRPr="002D5D56" w:rsidR="00946533">
        <w:rPr>
          <w:bCs/>
        </w:rPr>
        <w:t xml:space="preserve">biotopu eksperti vai </w:t>
      </w:r>
      <w:r w:rsidRPr="002D5D56" w:rsidR="00B252AA">
        <w:rPr>
          <w:bCs/>
        </w:rPr>
        <w:t xml:space="preserve">vides </w:t>
      </w:r>
      <w:r w:rsidRPr="002D5D56" w:rsidR="00935409">
        <w:rPr>
          <w:bCs/>
        </w:rPr>
        <w:t xml:space="preserve">konsultāciju uzņēmumi, kas konsultēs vai izstrādās dabas aizsardzības plānus. </w:t>
      </w:r>
      <w:r w:rsidRPr="001F7935" w:rsidR="001F7935">
        <w:rPr>
          <w:bCs/>
        </w:rPr>
        <w:t>T</w:t>
      </w:r>
      <w:r w:rsidR="00784679">
        <w:rPr>
          <w:bCs/>
        </w:rPr>
        <w:t>ādejād</w:t>
      </w:r>
      <w:r w:rsidRPr="001F7935" w:rsidR="001F7935">
        <w:rPr>
          <w:bCs/>
        </w:rPr>
        <w:t>i</w:t>
      </w:r>
      <w:r w:rsidR="00784679">
        <w:rPr>
          <w:bCs/>
        </w:rPr>
        <w:t xml:space="preserve"> ti</w:t>
      </w:r>
      <w:r w:rsidRPr="001F7935" w:rsidR="001F7935">
        <w:rPr>
          <w:bCs/>
        </w:rPr>
        <w:t>ks veicināta jaunu darba vietu veidošanās, kas saistītas ar</w:t>
      </w:r>
      <w:r w:rsidR="008D1FC8">
        <w:rPr>
          <w:bCs/>
        </w:rPr>
        <w:t xml:space="preserve"> ĪADT</w:t>
      </w:r>
      <w:r w:rsidRPr="001F7935" w:rsidR="001F7935">
        <w:rPr>
          <w:bCs/>
        </w:rPr>
        <w:t xml:space="preserve"> </w:t>
      </w:r>
      <w:r w:rsidR="008D1FC8">
        <w:rPr>
          <w:bCs/>
        </w:rPr>
        <w:t>dabas aizsardzības plānu izstrādi.</w:t>
      </w:r>
      <w:r w:rsidR="003907F8">
        <w:rPr>
          <w:b/>
          <w:sz w:val="30"/>
        </w:rPr>
        <w:t>2.3. Administratīvo izmaksu monetārs novērtējums</w:t>
      </w:r>
    </w:p>
    <w:p w:rsidR="002C6BBE" w:rsidRDefault="003907F8" w14:paraId="151E6B64" w14:textId="77777777">
      <w:pPr>
        <w:spacing w:before="90" w:after="90"/>
      </w:pPr>
      <w:r>
        <w:rPr>
          <w:b/>
        </w:rPr>
        <w:t>Vai projekts skar šo jomu?</w:t>
      </w:r>
    </w:p>
    <w:p w:rsidR="002C6BBE" w:rsidRDefault="003907F8" w14:paraId="4B0A88CF" w14:textId="77777777">
      <w:r>
        <w:t>Nē</w:t>
      </w:r>
    </w:p>
    <w:p w:rsidR="002C6BBE" w:rsidRDefault="003907F8" w14:paraId="6E2F50DA" w14:textId="77777777">
      <w:pPr>
        <w:spacing w:before="270" w:after="180"/>
      </w:pPr>
      <w:r>
        <w:rPr>
          <w:b/>
          <w:sz w:val="30"/>
        </w:rPr>
        <w:t>2.4. Atbilstības izmaksu monetārs novērtējums</w:t>
      </w:r>
    </w:p>
    <w:p w:rsidR="002C6BBE" w:rsidRDefault="003907F8" w14:paraId="283DAB5D" w14:textId="77777777">
      <w:pPr>
        <w:spacing w:before="90" w:after="90"/>
      </w:pPr>
      <w:r>
        <w:rPr>
          <w:b/>
        </w:rPr>
        <w:t>Vai projekts skar šo jomu?</w:t>
      </w:r>
    </w:p>
    <w:p w:rsidR="002C6BBE" w:rsidRDefault="003907F8" w14:paraId="60E3E57A" w14:textId="77777777">
      <w:r>
        <w:t>Nē</w:t>
      </w:r>
    </w:p>
    <w:p w:rsidR="002C6BBE" w:rsidRDefault="003907F8" w14:paraId="21E7593B" w14:textId="77777777">
      <w:pPr>
        <w:spacing w:before="180"/>
      </w:pPr>
      <w:r>
        <w:rPr>
          <w:b/>
          <w:sz w:val="32"/>
        </w:rPr>
        <w:t>3. Tiesību akta projekta ietekme uz valsts budžetu un pašvaldību budžetiem</w:t>
      </w:r>
    </w:p>
    <w:p w:rsidR="002C6BBE" w:rsidRDefault="003907F8" w14:paraId="4356F317" w14:textId="77777777">
      <w:pPr>
        <w:spacing w:before="90" w:after="90"/>
      </w:pPr>
      <w:r>
        <w:rPr>
          <w:b/>
        </w:rPr>
        <w:t>Vai projekts skar šo jomu?</w:t>
      </w:r>
    </w:p>
    <w:p w:rsidRPr="00384A9A" w:rsidR="002C6BBE" w:rsidRDefault="003907F8" w14:paraId="79B89E35" w14:textId="77777777">
      <w:pPr>
        <w:rPr>
          <w:color w:val="auto"/>
        </w:rPr>
      </w:pPr>
      <w:r w:rsidRPr="00384A9A">
        <w:rPr>
          <w:color w:val="auto"/>
        </w:rPr>
        <w:lastRenderedPageBreak/>
        <w:t>Jā</w:t>
      </w:r>
    </w:p>
    <w:p w:rsidR="002C6BBE" w:rsidRDefault="002C6BBE" w14:paraId="3A9A43D3" w14:textId="77777777"/>
    <w:tbl>
      <w:tblPr>
        <w:tblW w:w="9642" w:type="dxa"/>
        <w:tblBorders>
          <w:top w:val="single" w:color="auto" w:sz="5" w:space="0"/>
          <w:left w:val="single" w:color="auto" w:sz="5" w:space="0"/>
          <w:bottom w:val="single" w:color="auto" w:sz="5" w:space="0"/>
          <w:right w:val="single" w:color="auto" w:sz="5" w:space="0"/>
          <w:insideH w:val="single" w:color="auto" w:sz="5" w:space="0"/>
          <w:insideV w:val="single" w:color="auto" w:sz="5" w:space="0"/>
        </w:tblBorders>
        <w:tblLayout w:type="fixed"/>
        <w:tblLook w:val="0600" w:firstRow="0" w:lastRow="0" w:firstColumn="0" w:lastColumn="0" w:noHBand="1" w:noVBand="1"/>
      </w:tblPr>
      <w:tblGrid>
        <w:gridCol w:w="1206"/>
        <w:gridCol w:w="1206"/>
        <w:gridCol w:w="1205"/>
        <w:gridCol w:w="1205"/>
        <w:gridCol w:w="1205"/>
        <w:gridCol w:w="1205"/>
        <w:gridCol w:w="1205"/>
        <w:gridCol w:w="1205"/>
      </w:tblGrid>
      <w:tr w:rsidR="002C6BBE" w14:paraId="6D55ADD1" w14:textId="77777777">
        <w:tc>
          <w:tcPr>
            <w:tcW w:w="1205" w:type="dxa"/>
            <w:vMerge w:val="restart"/>
            <w:shd w:val="clear" w:color="auto" w:fill="FFFFFF"/>
            <w:noWrap/>
            <w:tcMar>
              <w:top w:w="75" w:type="dxa"/>
              <w:left w:w="75" w:type="dxa"/>
              <w:bottom w:w="75" w:type="dxa"/>
              <w:right w:w="75" w:type="dxa"/>
            </w:tcMar>
            <w:vAlign w:val="bottom"/>
          </w:tcPr>
          <w:p w:rsidR="002C6BBE" w:rsidRDefault="003907F8" w14:paraId="4B28D722" w14:textId="77777777">
            <w:pPr>
              <w:jc w:val="left"/>
            </w:pPr>
            <w:r>
              <w:rPr>
                <w:b/>
                <w:sz w:val="24"/>
              </w:rPr>
              <w:t>Rādītājs</w:t>
            </w:r>
          </w:p>
        </w:tc>
        <w:tc>
          <w:tcPr>
            <w:tcW w:w="2410" w:type="dxa"/>
            <w:gridSpan w:val="2"/>
            <w:vMerge w:val="restart"/>
            <w:shd w:val="clear" w:color="auto" w:fill="FFFFFF"/>
            <w:noWrap/>
            <w:tcMar>
              <w:top w:w="75" w:type="dxa"/>
              <w:left w:w="75" w:type="dxa"/>
              <w:bottom w:w="75" w:type="dxa"/>
              <w:right w:w="75" w:type="dxa"/>
            </w:tcMar>
            <w:vAlign w:val="center"/>
          </w:tcPr>
          <w:p w:rsidR="002C6BBE" w:rsidRDefault="003907F8" w14:paraId="78D21940" w14:textId="77777777">
            <w:pPr>
              <w:jc w:val="center"/>
            </w:pPr>
            <w:r>
              <w:rPr>
                <w:b/>
                <w:sz w:val="24"/>
              </w:rPr>
              <w:t>2023</w:t>
            </w:r>
          </w:p>
        </w:tc>
        <w:tc>
          <w:tcPr>
            <w:tcW w:w="6025" w:type="dxa"/>
            <w:gridSpan w:val="5"/>
            <w:shd w:val="clear" w:color="auto" w:fill="FFFFFF"/>
            <w:noWrap/>
            <w:tcMar>
              <w:top w:w="75" w:type="dxa"/>
              <w:left w:w="75" w:type="dxa"/>
              <w:bottom w:w="75" w:type="dxa"/>
              <w:right w:w="75" w:type="dxa"/>
            </w:tcMar>
            <w:vAlign w:val="center"/>
          </w:tcPr>
          <w:p w:rsidR="002C6BBE" w:rsidRDefault="003907F8" w14:paraId="2F1FADA7" w14:textId="77777777">
            <w:pPr>
              <w:jc w:val="center"/>
            </w:pPr>
            <w:r>
              <w:rPr>
                <w:b/>
                <w:sz w:val="24"/>
              </w:rPr>
              <w:t>Turpmākie trīs gadi (</w:t>
            </w:r>
            <w:proofErr w:type="spellStart"/>
            <w:r>
              <w:rPr>
                <w:b/>
                <w:i/>
                <w:sz w:val="24"/>
              </w:rPr>
              <w:t>euro</w:t>
            </w:r>
            <w:proofErr w:type="spellEnd"/>
            <w:r>
              <w:rPr>
                <w:b/>
                <w:sz w:val="24"/>
              </w:rPr>
              <w:t>)</w:t>
            </w:r>
          </w:p>
        </w:tc>
      </w:tr>
      <w:tr w:rsidR="002C6BBE" w14:paraId="05153C75" w14:textId="77777777">
        <w:tc>
          <w:tcPr>
            <w:tcW w:w="1205" w:type="dxa"/>
            <w:vMerge/>
            <w:shd w:val="clear" w:color="auto" w:fill="FFFFFF"/>
            <w:noWrap/>
            <w:tcMar>
              <w:top w:w="75" w:type="dxa"/>
              <w:left w:w="75" w:type="dxa"/>
              <w:bottom w:w="75" w:type="dxa"/>
              <w:right w:w="75" w:type="dxa"/>
            </w:tcMar>
            <w:vAlign w:val="center"/>
          </w:tcPr>
          <w:p w:rsidR="002C6BBE" w:rsidRDefault="002C6BBE" w14:paraId="0AFA1614" w14:textId="77777777"/>
        </w:tc>
        <w:tc>
          <w:tcPr>
            <w:tcW w:w="2410" w:type="dxa"/>
            <w:gridSpan w:val="2"/>
            <w:vMerge/>
            <w:shd w:val="clear" w:color="auto" w:fill="FFFFFF"/>
            <w:noWrap/>
            <w:tcMar>
              <w:top w:w="75" w:type="dxa"/>
              <w:left w:w="75" w:type="dxa"/>
              <w:bottom w:w="75" w:type="dxa"/>
              <w:right w:w="75" w:type="dxa"/>
            </w:tcMar>
            <w:vAlign w:val="center"/>
          </w:tcPr>
          <w:p w:rsidR="002C6BBE" w:rsidRDefault="002C6BBE" w14:paraId="372DA727" w14:textId="77777777"/>
        </w:tc>
        <w:tc>
          <w:tcPr>
            <w:tcW w:w="2410" w:type="dxa"/>
            <w:gridSpan w:val="2"/>
            <w:shd w:val="clear" w:color="auto" w:fill="FFFFFF"/>
            <w:noWrap/>
            <w:tcMar>
              <w:top w:w="75" w:type="dxa"/>
              <w:left w:w="75" w:type="dxa"/>
              <w:bottom w:w="75" w:type="dxa"/>
              <w:right w:w="75" w:type="dxa"/>
            </w:tcMar>
            <w:vAlign w:val="center"/>
          </w:tcPr>
          <w:p w:rsidR="002C6BBE" w:rsidRDefault="003907F8" w14:paraId="6D724B3F" w14:textId="77777777">
            <w:pPr>
              <w:jc w:val="center"/>
            </w:pPr>
            <w:r>
              <w:rPr>
                <w:b/>
                <w:sz w:val="24"/>
              </w:rPr>
              <w:t>2024</w:t>
            </w:r>
          </w:p>
        </w:tc>
        <w:tc>
          <w:tcPr>
            <w:tcW w:w="2410" w:type="dxa"/>
            <w:gridSpan w:val="2"/>
            <w:shd w:val="clear" w:color="auto" w:fill="FFFFFF"/>
            <w:noWrap/>
            <w:tcMar>
              <w:top w:w="75" w:type="dxa"/>
              <w:left w:w="75" w:type="dxa"/>
              <w:bottom w:w="75" w:type="dxa"/>
              <w:right w:w="75" w:type="dxa"/>
            </w:tcMar>
            <w:vAlign w:val="center"/>
          </w:tcPr>
          <w:p w:rsidR="002C6BBE" w:rsidRDefault="003907F8" w14:paraId="54BDA60C" w14:textId="77777777">
            <w:pPr>
              <w:jc w:val="center"/>
            </w:pPr>
            <w:r>
              <w:rPr>
                <w:b/>
                <w:sz w:val="24"/>
              </w:rPr>
              <w:t>2025</w:t>
            </w:r>
          </w:p>
        </w:tc>
        <w:tc>
          <w:tcPr>
            <w:tcW w:w="1205" w:type="dxa"/>
            <w:shd w:val="clear" w:color="auto" w:fill="FFFFFF"/>
            <w:noWrap/>
            <w:tcMar>
              <w:top w:w="75" w:type="dxa"/>
              <w:left w:w="75" w:type="dxa"/>
              <w:bottom w:w="75" w:type="dxa"/>
              <w:right w:w="75" w:type="dxa"/>
            </w:tcMar>
            <w:vAlign w:val="center"/>
          </w:tcPr>
          <w:p w:rsidR="002C6BBE" w:rsidRDefault="003907F8" w14:paraId="0A98056F" w14:textId="77777777">
            <w:pPr>
              <w:jc w:val="center"/>
            </w:pPr>
            <w:r>
              <w:rPr>
                <w:b/>
                <w:sz w:val="24"/>
              </w:rPr>
              <w:t>2026</w:t>
            </w:r>
          </w:p>
        </w:tc>
      </w:tr>
      <w:tr w:rsidR="00FD7194" w14:paraId="1D2CD42B" w14:textId="77777777">
        <w:tc>
          <w:tcPr>
            <w:tcW w:w="1205" w:type="dxa"/>
            <w:vMerge/>
            <w:shd w:val="clear" w:color="auto" w:fill="FFFFFF"/>
            <w:noWrap/>
            <w:tcMar>
              <w:top w:w="75" w:type="dxa"/>
              <w:left w:w="75" w:type="dxa"/>
              <w:bottom w:w="75" w:type="dxa"/>
              <w:right w:w="75" w:type="dxa"/>
            </w:tcMar>
            <w:vAlign w:val="center"/>
          </w:tcPr>
          <w:p w:rsidR="002C6BBE" w:rsidRDefault="002C6BBE" w14:paraId="1ABD12C6" w14:textId="77777777"/>
        </w:tc>
        <w:tc>
          <w:tcPr>
            <w:tcW w:w="1205" w:type="dxa"/>
            <w:shd w:val="clear" w:color="auto" w:fill="FFFFFF"/>
            <w:noWrap/>
            <w:tcMar>
              <w:top w:w="75" w:type="dxa"/>
              <w:left w:w="75" w:type="dxa"/>
              <w:bottom w:w="75" w:type="dxa"/>
              <w:right w:w="75" w:type="dxa"/>
            </w:tcMar>
            <w:vAlign w:val="center"/>
          </w:tcPr>
          <w:p w:rsidR="002C6BBE" w:rsidRDefault="003907F8" w14:paraId="6285E73B" w14:textId="77777777">
            <w:pPr>
              <w:jc w:val="left"/>
            </w:pPr>
            <w:r>
              <w:rPr>
                <w:b/>
                <w:sz w:val="24"/>
              </w:rPr>
              <w:t>saskaņā ar valsts budžetu kārtējam gadam</w:t>
            </w:r>
          </w:p>
        </w:tc>
        <w:tc>
          <w:tcPr>
            <w:tcW w:w="1205" w:type="dxa"/>
            <w:shd w:val="clear" w:color="auto" w:fill="FFFFFF"/>
            <w:noWrap/>
            <w:tcMar>
              <w:top w:w="75" w:type="dxa"/>
              <w:left w:w="75" w:type="dxa"/>
              <w:bottom w:w="75" w:type="dxa"/>
              <w:right w:w="75" w:type="dxa"/>
            </w:tcMar>
            <w:vAlign w:val="center"/>
          </w:tcPr>
          <w:p w:rsidR="002C6BBE" w:rsidRDefault="003907F8" w14:paraId="4604B034" w14:textId="77777777">
            <w:pPr>
              <w:jc w:val="left"/>
            </w:pPr>
            <w:r>
              <w:rPr>
                <w:b/>
                <w:sz w:val="24"/>
              </w:rPr>
              <w:t>izmaiņas kārtējā gadā, salīdzinot ar valsts budžetu kārtējam gadam</w:t>
            </w:r>
          </w:p>
        </w:tc>
        <w:tc>
          <w:tcPr>
            <w:tcW w:w="1205" w:type="dxa"/>
            <w:shd w:val="clear" w:color="auto" w:fill="FFFFFF"/>
            <w:noWrap/>
            <w:tcMar>
              <w:top w:w="75" w:type="dxa"/>
              <w:left w:w="75" w:type="dxa"/>
              <w:bottom w:w="75" w:type="dxa"/>
              <w:right w:w="75" w:type="dxa"/>
            </w:tcMar>
            <w:vAlign w:val="center"/>
          </w:tcPr>
          <w:p w:rsidR="002C6BBE" w:rsidRDefault="003907F8" w14:paraId="3CE898B4" w14:textId="77777777">
            <w:pPr>
              <w:jc w:val="left"/>
            </w:pPr>
            <w:r>
              <w:rPr>
                <w:b/>
                <w:sz w:val="24"/>
              </w:rPr>
              <w:t>saskaņā ar vidēja termiņa budžeta ietvaru</w:t>
            </w:r>
          </w:p>
        </w:tc>
        <w:tc>
          <w:tcPr>
            <w:tcW w:w="1205" w:type="dxa"/>
            <w:shd w:val="clear" w:color="auto" w:fill="FFFFFF"/>
            <w:noWrap/>
            <w:tcMar>
              <w:top w:w="75" w:type="dxa"/>
              <w:left w:w="75" w:type="dxa"/>
              <w:bottom w:w="75" w:type="dxa"/>
              <w:right w:w="75" w:type="dxa"/>
            </w:tcMar>
            <w:vAlign w:val="center"/>
          </w:tcPr>
          <w:p w:rsidR="002C6BBE" w:rsidRDefault="003907F8" w14:paraId="4236F4C0" w14:textId="77777777">
            <w:pPr>
              <w:jc w:val="left"/>
            </w:pPr>
            <w:r>
              <w:rPr>
                <w:b/>
                <w:sz w:val="24"/>
              </w:rPr>
              <w:t>izmaiņas, salīdzinot ar vidēja termiņa budžeta ietvaru</w:t>
            </w:r>
          </w:p>
        </w:tc>
        <w:tc>
          <w:tcPr>
            <w:tcW w:w="1205" w:type="dxa"/>
            <w:shd w:val="clear" w:color="auto" w:fill="FFFFFF"/>
            <w:noWrap/>
            <w:tcMar>
              <w:top w:w="75" w:type="dxa"/>
              <w:left w:w="75" w:type="dxa"/>
              <w:bottom w:w="75" w:type="dxa"/>
              <w:right w:w="75" w:type="dxa"/>
            </w:tcMar>
            <w:vAlign w:val="center"/>
          </w:tcPr>
          <w:p w:rsidR="002C6BBE" w:rsidRDefault="003907F8" w14:paraId="51584EE7" w14:textId="77777777">
            <w:pPr>
              <w:jc w:val="left"/>
            </w:pPr>
            <w:r>
              <w:rPr>
                <w:b/>
                <w:sz w:val="24"/>
              </w:rPr>
              <w:t>saskaņā ar vidēja termiņa budžeta ietvaru</w:t>
            </w:r>
          </w:p>
        </w:tc>
        <w:tc>
          <w:tcPr>
            <w:tcW w:w="1205" w:type="dxa"/>
            <w:shd w:val="clear" w:color="auto" w:fill="FFFFFF"/>
            <w:noWrap/>
            <w:tcMar>
              <w:top w:w="75" w:type="dxa"/>
              <w:left w:w="75" w:type="dxa"/>
              <w:bottom w:w="75" w:type="dxa"/>
              <w:right w:w="75" w:type="dxa"/>
            </w:tcMar>
            <w:vAlign w:val="center"/>
          </w:tcPr>
          <w:p w:rsidR="002C6BBE" w:rsidRDefault="003907F8" w14:paraId="43D7D600" w14:textId="77777777">
            <w:pPr>
              <w:jc w:val="left"/>
            </w:pPr>
            <w:r>
              <w:rPr>
                <w:b/>
                <w:sz w:val="24"/>
              </w:rPr>
              <w:t>izmaiņas, salīdzinot ar vidēja termiņa budžeta ietvaru</w:t>
            </w:r>
          </w:p>
        </w:tc>
        <w:tc>
          <w:tcPr>
            <w:tcW w:w="1205" w:type="dxa"/>
            <w:shd w:val="clear" w:color="auto" w:fill="FFFFFF"/>
            <w:noWrap/>
            <w:tcMar>
              <w:top w:w="75" w:type="dxa"/>
              <w:left w:w="75" w:type="dxa"/>
              <w:bottom w:w="75" w:type="dxa"/>
              <w:right w:w="75" w:type="dxa"/>
            </w:tcMar>
            <w:vAlign w:val="center"/>
          </w:tcPr>
          <w:p w:rsidR="002C6BBE" w:rsidRDefault="003907F8" w14:paraId="4A398EEC" w14:textId="77777777">
            <w:pPr>
              <w:jc w:val="left"/>
            </w:pPr>
            <w:r>
              <w:rPr>
                <w:b/>
                <w:sz w:val="24"/>
              </w:rPr>
              <w:t>izmaiņas, salīdzinot ar vidēja termiņa budžeta ietvaru</w:t>
            </w:r>
          </w:p>
        </w:tc>
      </w:tr>
      <w:tr w:rsidR="00FD7194" w14:paraId="192D474B" w14:textId="77777777">
        <w:tc>
          <w:tcPr>
            <w:tcW w:w="1205" w:type="dxa"/>
            <w:shd w:val="clear" w:color="auto" w:fill="FFFFFF"/>
            <w:noWrap/>
            <w:tcMar>
              <w:top w:w="75" w:type="dxa"/>
              <w:left w:w="75" w:type="dxa"/>
              <w:bottom w:w="75" w:type="dxa"/>
              <w:right w:w="75" w:type="dxa"/>
            </w:tcMar>
            <w:vAlign w:val="center"/>
          </w:tcPr>
          <w:p w:rsidR="002C6BBE" w:rsidRDefault="003907F8" w14:paraId="5BD446B1" w14:textId="77777777">
            <w:r>
              <w:rPr>
                <w:b/>
                <w:sz w:val="24"/>
              </w:rPr>
              <w:t>1</w:t>
            </w:r>
          </w:p>
        </w:tc>
        <w:tc>
          <w:tcPr>
            <w:tcW w:w="1205" w:type="dxa"/>
            <w:shd w:val="clear" w:color="auto" w:fill="FFFFFF"/>
            <w:noWrap/>
            <w:tcMar>
              <w:top w:w="75" w:type="dxa"/>
              <w:left w:w="75" w:type="dxa"/>
              <w:bottom w:w="75" w:type="dxa"/>
              <w:right w:w="75" w:type="dxa"/>
            </w:tcMar>
            <w:vAlign w:val="center"/>
          </w:tcPr>
          <w:p w:rsidR="002C6BBE" w:rsidRDefault="003907F8" w14:paraId="79A8E2AB" w14:textId="77777777">
            <w:pPr>
              <w:jc w:val="right"/>
            </w:pPr>
            <w:r>
              <w:rPr>
                <w:b/>
                <w:sz w:val="24"/>
              </w:rPr>
              <w:t>2</w:t>
            </w:r>
          </w:p>
        </w:tc>
        <w:tc>
          <w:tcPr>
            <w:tcW w:w="1205" w:type="dxa"/>
            <w:shd w:val="clear" w:color="auto" w:fill="FFFFFF"/>
            <w:noWrap/>
            <w:tcMar>
              <w:top w:w="75" w:type="dxa"/>
              <w:left w:w="75" w:type="dxa"/>
              <w:bottom w:w="75" w:type="dxa"/>
              <w:right w:w="75" w:type="dxa"/>
            </w:tcMar>
            <w:vAlign w:val="center"/>
          </w:tcPr>
          <w:p w:rsidR="002C6BBE" w:rsidRDefault="003907F8" w14:paraId="5F0CA950" w14:textId="77777777">
            <w:pPr>
              <w:jc w:val="right"/>
            </w:pPr>
            <w:r>
              <w:rPr>
                <w:b/>
                <w:sz w:val="24"/>
              </w:rPr>
              <w:t>3</w:t>
            </w:r>
          </w:p>
        </w:tc>
        <w:tc>
          <w:tcPr>
            <w:tcW w:w="1205" w:type="dxa"/>
            <w:shd w:val="clear" w:color="auto" w:fill="FFFFFF"/>
            <w:noWrap/>
            <w:tcMar>
              <w:top w:w="75" w:type="dxa"/>
              <w:left w:w="75" w:type="dxa"/>
              <w:bottom w:w="75" w:type="dxa"/>
              <w:right w:w="75" w:type="dxa"/>
            </w:tcMar>
            <w:vAlign w:val="center"/>
          </w:tcPr>
          <w:p w:rsidR="002C6BBE" w:rsidRDefault="003907F8" w14:paraId="03C8512F" w14:textId="77777777">
            <w:pPr>
              <w:jc w:val="right"/>
            </w:pPr>
            <w:r>
              <w:rPr>
                <w:b/>
                <w:sz w:val="24"/>
              </w:rPr>
              <w:t>4</w:t>
            </w:r>
          </w:p>
        </w:tc>
        <w:tc>
          <w:tcPr>
            <w:tcW w:w="1205" w:type="dxa"/>
            <w:shd w:val="clear" w:color="auto" w:fill="FFFFFF"/>
            <w:noWrap/>
            <w:tcMar>
              <w:top w:w="75" w:type="dxa"/>
              <w:left w:w="75" w:type="dxa"/>
              <w:bottom w:w="75" w:type="dxa"/>
              <w:right w:w="75" w:type="dxa"/>
            </w:tcMar>
            <w:vAlign w:val="center"/>
          </w:tcPr>
          <w:p w:rsidR="002C6BBE" w:rsidRDefault="003907F8" w14:paraId="36DF39DD" w14:textId="77777777">
            <w:pPr>
              <w:jc w:val="right"/>
            </w:pPr>
            <w:r>
              <w:rPr>
                <w:b/>
                <w:sz w:val="24"/>
              </w:rPr>
              <w:t>5</w:t>
            </w:r>
          </w:p>
        </w:tc>
        <w:tc>
          <w:tcPr>
            <w:tcW w:w="1205" w:type="dxa"/>
            <w:shd w:val="clear" w:color="auto" w:fill="FFFFFF"/>
            <w:noWrap/>
            <w:tcMar>
              <w:top w:w="75" w:type="dxa"/>
              <w:left w:w="75" w:type="dxa"/>
              <w:bottom w:w="75" w:type="dxa"/>
              <w:right w:w="75" w:type="dxa"/>
            </w:tcMar>
            <w:vAlign w:val="center"/>
          </w:tcPr>
          <w:p w:rsidR="002C6BBE" w:rsidRDefault="003907F8" w14:paraId="2CBB9932" w14:textId="77777777">
            <w:pPr>
              <w:jc w:val="right"/>
            </w:pPr>
            <w:r>
              <w:rPr>
                <w:b/>
                <w:sz w:val="24"/>
              </w:rPr>
              <w:t>6</w:t>
            </w:r>
          </w:p>
        </w:tc>
        <w:tc>
          <w:tcPr>
            <w:tcW w:w="1205" w:type="dxa"/>
            <w:shd w:val="clear" w:color="auto" w:fill="FFFFFF"/>
            <w:noWrap/>
            <w:tcMar>
              <w:top w:w="75" w:type="dxa"/>
              <w:left w:w="75" w:type="dxa"/>
              <w:bottom w:w="75" w:type="dxa"/>
              <w:right w:w="75" w:type="dxa"/>
            </w:tcMar>
            <w:vAlign w:val="center"/>
          </w:tcPr>
          <w:p w:rsidR="002C6BBE" w:rsidRDefault="003907F8" w14:paraId="33F0D8B3" w14:textId="77777777">
            <w:pPr>
              <w:jc w:val="right"/>
            </w:pPr>
            <w:r>
              <w:rPr>
                <w:b/>
                <w:sz w:val="24"/>
              </w:rPr>
              <w:t>7</w:t>
            </w:r>
          </w:p>
        </w:tc>
        <w:tc>
          <w:tcPr>
            <w:tcW w:w="1205" w:type="dxa"/>
            <w:shd w:val="clear" w:color="auto" w:fill="FFFFFF"/>
            <w:noWrap/>
            <w:tcMar>
              <w:top w:w="75" w:type="dxa"/>
              <w:left w:w="75" w:type="dxa"/>
              <w:bottom w:w="75" w:type="dxa"/>
              <w:right w:w="75" w:type="dxa"/>
            </w:tcMar>
            <w:vAlign w:val="center"/>
          </w:tcPr>
          <w:p w:rsidR="002C6BBE" w:rsidRDefault="003907F8" w14:paraId="39B61415" w14:textId="77777777">
            <w:pPr>
              <w:jc w:val="right"/>
            </w:pPr>
            <w:r>
              <w:rPr>
                <w:b/>
                <w:sz w:val="24"/>
              </w:rPr>
              <w:t>8</w:t>
            </w:r>
          </w:p>
        </w:tc>
      </w:tr>
      <w:tr w:rsidR="00FD7194" w14:paraId="36394284" w14:textId="77777777">
        <w:tc>
          <w:tcPr>
            <w:tcW w:w="1205" w:type="dxa"/>
            <w:shd w:val="clear" w:color="auto" w:fill="FFFFFF"/>
            <w:noWrap/>
            <w:tcMar>
              <w:top w:w="75" w:type="dxa"/>
              <w:left w:w="75" w:type="dxa"/>
              <w:bottom w:w="75" w:type="dxa"/>
              <w:right w:w="75" w:type="dxa"/>
            </w:tcMar>
            <w:vAlign w:val="center"/>
          </w:tcPr>
          <w:p w:rsidR="002C6BBE" w:rsidRDefault="003907F8" w14:paraId="7914BDAB" w14:textId="77777777">
            <w:pPr>
              <w:rPr>
                <w:sz w:val="24"/>
              </w:rPr>
            </w:pPr>
            <w:r>
              <w:rPr>
                <w:sz w:val="24"/>
              </w:rPr>
              <w:t>1. Budžeta ieņēmumi</w:t>
            </w:r>
          </w:p>
        </w:tc>
        <w:tc>
          <w:tcPr>
            <w:tcW w:w="1205" w:type="dxa"/>
            <w:shd w:val="clear" w:color="auto" w:fill="FFFFFF"/>
            <w:noWrap/>
            <w:tcMar>
              <w:top w:w="75" w:type="dxa"/>
              <w:left w:w="75" w:type="dxa"/>
              <w:bottom w:w="75" w:type="dxa"/>
              <w:right w:w="75" w:type="dxa"/>
            </w:tcMar>
            <w:vAlign w:val="center"/>
          </w:tcPr>
          <w:p w:rsidR="002C6BBE" w:rsidRDefault="003907F8" w14:paraId="2BBD3685" w14:textId="77777777">
            <w:pPr>
              <w:jc w:val="right"/>
            </w:pPr>
            <w:r>
              <w:rPr>
                <w:sz w:val="24"/>
              </w:rPr>
              <w:t>0</w:t>
            </w:r>
          </w:p>
        </w:tc>
        <w:tc>
          <w:tcPr>
            <w:tcW w:w="1205" w:type="dxa"/>
            <w:shd w:val="clear" w:color="auto" w:fill="FFFFFF"/>
            <w:noWrap/>
            <w:tcMar>
              <w:top w:w="75" w:type="dxa"/>
              <w:left w:w="75" w:type="dxa"/>
              <w:bottom w:w="75" w:type="dxa"/>
              <w:right w:w="75" w:type="dxa"/>
            </w:tcMar>
            <w:vAlign w:val="center"/>
          </w:tcPr>
          <w:p w:rsidR="002C6BBE" w:rsidRDefault="00384A9A" w14:paraId="14E1474A" w14:textId="719C9572">
            <w:pPr>
              <w:jc w:val="right"/>
            </w:pPr>
            <w:r>
              <w:t>0</w:t>
            </w:r>
          </w:p>
        </w:tc>
        <w:tc>
          <w:tcPr>
            <w:tcW w:w="1205" w:type="dxa"/>
            <w:shd w:val="clear" w:color="auto" w:fill="FFFFFF"/>
            <w:noWrap/>
            <w:tcMar>
              <w:top w:w="75" w:type="dxa"/>
              <w:left w:w="75" w:type="dxa"/>
              <w:bottom w:w="75" w:type="dxa"/>
              <w:right w:w="75" w:type="dxa"/>
            </w:tcMar>
            <w:vAlign w:val="center"/>
          </w:tcPr>
          <w:p w:rsidR="002C6BBE" w:rsidRDefault="00384A9A" w14:paraId="2178937D" w14:textId="5264DD9E">
            <w:pPr>
              <w:jc w:val="right"/>
            </w:pPr>
            <w:r>
              <w:t>0</w:t>
            </w:r>
          </w:p>
        </w:tc>
        <w:tc>
          <w:tcPr>
            <w:tcW w:w="1205" w:type="dxa"/>
            <w:shd w:val="clear" w:color="auto" w:fill="FFFFFF"/>
            <w:noWrap/>
            <w:tcMar>
              <w:top w:w="75" w:type="dxa"/>
              <w:left w:w="75" w:type="dxa"/>
              <w:bottom w:w="75" w:type="dxa"/>
              <w:right w:w="75" w:type="dxa"/>
            </w:tcMar>
            <w:vAlign w:val="center"/>
          </w:tcPr>
          <w:p w:rsidR="002C6BBE" w:rsidRDefault="00384A9A" w14:paraId="29BEDF54" w14:textId="783DB02D">
            <w:pPr>
              <w:jc w:val="right"/>
            </w:pPr>
            <w:r>
              <w:t>0</w:t>
            </w:r>
          </w:p>
        </w:tc>
        <w:tc>
          <w:tcPr>
            <w:tcW w:w="1205" w:type="dxa"/>
            <w:shd w:val="clear" w:color="auto" w:fill="FFFFFF"/>
            <w:noWrap/>
            <w:tcMar>
              <w:top w:w="75" w:type="dxa"/>
              <w:left w:w="75" w:type="dxa"/>
              <w:bottom w:w="75" w:type="dxa"/>
              <w:right w:w="75" w:type="dxa"/>
            </w:tcMar>
            <w:vAlign w:val="center"/>
          </w:tcPr>
          <w:p w:rsidR="002C6BBE" w:rsidRDefault="00384A9A" w14:paraId="1A8A66D8" w14:textId="65368949">
            <w:pPr>
              <w:jc w:val="right"/>
            </w:pPr>
            <w:r>
              <w:t>0</w:t>
            </w:r>
          </w:p>
        </w:tc>
        <w:tc>
          <w:tcPr>
            <w:tcW w:w="1205" w:type="dxa"/>
            <w:shd w:val="clear" w:color="auto" w:fill="FFFFFF"/>
            <w:noWrap/>
            <w:tcMar>
              <w:top w:w="75" w:type="dxa"/>
              <w:left w:w="75" w:type="dxa"/>
              <w:bottom w:w="75" w:type="dxa"/>
              <w:right w:w="75" w:type="dxa"/>
            </w:tcMar>
            <w:vAlign w:val="center"/>
          </w:tcPr>
          <w:p w:rsidR="002C6BBE" w:rsidRDefault="00384A9A" w14:paraId="4A983154" w14:textId="73B44135">
            <w:pPr>
              <w:jc w:val="right"/>
            </w:pPr>
            <w:r>
              <w:t>0</w:t>
            </w:r>
          </w:p>
        </w:tc>
        <w:tc>
          <w:tcPr>
            <w:tcW w:w="1205" w:type="dxa"/>
            <w:shd w:val="clear" w:color="auto" w:fill="FFFFFF"/>
            <w:noWrap/>
            <w:tcMar>
              <w:top w:w="75" w:type="dxa"/>
              <w:left w:w="75" w:type="dxa"/>
              <w:bottom w:w="75" w:type="dxa"/>
              <w:right w:w="75" w:type="dxa"/>
            </w:tcMar>
            <w:vAlign w:val="center"/>
          </w:tcPr>
          <w:p w:rsidR="002C6BBE" w:rsidRDefault="00384A9A" w14:paraId="4BA93A95" w14:textId="027F9643">
            <w:pPr>
              <w:jc w:val="right"/>
            </w:pPr>
            <w:r>
              <w:t>0</w:t>
            </w:r>
          </w:p>
        </w:tc>
      </w:tr>
      <w:tr w:rsidR="00FD7194" w14:paraId="5AE6F8EF" w14:textId="77777777">
        <w:tc>
          <w:tcPr>
            <w:tcW w:w="1205" w:type="dxa"/>
            <w:shd w:val="clear" w:color="auto" w:fill="FFFFFF"/>
            <w:noWrap/>
            <w:tcMar>
              <w:top w:w="75" w:type="dxa"/>
              <w:left w:w="75" w:type="dxa"/>
              <w:bottom w:w="75" w:type="dxa"/>
              <w:right w:w="75" w:type="dxa"/>
            </w:tcMar>
            <w:vAlign w:val="center"/>
          </w:tcPr>
          <w:p w:rsidR="002C6BBE" w:rsidRDefault="003907F8" w14:paraId="4DB99A5E" w14:textId="77777777">
            <w:pPr>
              <w:rPr>
                <w:sz w:val="24"/>
              </w:rPr>
            </w:pPr>
            <w:r>
              <w:rPr>
                <w:sz w:val="24"/>
              </w:rPr>
              <w:t>1.1. valsts pamatbudžets, tai skaitā ieņēmumi no maksas pakalpojumiem un citi pašu ieņēmumi</w:t>
            </w:r>
          </w:p>
        </w:tc>
        <w:tc>
          <w:tcPr>
            <w:tcW w:w="1205" w:type="dxa"/>
            <w:shd w:val="clear" w:color="auto" w:fill="FFFFFF"/>
            <w:noWrap/>
            <w:tcMar>
              <w:top w:w="75" w:type="dxa"/>
              <w:left w:w="75" w:type="dxa"/>
              <w:bottom w:w="75" w:type="dxa"/>
              <w:right w:w="75" w:type="dxa"/>
            </w:tcMar>
            <w:vAlign w:val="center"/>
          </w:tcPr>
          <w:p w:rsidR="002C6BBE" w:rsidRDefault="003907F8" w14:paraId="6463EEE0" w14:textId="77777777">
            <w:pPr>
              <w:jc w:val="right"/>
            </w:pPr>
            <w:r>
              <w:rPr>
                <w:sz w:val="24"/>
              </w:rPr>
              <w:t>0</w:t>
            </w:r>
          </w:p>
        </w:tc>
        <w:tc>
          <w:tcPr>
            <w:tcW w:w="1205" w:type="dxa"/>
            <w:shd w:val="clear" w:color="auto" w:fill="FFFFFF"/>
            <w:noWrap/>
            <w:tcMar>
              <w:top w:w="75" w:type="dxa"/>
              <w:left w:w="75" w:type="dxa"/>
              <w:bottom w:w="75" w:type="dxa"/>
              <w:right w:w="75" w:type="dxa"/>
            </w:tcMar>
            <w:vAlign w:val="center"/>
          </w:tcPr>
          <w:p w:rsidR="002C6BBE" w:rsidRDefault="00384A9A" w14:paraId="68CFE256" w14:textId="6D1EB895">
            <w:pPr>
              <w:jc w:val="right"/>
            </w:pPr>
            <w:r>
              <w:t>0</w:t>
            </w:r>
          </w:p>
        </w:tc>
        <w:tc>
          <w:tcPr>
            <w:tcW w:w="1205" w:type="dxa"/>
            <w:shd w:val="clear" w:color="auto" w:fill="FFFFFF"/>
            <w:noWrap/>
            <w:tcMar>
              <w:top w:w="75" w:type="dxa"/>
              <w:left w:w="75" w:type="dxa"/>
              <w:bottom w:w="75" w:type="dxa"/>
              <w:right w:w="75" w:type="dxa"/>
            </w:tcMar>
            <w:vAlign w:val="center"/>
          </w:tcPr>
          <w:p w:rsidR="002C6BBE" w:rsidP="00384A9A" w:rsidRDefault="00384A9A" w14:paraId="0A2AEAB7" w14:textId="0296C560">
            <w:pPr>
              <w:jc w:val="center"/>
            </w:pPr>
            <w:r>
              <w:t>0</w:t>
            </w:r>
          </w:p>
        </w:tc>
        <w:tc>
          <w:tcPr>
            <w:tcW w:w="1205" w:type="dxa"/>
            <w:shd w:val="clear" w:color="auto" w:fill="FFFFFF"/>
            <w:noWrap/>
            <w:tcMar>
              <w:top w:w="75" w:type="dxa"/>
              <w:left w:w="75" w:type="dxa"/>
              <w:bottom w:w="75" w:type="dxa"/>
              <w:right w:w="75" w:type="dxa"/>
            </w:tcMar>
            <w:vAlign w:val="center"/>
          </w:tcPr>
          <w:p w:rsidR="002C6BBE" w:rsidRDefault="00384A9A" w14:paraId="2B7B306B" w14:textId="4E9C1BA0">
            <w:pPr>
              <w:jc w:val="right"/>
            </w:pPr>
            <w:r>
              <w:t>0</w:t>
            </w:r>
          </w:p>
        </w:tc>
        <w:tc>
          <w:tcPr>
            <w:tcW w:w="1205" w:type="dxa"/>
            <w:shd w:val="clear" w:color="auto" w:fill="FFFFFF"/>
            <w:noWrap/>
            <w:tcMar>
              <w:top w:w="75" w:type="dxa"/>
              <w:left w:w="75" w:type="dxa"/>
              <w:bottom w:w="75" w:type="dxa"/>
              <w:right w:w="75" w:type="dxa"/>
            </w:tcMar>
            <w:vAlign w:val="center"/>
          </w:tcPr>
          <w:p w:rsidR="002C6BBE" w:rsidRDefault="00384A9A" w14:paraId="2FFD4CB8" w14:textId="55DC9E78">
            <w:pPr>
              <w:jc w:val="right"/>
            </w:pPr>
            <w:r>
              <w:t>0</w:t>
            </w:r>
          </w:p>
        </w:tc>
        <w:tc>
          <w:tcPr>
            <w:tcW w:w="1205" w:type="dxa"/>
            <w:shd w:val="clear" w:color="auto" w:fill="FFFFFF"/>
            <w:noWrap/>
            <w:tcMar>
              <w:top w:w="75" w:type="dxa"/>
              <w:left w:w="75" w:type="dxa"/>
              <w:bottom w:w="75" w:type="dxa"/>
              <w:right w:w="75" w:type="dxa"/>
            </w:tcMar>
            <w:vAlign w:val="center"/>
          </w:tcPr>
          <w:p w:rsidR="002C6BBE" w:rsidRDefault="00384A9A" w14:paraId="2374EC23" w14:textId="0BB8372A">
            <w:pPr>
              <w:jc w:val="right"/>
            </w:pPr>
            <w:r>
              <w:t>0</w:t>
            </w:r>
          </w:p>
        </w:tc>
        <w:tc>
          <w:tcPr>
            <w:tcW w:w="1205" w:type="dxa"/>
            <w:shd w:val="clear" w:color="auto" w:fill="FFFFFF"/>
            <w:noWrap/>
            <w:tcMar>
              <w:top w:w="75" w:type="dxa"/>
              <w:left w:w="75" w:type="dxa"/>
              <w:bottom w:w="75" w:type="dxa"/>
              <w:right w:w="75" w:type="dxa"/>
            </w:tcMar>
            <w:vAlign w:val="center"/>
          </w:tcPr>
          <w:p w:rsidR="002C6BBE" w:rsidRDefault="00384A9A" w14:paraId="5793C485" w14:textId="35290A5E">
            <w:pPr>
              <w:jc w:val="right"/>
            </w:pPr>
            <w:r>
              <w:t>0</w:t>
            </w:r>
          </w:p>
        </w:tc>
      </w:tr>
      <w:tr w:rsidR="00FD7194" w14:paraId="3D18B6D4" w14:textId="77777777">
        <w:tc>
          <w:tcPr>
            <w:tcW w:w="1205" w:type="dxa"/>
            <w:shd w:val="clear" w:color="auto" w:fill="FFFFFF"/>
            <w:noWrap/>
            <w:tcMar>
              <w:top w:w="75" w:type="dxa"/>
              <w:left w:w="75" w:type="dxa"/>
              <w:bottom w:w="75" w:type="dxa"/>
              <w:right w:w="75" w:type="dxa"/>
            </w:tcMar>
            <w:vAlign w:val="center"/>
          </w:tcPr>
          <w:p w:rsidR="002C6BBE" w:rsidRDefault="003907F8" w14:paraId="69E8C1C3" w14:textId="77777777">
            <w:pPr>
              <w:rPr>
                <w:sz w:val="24"/>
              </w:rPr>
            </w:pPr>
            <w:r>
              <w:rPr>
                <w:sz w:val="24"/>
              </w:rPr>
              <w:t>1.2. valsts speciālais budžets</w:t>
            </w:r>
          </w:p>
        </w:tc>
        <w:tc>
          <w:tcPr>
            <w:tcW w:w="1205" w:type="dxa"/>
            <w:shd w:val="clear" w:color="auto" w:fill="FFFFFF"/>
            <w:noWrap/>
            <w:tcMar>
              <w:top w:w="75" w:type="dxa"/>
              <w:left w:w="75" w:type="dxa"/>
              <w:bottom w:w="75" w:type="dxa"/>
              <w:right w:w="75" w:type="dxa"/>
            </w:tcMar>
            <w:vAlign w:val="center"/>
          </w:tcPr>
          <w:p w:rsidR="002C6BBE" w:rsidRDefault="003907F8" w14:paraId="215E46FC" w14:textId="77777777">
            <w:pPr>
              <w:jc w:val="right"/>
            </w:pPr>
            <w:r>
              <w:rPr>
                <w:sz w:val="24"/>
              </w:rPr>
              <w:t>0</w:t>
            </w:r>
          </w:p>
        </w:tc>
        <w:tc>
          <w:tcPr>
            <w:tcW w:w="1205" w:type="dxa"/>
            <w:shd w:val="clear" w:color="auto" w:fill="FFFFFF"/>
            <w:noWrap/>
            <w:tcMar>
              <w:top w:w="75" w:type="dxa"/>
              <w:left w:w="75" w:type="dxa"/>
              <w:bottom w:w="75" w:type="dxa"/>
              <w:right w:w="75" w:type="dxa"/>
            </w:tcMar>
            <w:vAlign w:val="center"/>
          </w:tcPr>
          <w:p w:rsidR="002C6BBE" w:rsidRDefault="003907F8" w14:paraId="38D5EFAA" w14:textId="77777777">
            <w:pPr>
              <w:jc w:val="right"/>
            </w:pPr>
            <w:r>
              <w:rPr>
                <w:sz w:val="24"/>
              </w:rPr>
              <w:t>0</w:t>
            </w:r>
          </w:p>
        </w:tc>
        <w:tc>
          <w:tcPr>
            <w:tcW w:w="1205" w:type="dxa"/>
            <w:shd w:val="clear" w:color="auto" w:fill="FFFFFF"/>
            <w:noWrap/>
            <w:tcMar>
              <w:top w:w="75" w:type="dxa"/>
              <w:left w:w="75" w:type="dxa"/>
              <w:bottom w:w="75" w:type="dxa"/>
              <w:right w:w="75" w:type="dxa"/>
            </w:tcMar>
            <w:vAlign w:val="center"/>
          </w:tcPr>
          <w:p w:rsidR="002C6BBE" w:rsidRDefault="003907F8" w14:paraId="0258167E" w14:textId="77777777">
            <w:pPr>
              <w:jc w:val="right"/>
            </w:pPr>
            <w:r>
              <w:rPr>
                <w:sz w:val="24"/>
              </w:rPr>
              <w:t>0</w:t>
            </w:r>
          </w:p>
        </w:tc>
        <w:tc>
          <w:tcPr>
            <w:tcW w:w="1205" w:type="dxa"/>
            <w:shd w:val="clear" w:color="auto" w:fill="FFFFFF"/>
            <w:noWrap/>
            <w:tcMar>
              <w:top w:w="75" w:type="dxa"/>
              <w:left w:w="75" w:type="dxa"/>
              <w:bottom w:w="75" w:type="dxa"/>
              <w:right w:w="75" w:type="dxa"/>
            </w:tcMar>
            <w:vAlign w:val="center"/>
          </w:tcPr>
          <w:p w:rsidR="002C6BBE" w:rsidRDefault="003907F8" w14:paraId="08638910" w14:textId="77777777">
            <w:pPr>
              <w:jc w:val="right"/>
            </w:pPr>
            <w:r>
              <w:rPr>
                <w:sz w:val="24"/>
              </w:rPr>
              <w:t>0</w:t>
            </w:r>
          </w:p>
        </w:tc>
        <w:tc>
          <w:tcPr>
            <w:tcW w:w="1205" w:type="dxa"/>
            <w:shd w:val="clear" w:color="auto" w:fill="FFFFFF"/>
            <w:noWrap/>
            <w:tcMar>
              <w:top w:w="75" w:type="dxa"/>
              <w:left w:w="75" w:type="dxa"/>
              <w:bottom w:w="75" w:type="dxa"/>
              <w:right w:w="75" w:type="dxa"/>
            </w:tcMar>
            <w:vAlign w:val="center"/>
          </w:tcPr>
          <w:p w:rsidR="002C6BBE" w:rsidRDefault="003907F8" w14:paraId="6D8DE183" w14:textId="77777777">
            <w:pPr>
              <w:jc w:val="right"/>
            </w:pPr>
            <w:r>
              <w:rPr>
                <w:sz w:val="24"/>
              </w:rPr>
              <w:t>0</w:t>
            </w:r>
          </w:p>
        </w:tc>
        <w:tc>
          <w:tcPr>
            <w:tcW w:w="1205" w:type="dxa"/>
            <w:shd w:val="clear" w:color="auto" w:fill="FFFFFF"/>
            <w:noWrap/>
            <w:tcMar>
              <w:top w:w="75" w:type="dxa"/>
              <w:left w:w="75" w:type="dxa"/>
              <w:bottom w:w="75" w:type="dxa"/>
              <w:right w:w="75" w:type="dxa"/>
            </w:tcMar>
            <w:vAlign w:val="center"/>
          </w:tcPr>
          <w:p w:rsidR="002C6BBE" w:rsidRDefault="003907F8" w14:paraId="77113FFC" w14:textId="77777777">
            <w:pPr>
              <w:jc w:val="right"/>
            </w:pPr>
            <w:r>
              <w:rPr>
                <w:sz w:val="24"/>
              </w:rPr>
              <w:t>0</w:t>
            </w:r>
          </w:p>
        </w:tc>
        <w:tc>
          <w:tcPr>
            <w:tcW w:w="1205" w:type="dxa"/>
            <w:shd w:val="clear" w:color="auto" w:fill="FFFFFF"/>
            <w:noWrap/>
            <w:tcMar>
              <w:top w:w="75" w:type="dxa"/>
              <w:left w:w="75" w:type="dxa"/>
              <w:bottom w:w="75" w:type="dxa"/>
              <w:right w:w="75" w:type="dxa"/>
            </w:tcMar>
            <w:vAlign w:val="center"/>
          </w:tcPr>
          <w:p w:rsidR="002C6BBE" w:rsidRDefault="003907F8" w14:paraId="6BD09CB5" w14:textId="77777777">
            <w:pPr>
              <w:jc w:val="right"/>
            </w:pPr>
            <w:r>
              <w:rPr>
                <w:sz w:val="24"/>
              </w:rPr>
              <w:t>0</w:t>
            </w:r>
          </w:p>
        </w:tc>
      </w:tr>
      <w:tr w:rsidR="00FD7194" w14:paraId="1CD80B0A" w14:textId="77777777">
        <w:tc>
          <w:tcPr>
            <w:tcW w:w="1205" w:type="dxa"/>
            <w:shd w:val="clear" w:color="auto" w:fill="FFFFFF"/>
            <w:noWrap/>
            <w:tcMar>
              <w:top w:w="75" w:type="dxa"/>
              <w:left w:w="75" w:type="dxa"/>
              <w:bottom w:w="75" w:type="dxa"/>
              <w:right w:w="75" w:type="dxa"/>
            </w:tcMar>
            <w:vAlign w:val="center"/>
          </w:tcPr>
          <w:p w:rsidR="002C6BBE" w:rsidRDefault="003907F8" w14:paraId="782AAC38" w14:textId="77777777">
            <w:pPr>
              <w:rPr>
                <w:sz w:val="24"/>
              </w:rPr>
            </w:pPr>
            <w:r>
              <w:rPr>
                <w:sz w:val="24"/>
              </w:rPr>
              <w:t>1.3. pašvaldību budžets</w:t>
            </w:r>
          </w:p>
        </w:tc>
        <w:tc>
          <w:tcPr>
            <w:tcW w:w="1205" w:type="dxa"/>
            <w:shd w:val="clear" w:color="auto" w:fill="FFFFFF"/>
            <w:noWrap/>
            <w:tcMar>
              <w:top w:w="75" w:type="dxa"/>
              <w:left w:w="75" w:type="dxa"/>
              <w:bottom w:w="75" w:type="dxa"/>
              <w:right w:w="75" w:type="dxa"/>
            </w:tcMar>
            <w:vAlign w:val="center"/>
          </w:tcPr>
          <w:p w:rsidR="002C6BBE" w:rsidRDefault="003907F8" w14:paraId="181DCBF2" w14:textId="77777777">
            <w:pPr>
              <w:jc w:val="right"/>
            </w:pPr>
            <w:r>
              <w:rPr>
                <w:sz w:val="24"/>
              </w:rPr>
              <w:t>0</w:t>
            </w:r>
          </w:p>
        </w:tc>
        <w:tc>
          <w:tcPr>
            <w:tcW w:w="1205" w:type="dxa"/>
            <w:shd w:val="clear" w:color="auto" w:fill="FFFFFF"/>
            <w:noWrap/>
            <w:tcMar>
              <w:top w:w="75" w:type="dxa"/>
              <w:left w:w="75" w:type="dxa"/>
              <w:bottom w:w="75" w:type="dxa"/>
              <w:right w:w="75" w:type="dxa"/>
            </w:tcMar>
            <w:vAlign w:val="center"/>
          </w:tcPr>
          <w:p w:rsidR="002C6BBE" w:rsidRDefault="003907F8" w14:paraId="4A25B018" w14:textId="77777777">
            <w:pPr>
              <w:jc w:val="right"/>
            </w:pPr>
            <w:r>
              <w:rPr>
                <w:sz w:val="24"/>
              </w:rPr>
              <w:t>0</w:t>
            </w:r>
          </w:p>
        </w:tc>
        <w:tc>
          <w:tcPr>
            <w:tcW w:w="1205" w:type="dxa"/>
            <w:shd w:val="clear" w:color="auto" w:fill="FFFFFF"/>
            <w:noWrap/>
            <w:tcMar>
              <w:top w:w="75" w:type="dxa"/>
              <w:left w:w="75" w:type="dxa"/>
              <w:bottom w:w="75" w:type="dxa"/>
              <w:right w:w="75" w:type="dxa"/>
            </w:tcMar>
            <w:vAlign w:val="center"/>
          </w:tcPr>
          <w:p w:rsidR="002C6BBE" w:rsidRDefault="003907F8" w14:paraId="22E176DE" w14:textId="77777777">
            <w:pPr>
              <w:jc w:val="right"/>
            </w:pPr>
            <w:r>
              <w:rPr>
                <w:sz w:val="24"/>
              </w:rPr>
              <w:t>0</w:t>
            </w:r>
          </w:p>
        </w:tc>
        <w:tc>
          <w:tcPr>
            <w:tcW w:w="1205" w:type="dxa"/>
            <w:shd w:val="clear" w:color="auto" w:fill="FFFFFF"/>
            <w:noWrap/>
            <w:tcMar>
              <w:top w:w="75" w:type="dxa"/>
              <w:left w:w="75" w:type="dxa"/>
              <w:bottom w:w="75" w:type="dxa"/>
              <w:right w:w="75" w:type="dxa"/>
            </w:tcMar>
            <w:vAlign w:val="center"/>
          </w:tcPr>
          <w:p w:rsidR="002C6BBE" w:rsidRDefault="003907F8" w14:paraId="3E99D693" w14:textId="77777777">
            <w:pPr>
              <w:jc w:val="right"/>
            </w:pPr>
            <w:r>
              <w:rPr>
                <w:sz w:val="24"/>
              </w:rPr>
              <w:t>0</w:t>
            </w:r>
          </w:p>
        </w:tc>
        <w:tc>
          <w:tcPr>
            <w:tcW w:w="1205" w:type="dxa"/>
            <w:shd w:val="clear" w:color="auto" w:fill="FFFFFF"/>
            <w:noWrap/>
            <w:tcMar>
              <w:top w:w="75" w:type="dxa"/>
              <w:left w:w="75" w:type="dxa"/>
              <w:bottom w:w="75" w:type="dxa"/>
              <w:right w:w="75" w:type="dxa"/>
            </w:tcMar>
            <w:vAlign w:val="center"/>
          </w:tcPr>
          <w:p w:rsidR="002C6BBE" w:rsidRDefault="003907F8" w14:paraId="2EC99A86" w14:textId="77777777">
            <w:pPr>
              <w:jc w:val="right"/>
            </w:pPr>
            <w:r>
              <w:rPr>
                <w:sz w:val="24"/>
              </w:rPr>
              <w:t>0</w:t>
            </w:r>
          </w:p>
        </w:tc>
        <w:tc>
          <w:tcPr>
            <w:tcW w:w="1205" w:type="dxa"/>
            <w:shd w:val="clear" w:color="auto" w:fill="FFFFFF"/>
            <w:noWrap/>
            <w:tcMar>
              <w:top w:w="75" w:type="dxa"/>
              <w:left w:w="75" w:type="dxa"/>
              <w:bottom w:w="75" w:type="dxa"/>
              <w:right w:w="75" w:type="dxa"/>
            </w:tcMar>
            <w:vAlign w:val="center"/>
          </w:tcPr>
          <w:p w:rsidR="002C6BBE" w:rsidRDefault="003907F8" w14:paraId="0739C759" w14:textId="77777777">
            <w:pPr>
              <w:jc w:val="right"/>
            </w:pPr>
            <w:r>
              <w:rPr>
                <w:sz w:val="24"/>
              </w:rPr>
              <w:t>0</w:t>
            </w:r>
          </w:p>
        </w:tc>
        <w:tc>
          <w:tcPr>
            <w:tcW w:w="1205" w:type="dxa"/>
            <w:shd w:val="clear" w:color="auto" w:fill="FFFFFF"/>
            <w:noWrap/>
            <w:tcMar>
              <w:top w:w="75" w:type="dxa"/>
              <w:left w:w="75" w:type="dxa"/>
              <w:bottom w:w="75" w:type="dxa"/>
              <w:right w:w="75" w:type="dxa"/>
            </w:tcMar>
            <w:vAlign w:val="center"/>
          </w:tcPr>
          <w:p w:rsidR="002C6BBE" w:rsidRDefault="003907F8" w14:paraId="4EA14B71" w14:textId="77777777">
            <w:pPr>
              <w:jc w:val="right"/>
            </w:pPr>
            <w:r>
              <w:rPr>
                <w:sz w:val="24"/>
              </w:rPr>
              <w:t>0</w:t>
            </w:r>
          </w:p>
        </w:tc>
      </w:tr>
      <w:tr w:rsidR="00FD7194" w14:paraId="702ADAB6" w14:textId="77777777">
        <w:tc>
          <w:tcPr>
            <w:tcW w:w="1205" w:type="dxa"/>
            <w:shd w:val="clear" w:color="auto" w:fill="FFFFFF"/>
            <w:noWrap/>
            <w:tcMar>
              <w:top w:w="75" w:type="dxa"/>
              <w:left w:w="75" w:type="dxa"/>
              <w:bottom w:w="75" w:type="dxa"/>
              <w:right w:w="75" w:type="dxa"/>
            </w:tcMar>
            <w:vAlign w:val="center"/>
          </w:tcPr>
          <w:p w:rsidR="002C6BBE" w:rsidRDefault="003907F8" w14:paraId="272C4212" w14:textId="77777777">
            <w:pPr>
              <w:rPr>
                <w:sz w:val="24"/>
              </w:rPr>
            </w:pPr>
            <w:r>
              <w:rPr>
                <w:sz w:val="24"/>
              </w:rPr>
              <w:t>2. Budžeta izdevumi</w:t>
            </w:r>
          </w:p>
        </w:tc>
        <w:tc>
          <w:tcPr>
            <w:tcW w:w="1205" w:type="dxa"/>
            <w:shd w:val="clear" w:color="auto" w:fill="FFFFFF"/>
            <w:noWrap/>
            <w:tcMar>
              <w:top w:w="75" w:type="dxa"/>
              <w:left w:w="75" w:type="dxa"/>
              <w:bottom w:w="75" w:type="dxa"/>
              <w:right w:w="75" w:type="dxa"/>
            </w:tcMar>
            <w:vAlign w:val="center"/>
          </w:tcPr>
          <w:p w:rsidR="002C6BBE" w:rsidRDefault="003907F8" w14:paraId="67EF724C" w14:textId="77777777">
            <w:pPr>
              <w:jc w:val="right"/>
            </w:pPr>
            <w:r>
              <w:rPr>
                <w:sz w:val="24"/>
              </w:rPr>
              <w:t>0</w:t>
            </w:r>
          </w:p>
        </w:tc>
        <w:tc>
          <w:tcPr>
            <w:tcW w:w="1205" w:type="dxa"/>
            <w:shd w:val="clear" w:color="auto" w:fill="FFFFFF"/>
            <w:noWrap/>
            <w:tcMar>
              <w:top w:w="75" w:type="dxa"/>
              <w:left w:w="75" w:type="dxa"/>
              <w:bottom w:w="75" w:type="dxa"/>
              <w:right w:w="75" w:type="dxa"/>
            </w:tcMar>
            <w:vAlign w:val="center"/>
          </w:tcPr>
          <w:p w:rsidR="002C6BBE" w:rsidRDefault="00384A9A" w14:paraId="6800AB91" w14:textId="1F1E3439">
            <w:pPr>
              <w:jc w:val="right"/>
            </w:pPr>
            <w:r>
              <w:t>0</w:t>
            </w:r>
          </w:p>
        </w:tc>
        <w:tc>
          <w:tcPr>
            <w:tcW w:w="1205" w:type="dxa"/>
            <w:shd w:val="clear" w:color="auto" w:fill="FFFFFF"/>
            <w:noWrap/>
            <w:tcMar>
              <w:top w:w="75" w:type="dxa"/>
              <w:left w:w="75" w:type="dxa"/>
              <w:bottom w:w="75" w:type="dxa"/>
              <w:right w:w="75" w:type="dxa"/>
            </w:tcMar>
            <w:vAlign w:val="center"/>
          </w:tcPr>
          <w:p w:rsidR="002C6BBE" w:rsidRDefault="00384A9A" w14:paraId="7CC2D155" w14:textId="7D662016">
            <w:pPr>
              <w:jc w:val="right"/>
            </w:pPr>
            <w:r>
              <w:t>0</w:t>
            </w:r>
          </w:p>
        </w:tc>
        <w:tc>
          <w:tcPr>
            <w:tcW w:w="1205" w:type="dxa"/>
            <w:shd w:val="clear" w:color="auto" w:fill="FFFFFF"/>
            <w:noWrap/>
            <w:tcMar>
              <w:top w:w="75" w:type="dxa"/>
              <w:left w:w="75" w:type="dxa"/>
              <w:bottom w:w="75" w:type="dxa"/>
              <w:right w:w="75" w:type="dxa"/>
            </w:tcMar>
            <w:vAlign w:val="center"/>
          </w:tcPr>
          <w:p w:rsidR="002C6BBE" w:rsidRDefault="00384A9A" w14:paraId="58E5AD27" w14:textId="51E9DC16">
            <w:pPr>
              <w:jc w:val="right"/>
            </w:pPr>
            <w:r>
              <w:t>0</w:t>
            </w:r>
          </w:p>
        </w:tc>
        <w:tc>
          <w:tcPr>
            <w:tcW w:w="1205" w:type="dxa"/>
            <w:shd w:val="clear" w:color="auto" w:fill="FFFFFF"/>
            <w:noWrap/>
            <w:tcMar>
              <w:top w:w="75" w:type="dxa"/>
              <w:left w:w="75" w:type="dxa"/>
              <w:bottom w:w="75" w:type="dxa"/>
              <w:right w:w="75" w:type="dxa"/>
            </w:tcMar>
            <w:vAlign w:val="center"/>
          </w:tcPr>
          <w:p w:rsidR="002C6BBE" w:rsidP="00384A9A" w:rsidRDefault="00384A9A" w14:paraId="7E3093FF" w14:textId="13AD07A5">
            <w:pPr>
              <w:jc w:val="center"/>
            </w:pPr>
            <w:r>
              <w:t>0</w:t>
            </w:r>
          </w:p>
        </w:tc>
        <w:tc>
          <w:tcPr>
            <w:tcW w:w="1205" w:type="dxa"/>
            <w:shd w:val="clear" w:color="auto" w:fill="FFFFFF"/>
            <w:noWrap/>
            <w:tcMar>
              <w:top w:w="75" w:type="dxa"/>
              <w:left w:w="75" w:type="dxa"/>
              <w:bottom w:w="75" w:type="dxa"/>
              <w:right w:w="75" w:type="dxa"/>
            </w:tcMar>
            <w:vAlign w:val="center"/>
          </w:tcPr>
          <w:p w:rsidR="002C6BBE" w:rsidRDefault="00384A9A" w14:paraId="28AA8DE2" w14:textId="700AFBA3">
            <w:pPr>
              <w:jc w:val="right"/>
            </w:pPr>
            <w:r>
              <w:t>0</w:t>
            </w:r>
          </w:p>
        </w:tc>
        <w:tc>
          <w:tcPr>
            <w:tcW w:w="1205" w:type="dxa"/>
            <w:shd w:val="clear" w:color="auto" w:fill="FFFFFF"/>
            <w:noWrap/>
            <w:tcMar>
              <w:top w:w="75" w:type="dxa"/>
              <w:left w:w="75" w:type="dxa"/>
              <w:bottom w:w="75" w:type="dxa"/>
              <w:right w:w="75" w:type="dxa"/>
            </w:tcMar>
            <w:vAlign w:val="center"/>
          </w:tcPr>
          <w:p w:rsidR="002C6BBE" w:rsidRDefault="00384A9A" w14:paraId="3211CE7A" w14:textId="70648CFB">
            <w:pPr>
              <w:jc w:val="right"/>
            </w:pPr>
            <w:r>
              <w:t>0</w:t>
            </w:r>
          </w:p>
        </w:tc>
      </w:tr>
      <w:tr w:rsidR="00FD7194" w14:paraId="25387627" w14:textId="77777777">
        <w:tc>
          <w:tcPr>
            <w:tcW w:w="1205" w:type="dxa"/>
            <w:shd w:val="clear" w:color="auto" w:fill="FFFFFF"/>
            <w:noWrap/>
            <w:tcMar>
              <w:top w:w="75" w:type="dxa"/>
              <w:left w:w="75" w:type="dxa"/>
              <w:bottom w:w="75" w:type="dxa"/>
              <w:right w:w="75" w:type="dxa"/>
            </w:tcMar>
            <w:vAlign w:val="center"/>
          </w:tcPr>
          <w:p w:rsidR="002C6BBE" w:rsidRDefault="003907F8" w14:paraId="37156164" w14:textId="77777777">
            <w:pPr>
              <w:rPr>
                <w:sz w:val="24"/>
              </w:rPr>
            </w:pPr>
            <w:r>
              <w:rPr>
                <w:sz w:val="24"/>
              </w:rPr>
              <w:t>2.1. valsts pamatbudžets</w:t>
            </w:r>
          </w:p>
        </w:tc>
        <w:tc>
          <w:tcPr>
            <w:tcW w:w="1205" w:type="dxa"/>
            <w:shd w:val="clear" w:color="auto" w:fill="FFFFFF"/>
            <w:noWrap/>
            <w:tcMar>
              <w:top w:w="75" w:type="dxa"/>
              <w:left w:w="75" w:type="dxa"/>
              <w:bottom w:w="75" w:type="dxa"/>
              <w:right w:w="75" w:type="dxa"/>
            </w:tcMar>
            <w:vAlign w:val="center"/>
          </w:tcPr>
          <w:p w:rsidR="002C6BBE" w:rsidRDefault="003907F8" w14:paraId="4A461B1C" w14:textId="77777777">
            <w:pPr>
              <w:jc w:val="right"/>
            </w:pPr>
            <w:r>
              <w:rPr>
                <w:sz w:val="24"/>
              </w:rPr>
              <w:t>0</w:t>
            </w:r>
          </w:p>
        </w:tc>
        <w:tc>
          <w:tcPr>
            <w:tcW w:w="1205" w:type="dxa"/>
            <w:shd w:val="clear" w:color="auto" w:fill="FFFFFF"/>
            <w:noWrap/>
            <w:tcMar>
              <w:top w:w="75" w:type="dxa"/>
              <w:left w:w="75" w:type="dxa"/>
              <w:bottom w:w="75" w:type="dxa"/>
              <w:right w:w="75" w:type="dxa"/>
            </w:tcMar>
            <w:vAlign w:val="center"/>
          </w:tcPr>
          <w:p w:rsidR="002C6BBE" w:rsidRDefault="00384A9A" w14:paraId="7E8ADC95" w14:textId="30A8B927">
            <w:pPr>
              <w:jc w:val="right"/>
            </w:pPr>
            <w:r>
              <w:t>0</w:t>
            </w:r>
          </w:p>
        </w:tc>
        <w:tc>
          <w:tcPr>
            <w:tcW w:w="1205" w:type="dxa"/>
            <w:shd w:val="clear" w:color="auto" w:fill="FFFFFF"/>
            <w:noWrap/>
            <w:tcMar>
              <w:top w:w="75" w:type="dxa"/>
              <w:left w:w="75" w:type="dxa"/>
              <w:bottom w:w="75" w:type="dxa"/>
              <w:right w:w="75" w:type="dxa"/>
            </w:tcMar>
            <w:vAlign w:val="center"/>
          </w:tcPr>
          <w:p w:rsidR="002C6BBE" w:rsidRDefault="00384A9A" w14:paraId="303D310C" w14:textId="10BCA8E9">
            <w:pPr>
              <w:jc w:val="right"/>
            </w:pPr>
            <w:r>
              <w:t>0</w:t>
            </w:r>
          </w:p>
        </w:tc>
        <w:tc>
          <w:tcPr>
            <w:tcW w:w="1205" w:type="dxa"/>
            <w:shd w:val="clear" w:color="auto" w:fill="FFFFFF"/>
            <w:noWrap/>
            <w:tcMar>
              <w:top w:w="75" w:type="dxa"/>
              <w:left w:w="75" w:type="dxa"/>
              <w:bottom w:w="75" w:type="dxa"/>
              <w:right w:w="75" w:type="dxa"/>
            </w:tcMar>
            <w:vAlign w:val="center"/>
          </w:tcPr>
          <w:p w:rsidR="002C6BBE" w:rsidRDefault="00384A9A" w14:paraId="368F6902" w14:textId="446C7B22">
            <w:pPr>
              <w:jc w:val="right"/>
            </w:pPr>
            <w:r>
              <w:t>0</w:t>
            </w:r>
          </w:p>
        </w:tc>
        <w:tc>
          <w:tcPr>
            <w:tcW w:w="1205" w:type="dxa"/>
            <w:shd w:val="clear" w:color="auto" w:fill="FFFFFF"/>
            <w:noWrap/>
            <w:tcMar>
              <w:top w:w="75" w:type="dxa"/>
              <w:left w:w="75" w:type="dxa"/>
              <w:bottom w:w="75" w:type="dxa"/>
              <w:right w:w="75" w:type="dxa"/>
            </w:tcMar>
            <w:vAlign w:val="center"/>
          </w:tcPr>
          <w:p w:rsidR="002C6BBE" w:rsidRDefault="00384A9A" w14:paraId="36BC4ECA" w14:textId="5969A1AE">
            <w:pPr>
              <w:jc w:val="right"/>
            </w:pPr>
            <w:r>
              <w:t>0</w:t>
            </w:r>
          </w:p>
        </w:tc>
        <w:tc>
          <w:tcPr>
            <w:tcW w:w="1205" w:type="dxa"/>
            <w:shd w:val="clear" w:color="auto" w:fill="FFFFFF"/>
            <w:noWrap/>
            <w:tcMar>
              <w:top w:w="75" w:type="dxa"/>
              <w:left w:w="75" w:type="dxa"/>
              <w:bottom w:w="75" w:type="dxa"/>
              <w:right w:w="75" w:type="dxa"/>
            </w:tcMar>
            <w:vAlign w:val="center"/>
          </w:tcPr>
          <w:p w:rsidR="002C6BBE" w:rsidRDefault="00384A9A" w14:paraId="712765C9" w14:textId="6A7D065A">
            <w:pPr>
              <w:jc w:val="right"/>
            </w:pPr>
            <w:r>
              <w:t>0</w:t>
            </w:r>
          </w:p>
        </w:tc>
        <w:tc>
          <w:tcPr>
            <w:tcW w:w="1205" w:type="dxa"/>
            <w:shd w:val="clear" w:color="auto" w:fill="FFFFFF"/>
            <w:noWrap/>
            <w:tcMar>
              <w:top w:w="75" w:type="dxa"/>
              <w:left w:w="75" w:type="dxa"/>
              <w:bottom w:w="75" w:type="dxa"/>
              <w:right w:w="75" w:type="dxa"/>
            </w:tcMar>
            <w:vAlign w:val="center"/>
          </w:tcPr>
          <w:p w:rsidR="002C6BBE" w:rsidRDefault="00384A9A" w14:paraId="0F78B806" w14:textId="5C816142">
            <w:pPr>
              <w:jc w:val="right"/>
            </w:pPr>
            <w:r>
              <w:t>0</w:t>
            </w:r>
          </w:p>
        </w:tc>
      </w:tr>
      <w:tr w:rsidR="00FD7194" w14:paraId="2DC96B40" w14:textId="77777777">
        <w:tc>
          <w:tcPr>
            <w:tcW w:w="1205" w:type="dxa"/>
            <w:shd w:val="clear" w:color="auto" w:fill="FFFFFF"/>
            <w:noWrap/>
            <w:tcMar>
              <w:top w:w="75" w:type="dxa"/>
              <w:left w:w="75" w:type="dxa"/>
              <w:bottom w:w="75" w:type="dxa"/>
              <w:right w:w="75" w:type="dxa"/>
            </w:tcMar>
            <w:vAlign w:val="center"/>
          </w:tcPr>
          <w:p w:rsidR="002C6BBE" w:rsidRDefault="003907F8" w14:paraId="021983F3" w14:textId="77777777">
            <w:pPr>
              <w:rPr>
                <w:sz w:val="24"/>
              </w:rPr>
            </w:pPr>
            <w:r>
              <w:rPr>
                <w:sz w:val="24"/>
              </w:rPr>
              <w:t>2.2. valsts speciālais budžets</w:t>
            </w:r>
          </w:p>
        </w:tc>
        <w:tc>
          <w:tcPr>
            <w:tcW w:w="1205" w:type="dxa"/>
            <w:shd w:val="clear" w:color="auto" w:fill="FFFFFF"/>
            <w:noWrap/>
            <w:tcMar>
              <w:top w:w="75" w:type="dxa"/>
              <w:left w:w="75" w:type="dxa"/>
              <w:bottom w:w="75" w:type="dxa"/>
              <w:right w:w="75" w:type="dxa"/>
            </w:tcMar>
            <w:vAlign w:val="center"/>
          </w:tcPr>
          <w:p w:rsidR="002C6BBE" w:rsidRDefault="003907F8" w14:paraId="27E7A339" w14:textId="77777777">
            <w:pPr>
              <w:jc w:val="right"/>
            </w:pPr>
            <w:r>
              <w:rPr>
                <w:sz w:val="24"/>
              </w:rPr>
              <w:t>0</w:t>
            </w:r>
          </w:p>
        </w:tc>
        <w:tc>
          <w:tcPr>
            <w:tcW w:w="1205" w:type="dxa"/>
            <w:shd w:val="clear" w:color="auto" w:fill="FFFFFF"/>
            <w:noWrap/>
            <w:tcMar>
              <w:top w:w="75" w:type="dxa"/>
              <w:left w:w="75" w:type="dxa"/>
              <w:bottom w:w="75" w:type="dxa"/>
              <w:right w:w="75" w:type="dxa"/>
            </w:tcMar>
            <w:vAlign w:val="center"/>
          </w:tcPr>
          <w:p w:rsidR="002C6BBE" w:rsidRDefault="00384A9A" w14:paraId="7C6D800C" w14:textId="53D3E415">
            <w:pPr>
              <w:jc w:val="right"/>
            </w:pPr>
            <w:r>
              <w:t>0</w:t>
            </w:r>
          </w:p>
        </w:tc>
        <w:tc>
          <w:tcPr>
            <w:tcW w:w="1205" w:type="dxa"/>
            <w:shd w:val="clear" w:color="auto" w:fill="FFFFFF"/>
            <w:noWrap/>
            <w:tcMar>
              <w:top w:w="75" w:type="dxa"/>
              <w:left w:w="75" w:type="dxa"/>
              <w:bottom w:w="75" w:type="dxa"/>
              <w:right w:w="75" w:type="dxa"/>
            </w:tcMar>
            <w:vAlign w:val="center"/>
          </w:tcPr>
          <w:p w:rsidR="002C6BBE" w:rsidRDefault="00384A9A" w14:paraId="0FD64200" w14:textId="02E1EE72">
            <w:pPr>
              <w:jc w:val="right"/>
            </w:pPr>
            <w:r>
              <w:t>0</w:t>
            </w:r>
          </w:p>
        </w:tc>
        <w:tc>
          <w:tcPr>
            <w:tcW w:w="1205" w:type="dxa"/>
            <w:shd w:val="clear" w:color="auto" w:fill="FFFFFF"/>
            <w:noWrap/>
            <w:tcMar>
              <w:top w:w="75" w:type="dxa"/>
              <w:left w:w="75" w:type="dxa"/>
              <w:bottom w:w="75" w:type="dxa"/>
              <w:right w:w="75" w:type="dxa"/>
            </w:tcMar>
            <w:vAlign w:val="center"/>
          </w:tcPr>
          <w:p w:rsidR="002C6BBE" w:rsidRDefault="00384A9A" w14:paraId="29AEB45F" w14:textId="308545B6">
            <w:pPr>
              <w:jc w:val="right"/>
            </w:pPr>
            <w:r>
              <w:t>0</w:t>
            </w:r>
          </w:p>
        </w:tc>
        <w:tc>
          <w:tcPr>
            <w:tcW w:w="1205" w:type="dxa"/>
            <w:shd w:val="clear" w:color="auto" w:fill="FFFFFF"/>
            <w:noWrap/>
            <w:tcMar>
              <w:top w:w="75" w:type="dxa"/>
              <w:left w:w="75" w:type="dxa"/>
              <w:bottom w:w="75" w:type="dxa"/>
              <w:right w:w="75" w:type="dxa"/>
            </w:tcMar>
            <w:vAlign w:val="center"/>
          </w:tcPr>
          <w:p w:rsidR="002C6BBE" w:rsidRDefault="00384A9A" w14:paraId="2E4A6718" w14:textId="03D016BD">
            <w:pPr>
              <w:jc w:val="right"/>
            </w:pPr>
            <w:r>
              <w:t>0</w:t>
            </w:r>
          </w:p>
        </w:tc>
        <w:tc>
          <w:tcPr>
            <w:tcW w:w="1205" w:type="dxa"/>
            <w:shd w:val="clear" w:color="auto" w:fill="FFFFFF"/>
            <w:noWrap/>
            <w:tcMar>
              <w:top w:w="75" w:type="dxa"/>
              <w:left w:w="75" w:type="dxa"/>
              <w:bottom w:w="75" w:type="dxa"/>
              <w:right w:w="75" w:type="dxa"/>
            </w:tcMar>
            <w:vAlign w:val="center"/>
          </w:tcPr>
          <w:p w:rsidR="002C6BBE" w:rsidRDefault="00384A9A" w14:paraId="7761E19A" w14:textId="6104FCF1">
            <w:pPr>
              <w:jc w:val="right"/>
            </w:pPr>
            <w:r>
              <w:t>0</w:t>
            </w:r>
          </w:p>
        </w:tc>
        <w:tc>
          <w:tcPr>
            <w:tcW w:w="1205" w:type="dxa"/>
            <w:shd w:val="clear" w:color="auto" w:fill="FFFFFF"/>
            <w:noWrap/>
            <w:tcMar>
              <w:top w:w="75" w:type="dxa"/>
              <w:left w:w="75" w:type="dxa"/>
              <w:bottom w:w="75" w:type="dxa"/>
              <w:right w:w="75" w:type="dxa"/>
            </w:tcMar>
            <w:vAlign w:val="center"/>
          </w:tcPr>
          <w:p w:rsidR="002C6BBE" w:rsidRDefault="00384A9A" w14:paraId="0118C1A4" w14:textId="176890CE">
            <w:pPr>
              <w:jc w:val="right"/>
            </w:pPr>
            <w:r>
              <w:t>0</w:t>
            </w:r>
          </w:p>
        </w:tc>
      </w:tr>
      <w:tr w:rsidR="00FD7194" w14:paraId="25628B99" w14:textId="77777777">
        <w:tc>
          <w:tcPr>
            <w:tcW w:w="1205" w:type="dxa"/>
            <w:shd w:val="clear" w:color="auto" w:fill="FFFFFF"/>
            <w:noWrap/>
            <w:tcMar>
              <w:top w:w="75" w:type="dxa"/>
              <w:left w:w="75" w:type="dxa"/>
              <w:bottom w:w="75" w:type="dxa"/>
              <w:right w:w="75" w:type="dxa"/>
            </w:tcMar>
            <w:vAlign w:val="center"/>
          </w:tcPr>
          <w:p w:rsidR="002C6BBE" w:rsidRDefault="003907F8" w14:paraId="23243259" w14:textId="77777777">
            <w:pPr>
              <w:rPr>
                <w:sz w:val="24"/>
              </w:rPr>
            </w:pPr>
            <w:r>
              <w:rPr>
                <w:sz w:val="24"/>
              </w:rPr>
              <w:t>2.3. pašvaldību budžets</w:t>
            </w:r>
          </w:p>
        </w:tc>
        <w:tc>
          <w:tcPr>
            <w:tcW w:w="1205" w:type="dxa"/>
            <w:shd w:val="clear" w:color="auto" w:fill="FFFFFF"/>
            <w:noWrap/>
            <w:tcMar>
              <w:top w:w="75" w:type="dxa"/>
              <w:left w:w="75" w:type="dxa"/>
              <w:bottom w:w="75" w:type="dxa"/>
              <w:right w:w="75" w:type="dxa"/>
            </w:tcMar>
            <w:vAlign w:val="center"/>
          </w:tcPr>
          <w:p w:rsidR="002C6BBE" w:rsidRDefault="003907F8" w14:paraId="3EAC32DF" w14:textId="77777777">
            <w:pPr>
              <w:jc w:val="right"/>
            </w:pPr>
            <w:r>
              <w:rPr>
                <w:sz w:val="24"/>
              </w:rPr>
              <w:t>0</w:t>
            </w:r>
          </w:p>
        </w:tc>
        <w:tc>
          <w:tcPr>
            <w:tcW w:w="1205" w:type="dxa"/>
            <w:shd w:val="clear" w:color="auto" w:fill="FFFFFF"/>
            <w:noWrap/>
            <w:tcMar>
              <w:top w:w="75" w:type="dxa"/>
              <w:left w:w="75" w:type="dxa"/>
              <w:bottom w:w="75" w:type="dxa"/>
              <w:right w:w="75" w:type="dxa"/>
            </w:tcMar>
            <w:vAlign w:val="center"/>
          </w:tcPr>
          <w:p w:rsidR="002C6BBE" w:rsidRDefault="00384A9A" w14:paraId="6F286F7C" w14:textId="1B16B0B5">
            <w:pPr>
              <w:jc w:val="right"/>
            </w:pPr>
            <w:r>
              <w:t>0</w:t>
            </w:r>
          </w:p>
        </w:tc>
        <w:tc>
          <w:tcPr>
            <w:tcW w:w="1205" w:type="dxa"/>
            <w:shd w:val="clear" w:color="auto" w:fill="FFFFFF"/>
            <w:noWrap/>
            <w:tcMar>
              <w:top w:w="75" w:type="dxa"/>
              <w:left w:w="75" w:type="dxa"/>
              <w:bottom w:w="75" w:type="dxa"/>
              <w:right w:w="75" w:type="dxa"/>
            </w:tcMar>
            <w:vAlign w:val="center"/>
          </w:tcPr>
          <w:p w:rsidR="002C6BBE" w:rsidRDefault="00384A9A" w14:paraId="7D49E1BA" w14:textId="6A7B6676">
            <w:pPr>
              <w:jc w:val="right"/>
            </w:pPr>
            <w:r>
              <w:t>0</w:t>
            </w:r>
          </w:p>
        </w:tc>
        <w:tc>
          <w:tcPr>
            <w:tcW w:w="1205" w:type="dxa"/>
            <w:shd w:val="clear" w:color="auto" w:fill="FFFFFF"/>
            <w:noWrap/>
            <w:tcMar>
              <w:top w:w="75" w:type="dxa"/>
              <w:left w:w="75" w:type="dxa"/>
              <w:bottom w:w="75" w:type="dxa"/>
              <w:right w:w="75" w:type="dxa"/>
            </w:tcMar>
            <w:vAlign w:val="center"/>
          </w:tcPr>
          <w:p w:rsidR="002C6BBE" w:rsidRDefault="00384A9A" w14:paraId="16659C2D" w14:textId="3BA600D9">
            <w:pPr>
              <w:jc w:val="right"/>
            </w:pPr>
            <w:r>
              <w:t>0</w:t>
            </w:r>
          </w:p>
        </w:tc>
        <w:tc>
          <w:tcPr>
            <w:tcW w:w="1205" w:type="dxa"/>
            <w:shd w:val="clear" w:color="auto" w:fill="FFFFFF"/>
            <w:noWrap/>
            <w:tcMar>
              <w:top w:w="75" w:type="dxa"/>
              <w:left w:w="75" w:type="dxa"/>
              <w:bottom w:w="75" w:type="dxa"/>
              <w:right w:w="75" w:type="dxa"/>
            </w:tcMar>
            <w:vAlign w:val="center"/>
          </w:tcPr>
          <w:p w:rsidR="002C6BBE" w:rsidRDefault="00384A9A" w14:paraId="53252AB6" w14:textId="76BC94D1">
            <w:pPr>
              <w:jc w:val="right"/>
            </w:pPr>
            <w:r>
              <w:t>0</w:t>
            </w:r>
          </w:p>
        </w:tc>
        <w:tc>
          <w:tcPr>
            <w:tcW w:w="1205" w:type="dxa"/>
            <w:shd w:val="clear" w:color="auto" w:fill="FFFFFF"/>
            <w:noWrap/>
            <w:tcMar>
              <w:top w:w="75" w:type="dxa"/>
              <w:left w:w="75" w:type="dxa"/>
              <w:bottom w:w="75" w:type="dxa"/>
              <w:right w:w="75" w:type="dxa"/>
            </w:tcMar>
            <w:vAlign w:val="center"/>
          </w:tcPr>
          <w:p w:rsidR="002C6BBE" w:rsidRDefault="00384A9A" w14:paraId="53E46314" w14:textId="2187EDDA">
            <w:pPr>
              <w:jc w:val="right"/>
            </w:pPr>
            <w:r>
              <w:t>0</w:t>
            </w:r>
          </w:p>
        </w:tc>
        <w:tc>
          <w:tcPr>
            <w:tcW w:w="1205" w:type="dxa"/>
            <w:shd w:val="clear" w:color="auto" w:fill="FFFFFF"/>
            <w:noWrap/>
            <w:tcMar>
              <w:top w:w="75" w:type="dxa"/>
              <w:left w:w="75" w:type="dxa"/>
              <w:bottom w:w="75" w:type="dxa"/>
              <w:right w:w="75" w:type="dxa"/>
            </w:tcMar>
            <w:vAlign w:val="center"/>
          </w:tcPr>
          <w:p w:rsidR="002C6BBE" w:rsidRDefault="00384A9A" w14:paraId="7BB9E3BC" w14:textId="4A8729FE">
            <w:pPr>
              <w:jc w:val="right"/>
            </w:pPr>
            <w:r>
              <w:t>0</w:t>
            </w:r>
          </w:p>
        </w:tc>
      </w:tr>
      <w:tr w:rsidR="00FD7194" w14:paraId="77F85E84" w14:textId="77777777">
        <w:tc>
          <w:tcPr>
            <w:tcW w:w="1205" w:type="dxa"/>
            <w:shd w:val="clear" w:color="auto" w:fill="FFFFFF"/>
            <w:noWrap/>
            <w:tcMar>
              <w:top w:w="75" w:type="dxa"/>
              <w:left w:w="75" w:type="dxa"/>
              <w:bottom w:w="75" w:type="dxa"/>
              <w:right w:w="75" w:type="dxa"/>
            </w:tcMar>
            <w:vAlign w:val="center"/>
          </w:tcPr>
          <w:p w:rsidR="002C6BBE" w:rsidRDefault="003907F8" w14:paraId="5092406D" w14:textId="77777777">
            <w:pPr>
              <w:rPr>
                <w:sz w:val="24"/>
              </w:rPr>
            </w:pPr>
            <w:r>
              <w:rPr>
                <w:sz w:val="24"/>
              </w:rPr>
              <w:lastRenderedPageBreak/>
              <w:t>3. Finansiālā ietekme</w:t>
            </w:r>
          </w:p>
        </w:tc>
        <w:tc>
          <w:tcPr>
            <w:tcW w:w="1205" w:type="dxa"/>
            <w:shd w:val="clear" w:color="auto" w:fill="FFFFFF"/>
            <w:noWrap/>
            <w:tcMar>
              <w:top w:w="75" w:type="dxa"/>
              <w:left w:w="75" w:type="dxa"/>
              <w:bottom w:w="75" w:type="dxa"/>
              <w:right w:w="75" w:type="dxa"/>
            </w:tcMar>
            <w:vAlign w:val="center"/>
          </w:tcPr>
          <w:p w:rsidR="002C6BBE" w:rsidRDefault="003907F8" w14:paraId="15BE7941" w14:textId="77777777">
            <w:pPr>
              <w:jc w:val="right"/>
            </w:pPr>
            <w:r>
              <w:rPr>
                <w:sz w:val="24"/>
              </w:rPr>
              <w:t>0</w:t>
            </w:r>
          </w:p>
        </w:tc>
        <w:tc>
          <w:tcPr>
            <w:tcW w:w="1205" w:type="dxa"/>
            <w:shd w:val="clear" w:color="auto" w:fill="FFFFFF"/>
            <w:noWrap/>
            <w:tcMar>
              <w:top w:w="75" w:type="dxa"/>
              <w:left w:w="75" w:type="dxa"/>
              <w:bottom w:w="75" w:type="dxa"/>
              <w:right w:w="75" w:type="dxa"/>
            </w:tcMar>
            <w:vAlign w:val="center"/>
          </w:tcPr>
          <w:p w:rsidR="002C6BBE" w:rsidRDefault="00384A9A" w14:paraId="473E7C6B" w14:textId="5085E28D">
            <w:pPr>
              <w:jc w:val="right"/>
            </w:pPr>
            <w:r>
              <w:t>0</w:t>
            </w:r>
          </w:p>
        </w:tc>
        <w:tc>
          <w:tcPr>
            <w:tcW w:w="1205" w:type="dxa"/>
            <w:shd w:val="clear" w:color="auto" w:fill="FFFFFF"/>
            <w:noWrap/>
            <w:tcMar>
              <w:top w:w="75" w:type="dxa"/>
              <w:left w:w="75" w:type="dxa"/>
              <w:bottom w:w="75" w:type="dxa"/>
              <w:right w:w="75" w:type="dxa"/>
            </w:tcMar>
            <w:vAlign w:val="center"/>
          </w:tcPr>
          <w:p w:rsidR="002C6BBE" w:rsidRDefault="00384A9A" w14:paraId="4337EB7D" w14:textId="3B510A0C">
            <w:pPr>
              <w:jc w:val="right"/>
            </w:pPr>
            <w:r>
              <w:t>0</w:t>
            </w:r>
          </w:p>
        </w:tc>
        <w:tc>
          <w:tcPr>
            <w:tcW w:w="1205" w:type="dxa"/>
            <w:shd w:val="clear" w:color="auto" w:fill="FFFFFF"/>
            <w:noWrap/>
            <w:tcMar>
              <w:top w:w="75" w:type="dxa"/>
              <w:left w:w="75" w:type="dxa"/>
              <w:bottom w:w="75" w:type="dxa"/>
              <w:right w:w="75" w:type="dxa"/>
            </w:tcMar>
            <w:vAlign w:val="center"/>
          </w:tcPr>
          <w:p w:rsidR="002C6BBE" w:rsidRDefault="00384A9A" w14:paraId="5351F359" w14:textId="3E16F683">
            <w:pPr>
              <w:jc w:val="right"/>
            </w:pPr>
            <w:r>
              <w:t>0</w:t>
            </w:r>
          </w:p>
        </w:tc>
        <w:tc>
          <w:tcPr>
            <w:tcW w:w="1205" w:type="dxa"/>
            <w:shd w:val="clear" w:color="auto" w:fill="FFFFFF"/>
            <w:noWrap/>
            <w:tcMar>
              <w:top w:w="75" w:type="dxa"/>
              <w:left w:w="75" w:type="dxa"/>
              <w:bottom w:w="75" w:type="dxa"/>
              <w:right w:w="75" w:type="dxa"/>
            </w:tcMar>
            <w:vAlign w:val="center"/>
          </w:tcPr>
          <w:p w:rsidR="002C6BBE" w:rsidRDefault="00384A9A" w14:paraId="09F18E7A" w14:textId="0E95171C">
            <w:pPr>
              <w:jc w:val="right"/>
            </w:pPr>
            <w:r>
              <w:t>0</w:t>
            </w:r>
          </w:p>
        </w:tc>
        <w:tc>
          <w:tcPr>
            <w:tcW w:w="1205" w:type="dxa"/>
            <w:shd w:val="clear" w:color="auto" w:fill="FFFFFF"/>
            <w:noWrap/>
            <w:tcMar>
              <w:top w:w="75" w:type="dxa"/>
              <w:left w:w="75" w:type="dxa"/>
              <w:bottom w:w="75" w:type="dxa"/>
              <w:right w:w="75" w:type="dxa"/>
            </w:tcMar>
            <w:vAlign w:val="center"/>
          </w:tcPr>
          <w:p w:rsidR="002C6BBE" w:rsidRDefault="00384A9A" w14:paraId="12F39C70" w14:textId="3E62DC3A">
            <w:pPr>
              <w:jc w:val="right"/>
            </w:pPr>
            <w:r>
              <w:t>0</w:t>
            </w:r>
          </w:p>
        </w:tc>
        <w:tc>
          <w:tcPr>
            <w:tcW w:w="1205" w:type="dxa"/>
            <w:shd w:val="clear" w:color="auto" w:fill="FFFFFF"/>
            <w:noWrap/>
            <w:tcMar>
              <w:top w:w="75" w:type="dxa"/>
              <w:left w:w="75" w:type="dxa"/>
              <w:bottom w:w="75" w:type="dxa"/>
              <w:right w:w="75" w:type="dxa"/>
            </w:tcMar>
            <w:vAlign w:val="center"/>
          </w:tcPr>
          <w:p w:rsidR="002C6BBE" w:rsidRDefault="00384A9A" w14:paraId="26C53E6B" w14:textId="71A76692">
            <w:pPr>
              <w:jc w:val="right"/>
            </w:pPr>
            <w:r>
              <w:t>0</w:t>
            </w:r>
          </w:p>
        </w:tc>
      </w:tr>
      <w:tr w:rsidR="00FD7194" w14:paraId="58423EBB" w14:textId="77777777">
        <w:tc>
          <w:tcPr>
            <w:tcW w:w="1205" w:type="dxa"/>
            <w:shd w:val="clear" w:color="auto" w:fill="FFFFFF"/>
            <w:noWrap/>
            <w:tcMar>
              <w:top w:w="75" w:type="dxa"/>
              <w:left w:w="75" w:type="dxa"/>
              <w:bottom w:w="75" w:type="dxa"/>
              <w:right w:w="75" w:type="dxa"/>
            </w:tcMar>
            <w:vAlign w:val="center"/>
          </w:tcPr>
          <w:p w:rsidR="002C6BBE" w:rsidRDefault="003907F8" w14:paraId="0E4EF161" w14:textId="77777777">
            <w:pPr>
              <w:rPr>
                <w:sz w:val="24"/>
              </w:rPr>
            </w:pPr>
            <w:r>
              <w:rPr>
                <w:sz w:val="24"/>
              </w:rPr>
              <w:t>3.1. valsts pamatbudžets</w:t>
            </w:r>
          </w:p>
        </w:tc>
        <w:tc>
          <w:tcPr>
            <w:tcW w:w="1205" w:type="dxa"/>
            <w:shd w:val="clear" w:color="auto" w:fill="FFFFFF"/>
            <w:noWrap/>
            <w:tcMar>
              <w:top w:w="75" w:type="dxa"/>
              <w:left w:w="75" w:type="dxa"/>
              <w:bottom w:w="75" w:type="dxa"/>
              <w:right w:w="75" w:type="dxa"/>
            </w:tcMar>
            <w:vAlign w:val="center"/>
          </w:tcPr>
          <w:p w:rsidR="002C6BBE" w:rsidRDefault="003907F8" w14:paraId="058EE0CC" w14:textId="77777777">
            <w:pPr>
              <w:jc w:val="right"/>
            </w:pPr>
            <w:r>
              <w:rPr>
                <w:sz w:val="24"/>
              </w:rPr>
              <w:t>0</w:t>
            </w:r>
          </w:p>
        </w:tc>
        <w:tc>
          <w:tcPr>
            <w:tcW w:w="1205" w:type="dxa"/>
            <w:shd w:val="clear" w:color="auto" w:fill="FFFFFF"/>
            <w:noWrap/>
            <w:tcMar>
              <w:top w:w="75" w:type="dxa"/>
              <w:left w:w="75" w:type="dxa"/>
              <w:bottom w:w="75" w:type="dxa"/>
              <w:right w:w="75" w:type="dxa"/>
            </w:tcMar>
            <w:vAlign w:val="center"/>
          </w:tcPr>
          <w:p w:rsidR="002C6BBE" w:rsidRDefault="00384A9A" w14:paraId="55529B52" w14:textId="37F80C95">
            <w:pPr>
              <w:jc w:val="right"/>
            </w:pPr>
            <w:r>
              <w:t>0</w:t>
            </w:r>
          </w:p>
        </w:tc>
        <w:tc>
          <w:tcPr>
            <w:tcW w:w="1205" w:type="dxa"/>
            <w:shd w:val="clear" w:color="auto" w:fill="FFFFFF"/>
            <w:noWrap/>
            <w:tcMar>
              <w:top w:w="75" w:type="dxa"/>
              <w:left w:w="75" w:type="dxa"/>
              <w:bottom w:w="75" w:type="dxa"/>
              <w:right w:w="75" w:type="dxa"/>
            </w:tcMar>
            <w:vAlign w:val="center"/>
          </w:tcPr>
          <w:p w:rsidR="002C6BBE" w:rsidRDefault="00384A9A" w14:paraId="5D1D6EE1" w14:textId="792C6A54">
            <w:pPr>
              <w:jc w:val="right"/>
            </w:pPr>
            <w:r>
              <w:t>0</w:t>
            </w:r>
          </w:p>
        </w:tc>
        <w:tc>
          <w:tcPr>
            <w:tcW w:w="1205" w:type="dxa"/>
            <w:shd w:val="clear" w:color="auto" w:fill="FFFFFF"/>
            <w:noWrap/>
            <w:tcMar>
              <w:top w:w="75" w:type="dxa"/>
              <w:left w:w="75" w:type="dxa"/>
              <w:bottom w:w="75" w:type="dxa"/>
              <w:right w:w="75" w:type="dxa"/>
            </w:tcMar>
            <w:vAlign w:val="center"/>
          </w:tcPr>
          <w:p w:rsidR="002C6BBE" w:rsidRDefault="00384A9A" w14:paraId="4D33A2A0" w14:textId="65012D1C">
            <w:pPr>
              <w:jc w:val="right"/>
            </w:pPr>
            <w:r>
              <w:t>0</w:t>
            </w:r>
          </w:p>
        </w:tc>
        <w:tc>
          <w:tcPr>
            <w:tcW w:w="1205" w:type="dxa"/>
            <w:shd w:val="clear" w:color="auto" w:fill="FFFFFF"/>
            <w:noWrap/>
            <w:tcMar>
              <w:top w:w="75" w:type="dxa"/>
              <w:left w:w="75" w:type="dxa"/>
              <w:bottom w:w="75" w:type="dxa"/>
              <w:right w:w="75" w:type="dxa"/>
            </w:tcMar>
            <w:vAlign w:val="center"/>
          </w:tcPr>
          <w:p w:rsidR="002C6BBE" w:rsidRDefault="00384A9A" w14:paraId="50F2BBC0" w14:textId="4F8CBB7B">
            <w:pPr>
              <w:jc w:val="right"/>
            </w:pPr>
            <w:r>
              <w:t>0</w:t>
            </w:r>
          </w:p>
        </w:tc>
        <w:tc>
          <w:tcPr>
            <w:tcW w:w="1205" w:type="dxa"/>
            <w:shd w:val="clear" w:color="auto" w:fill="FFFFFF"/>
            <w:noWrap/>
            <w:tcMar>
              <w:top w:w="75" w:type="dxa"/>
              <w:left w:w="75" w:type="dxa"/>
              <w:bottom w:w="75" w:type="dxa"/>
              <w:right w:w="75" w:type="dxa"/>
            </w:tcMar>
            <w:vAlign w:val="center"/>
          </w:tcPr>
          <w:p w:rsidR="002C6BBE" w:rsidRDefault="00384A9A" w14:paraId="0B19969C" w14:textId="026749F4">
            <w:pPr>
              <w:jc w:val="right"/>
            </w:pPr>
            <w:r>
              <w:t>0</w:t>
            </w:r>
          </w:p>
        </w:tc>
        <w:tc>
          <w:tcPr>
            <w:tcW w:w="1205" w:type="dxa"/>
            <w:shd w:val="clear" w:color="auto" w:fill="FFFFFF"/>
            <w:noWrap/>
            <w:tcMar>
              <w:top w:w="75" w:type="dxa"/>
              <w:left w:w="75" w:type="dxa"/>
              <w:bottom w:w="75" w:type="dxa"/>
              <w:right w:w="75" w:type="dxa"/>
            </w:tcMar>
            <w:vAlign w:val="center"/>
          </w:tcPr>
          <w:p w:rsidR="002C6BBE" w:rsidRDefault="00384A9A" w14:paraId="6FB39AB0" w14:textId="11FBC2A7">
            <w:pPr>
              <w:jc w:val="right"/>
            </w:pPr>
            <w:r>
              <w:t>0</w:t>
            </w:r>
          </w:p>
        </w:tc>
      </w:tr>
      <w:tr w:rsidR="00FD7194" w14:paraId="10C166AF" w14:textId="77777777">
        <w:tc>
          <w:tcPr>
            <w:tcW w:w="1205" w:type="dxa"/>
            <w:shd w:val="clear" w:color="auto" w:fill="FFFFFF"/>
            <w:noWrap/>
            <w:tcMar>
              <w:top w:w="75" w:type="dxa"/>
              <w:left w:w="75" w:type="dxa"/>
              <w:bottom w:w="75" w:type="dxa"/>
              <w:right w:w="75" w:type="dxa"/>
            </w:tcMar>
            <w:vAlign w:val="center"/>
          </w:tcPr>
          <w:p w:rsidR="002C6BBE" w:rsidRDefault="003907F8" w14:paraId="006D8240" w14:textId="77777777">
            <w:pPr>
              <w:rPr>
                <w:sz w:val="24"/>
              </w:rPr>
            </w:pPr>
            <w:r>
              <w:rPr>
                <w:sz w:val="24"/>
              </w:rPr>
              <w:t>3.2. speciālais budžets</w:t>
            </w:r>
          </w:p>
        </w:tc>
        <w:tc>
          <w:tcPr>
            <w:tcW w:w="1205" w:type="dxa"/>
            <w:shd w:val="clear" w:color="auto" w:fill="FFFFFF"/>
            <w:noWrap/>
            <w:tcMar>
              <w:top w:w="75" w:type="dxa"/>
              <w:left w:w="75" w:type="dxa"/>
              <w:bottom w:w="75" w:type="dxa"/>
              <w:right w:w="75" w:type="dxa"/>
            </w:tcMar>
            <w:vAlign w:val="center"/>
          </w:tcPr>
          <w:p w:rsidR="002C6BBE" w:rsidRDefault="003907F8" w14:paraId="042A7D76" w14:textId="77777777">
            <w:pPr>
              <w:jc w:val="right"/>
            </w:pPr>
            <w:r>
              <w:rPr>
                <w:sz w:val="24"/>
              </w:rPr>
              <w:t>0</w:t>
            </w:r>
          </w:p>
        </w:tc>
        <w:tc>
          <w:tcPr>
            <w:tcW w:w="1205" w:type="dxa"/>
            <w:shd w:val="clear" w:color="auto" w:fill="FFFFFF"/>
            <w:noWrap/>
            <w:tcMar>
              <w:top w:w="75" w:type="dxa"/>
              <w:left w:w="75" w:type="dxa"/>
              <w:bottom w:w="75" w:type="dxa"/>
              <w:right w:w="75" w:type="dxa"/>
            </w:tcMar>
            <w:vAlign w:val="center"/>
          </w:tcPr>
          <w:p w:rsidR="002C6BBE" w:rsidRDefault="003907F8" w14:paraId="6D1BD1C9" w14:textId="77777777">
            <w:pPr>
              <w:jc w:val="right"/>
            </w:pPr>
            <w:r>
              <w:rPr>
                <w:sz w:val="24"/>
              </w:rPr>
              <w:t>0</w:t>
            </w:r>
          </w:p>
        </w:tc>
        <w:tc>
          <w:tcPr>
            <w:tcW w:w="1205" w:type="dxa"/>
            <w:shd w:val="clear" w:color="auto" w:fill="FFFFFF"/>
            <w:noWrap/>
            <w:tcMar>
              <w:top w:w="75" w:type="dxa"/>
              <w:left w:w="75" w:type="dxa"/>
              <w:bottom w:w="75" w:type="dxa"/>
              <w:right w:w="75" w:type="dxa"/>
            </w:tcMar>
            <w:vAlign w:val="center"/>
          </w:tcPr>
          <w:p w:rsidR="002C6BBE" w:rsidRDefault="003907F8" w14:paraId="5F4C0104" w14:textId="77777777">
            <w:pPr>
              <w:jc w:val="right"/>
            </w:pPr>
            <w:r>
              <w:rPr>
                <w:sz w:val="24"/>
              </w:rPr>
              <w:t>0</w:t>
            </w:r>
          </w:p>
        </w:tc>
        <w:tc>
          <w:tcPr>
            <w:tcW w:w="1205" w:type="dxa"/>
            <w:shd w:val="clear" w:color="auto" w:fill="FFFFFF"/>
            <w:noWrap/>
            <w:tcMar>
              <w:top w:w="75" w:type="dxa"/>
              <w:left w:w="75" w:type="dxa"/>
              <w:bottom w:w="75" w:type="dxa"/>
              <w:right w:w="75" w:type="dxa"/>
            </w:tcMar>
            <w:vAlign w:val="center"/>
          </w:tcPr>
          <w:p w:rsidR="002C6BBE" w:rsidRDefault="003907F8" w14:paraId="01CFCDC0" w14:textId="77777777">
            <w:pPr>
              <w:jc w:val="right"/>
            </w:pPr>
            <w:r>
              <w:rPr>
                <w:sz w:val="24"/>
              </w:rPr>
              <w:t>0</w:t>
            </w:r>
          </w:p>
        </w:tc>
        <w:tc>
          <w:tcPr>
            <w:tcW w:w="1205" w:type="dxa"/>
            <w:shd w:val="clear" w:color="auto" w:fill="FFFFFF"/>
            <w:noWrap/>
            <w:tcMar>
              <w:top w:w="75" w:type="dxa"/>
              <w:left w:w="75" w:type="dxa"/>
              <w:bottom w:w="75" w:type="dxa"/>
              <w:right w:w="75" w:type="dxa"/>
            </w:tcMar>
            <w:vAlign w:val="center"/>
          </w:tcPr>
          <w:p w:rsidR="002C6BBE" w:rsidRDefault="003907F8" w14:paraId="1C14E351" w14:textId="77777777">
            <w:pPr>
              <w:jc w:val="right"/>
            </w:pPr>
            <w:r>
              <w:rPr>
                <w:sz w:val="24"/>
              </w:rPr>
              <w:t>0</w:t>
            </w:r>
          </w:p>
        </w:tc>
        <w:tc>
          <w:tcPr>
            <w:tcW w:w="1205" w:type="dxa"/>
            <w:shd w:val="clear" w:color="auto" w:fill="FFFFFF"/>
            <w:noWrap/>
            <w:tcMar>
              <w:top w:w="75" w:type="dxa"/>
              <w:left w:w="75" w:type="dxa"/>
              <w:bottom w:w="75" w:type="dxa"/>
              <w:right w:w="75" w:type="dxa"/>
            </w:tcMar>
            <w:vAlign w:val="center"/>
          </w:tcPr>
          <w:p w:rsidR="002C6BBE" w:rsidRDefault="003907F8" w14:paraId="6861667A" w14:textId="77777777">
            <w:pPr>
              <w:jc w:val="right"/>
            </w:pPr>
            <w:r>
              <w:rPr>
                <w:sz w:val="24"/>
              </w:rPr>
              <w:t>0</w:t>
            </w:r>
          </w:p>
        </w:tc>
        <w:tc>
          <w:tcPr>
            <w:tcW w:w="1205" w:type="dxa"/>
            <w:shd w:val="clear" w:color="auto" w:fill="FFFFFF"/>
            <w:noWrap/>
            <w:tcMar>
              <w:top w:w="75" w:type="dxa"/>
              <w:left w:w="75" w:type="dxa"/>
              <w:bottom w:w="75" w:type="dxa"/>
              <w:right w:w="75" w:type="dxa"/>
            </w:tcMar>
            <w:vAlign w:val="center"/>
          </w:tcPr>
          <w:p w:rsidR="002C6BBE" w:rsidRDefault="003907F8" w14:paraId="7BA5552C" w14:textId="77777777">
            <w:pPr>
              <w:jc w:val="right"/>
            </w:pPr>
            <w:r>
              <w:rPr>
                <w:sz w:val="24"/>
              </w:rPr>
              <w:t>0</w:t>
            </w:r>
          </w:p>
        </w:tc>
      </w:tr>
      <w:tr w:rsidR="00FD7194" w14:paraId="6FDAC7A1" w14:textId="77777777">
        <w:tc>
          <w:tcPr>
            <w:tcW w:w="1205" w:type="dxa"/>
            <w:shd w:val="clear" w:color="auto" w:fill="FFFFFF"/>
            <w:noWrap/>
            <w:tcMar>
              <w:top w:w="75" w:type="dxa"/>
              <w:left w:w="75" w:type="dxa"/>
              <w:bottom w:w="75" w:type="dxa"/>
              <w:right w:w="75" w:type="dxa"/>
            </w:tcMar>
            <w:vAlign w:val="center"/>
          </w:tcPr>
          <w:p w:rsidR="002C6BBE" w:rsidRDefault="003907F8" w14:paraId="668CF80D" w14:textId="77777777">
            <w:pPr>
              <w:rPr>
                <w:sz w:val="24"/>
              </w:rPr>
            </w:pPr>
            <w:r>
              <w:rPr>
                <w:sz w:val="24"/>
              </w:rPr>
              <w:t>3.3. pašvaldību budžets</w:t>
            </w:r>
          </w:p>
        </w:tc>
        <w:tc>
          <w:tcPr>
            <w:tcW w:w="1205" w:type="dxa"/>
            <w:shd w:val="clear" w:color="auto" w:fill="FFFFFF"/>
            <w:noWrap/>
            <w:tcMar>
              <w:top w:w="75" w:type="dxa"/>
              <w:left w:w="75" w:type="dxa"/>
              <w:bottom w:w="75" w:type="dxa"/>
              <w:right w:w="75" w:type="dxa"/>
            </w:tcMar>
            <w:vAlign w:val="center"/>
          </w:tcPr>
          <w:p w:rsidR="002C6BBE" w:rsidRDefault="003907F8" w14:paraId="4914F891" w14:textId="77777777">
            <w:pPr>
              <w:jc w:val="right"/>
            </w:pPr>
            <w:r>
              <w:rPr>
                <w:sz w:val="24"/>
              </w:rPr>
              <w:t>0</w:t>
            </w:r>
          </w:p>
        </w:tc>
        <w:tc>
          <w:tcPr>
            <w:tcW w:w="1205" w:type="dxa"/>
            <w:shd w:val="clear" w:color="auto" w:fill="FFFFFF"/>
            <w:noWrap/>
            <w:tcMar>
              <w:top w:w="75" w:type="dxa"/>
              <w:left w:w="75" w:type="dxa"/>
              <w:bottom w:w="75" w:type="dxa"/>
              <w:right w:w="75" w:type="dxa"/>
            </w:tcMar>
            <w:vAlign w:val="center"/>
          </w:tcPr>
          <w:p w:rsidR="002C6BBE" w:rsidRDefault="003907F8" w14:paraId="4490B774" w14:textId="77777777">
            <w:pPr>
              <w:jc w:val="right"/>
            </w:pPr>
            <w:r>
              <w:rPr>
                <w:sz w:val="24"/>
              </w:rPr>
              <w:t>0</w:t>
            </w:r>
          </w:p>
        </w:tc>
        <w:tc>
          <w:tcPr>
            <w:tcW w:w="1205" w:type="dxa"/>
            <w:shd w:val="clear" w:color="auto" w:fill="FFFFFF"/>
            <w:noWrap/>
            <w:tcMar>
              <w:top w:w="75" w:type="dxa"/>
              <w:left w:w="75" w:type="dxa"/>
              <w:bottom w:w="75" w:type="dxa"/>
              <w:right w:w="75" w:type="dxa"/>
            </w:tcMar>
            <w:vAlign w:val="center"/>
          </w:tcPr>
          <w:p w:rsidR="002C6BBE" w:rsidRDefault="003907F8" w14:paraId="7EDAC2BD" w14:textId="77777777">
            <w:pPr>
              <w:jc w:val="right"/>
            </w:pPr>
            <w:r>
              <w:rPr>
                <w:sz w:val="24"/>
              </w:rPr>
              <w:t>0</w:t>
            </w:r>
          </w:p>
        </w:tc>
        <w:tc>
          <w:tcPr>
            <w:tcW w:w="1205" w:type="dxa"/>
            <w:shd w:val="clear" w:color="auto" w:fill="FFFFFF"/>
            <w:noWrap/>
            <w:tcMar>
              <w:top w:w="75" w:type="dxa"/>
              <w:left w:w="75" w:type="dxa"/>
              <w:bottom w:w="75" w:type="dxa"/>
              <w:right w:w="75" w:type="dxa"/>
            </w:tcMar>
            <w:vAlign w:val="center"/>
          </w:tcPr>
          <w:p w:rsidR="002C6BBE" w:rsidRDefault="003907F8" w14:paraId="296DD88E" w14:textId="77777777">
            <w:pPr>
              <w:jc w:val="right"/>
            </w:pPr>
            <w:r>
              <w:rPr>
                <w:sz w:val="24"/>
              </w:rPr>
              <w:t>0</w:t>
            </w:r>
          </w:p>
        </w:tc>
        <w:tc>
          <w:tcPr>
            <w:tcW w:w="1205" w:type="dxa"/>
            <w:shd w:val="clear" w:color="auto" w:fill="FFFFFF"/>
            <w:noWrap/>
            <w:tcMar>
              <w:top w:w="75" w:type="dxa"/>
              <w:left w:w="75" w:type="dxa"/>
              <w:bottom w:w="75" w:type="dxa"/>
              <w:right w:w="75" w:type="dxa"/>
            </w:tcMar>
            <w:vAlign w:val="center"/>
          </w:tcPr>
          <w:p w:rsidR="002C6BBE" w:rsidRDefault="003907F8" w14:paraId="761977DB" w14:textId="77777777">
            <w:pPr>
              <w:jc w:val="right"/>
            </w:pPr>
            <w:r>
              <w:rPr>
                <w:sz w:val="24"/>
              </w:rPr>
              <w:t>0</w:t>
            </w:r>
          </w:p>
        </w:tc>
        <w:tc>
          <w:tcPr>
            <w:tcW w:w="1205" w:type="dxa"/>
            <w:shd w:val="clear" w:color="auto" w:fill="FFFFFF"/>
            <w:noWrap/>
            <w:tcMar>
              <w:top w:w="75" w:type="dxa"/>
              <w:left w:w="75" w:type="dxa"/>
              <w:bottom w:w="75" w:type="dxa"/>
              <w:right w:w="75" w:type="dxa"/>
            </w:tcMar>
            <w:vAlign w:val="center"/>
          </w:tcPr>
          <w:p w:rsidR="002C6BBE" w:rsidRDefault="003907F8" w14:paraId="4A17F635" w14:textId="77777777">
            <w:pPr>
              <w:jc w:val="right"/>
            </w:pPr>
            <w:r>
              <w:rPr>
                <w:sz w:val="24"/>
              </w:rPr>
              <w:t>0</w:t>
            </w:r>
          </w:p>
        </w:tc>
        <w:tc>
          <w:tcPr>
            <w:tcW w:w="1205" w:type="dxa"/>
            <w:shd w:val="clear" w:color="auto" w:fill="FFFFFF"/>
            <w:noWrap/>
            <w:tcMar>
              <w:top w:w="75" w:type="dxa"/>
              <w:left w:w="75" w:type="dxa"/>
              <w:bottom w:w="75" w:type="dxa"/>
              <w:right w:w="75" w:type="dxa"/>
            </w:tcMar>
            <w:vAlign w:val="center"/>
          </w:tcPr>
          <w:p w:rsidR="002C6BBE" w:rsidRDefault="003907F8" w14:paraId="144D2D97" w14:textId="77777777">
            <w:pPr>
              <w:jc w:val="right"/>
            </w:pPr>
            <w:r>
              <w:rPr>
                <w:sz w:val="24"/>
              </w:rPr>
              <w:t>0</w:t>
            </w:r>
          </w:p>
        </w:tc>
      </w:tr>
      <w:tr w:rsidR="00FD7194" w14:paraId="77A3770B" w14:textId="77777777">
        <w:tc>
          <w:tcPr>
            <w:tcW w:w="1205" w:type="dxa"/>
            <w:shd w:val="clear" w:color="auto" w:fill="FFFFFF"/>
            <w:noWrap/>
            <w:tcMar>
              <w:top w:w="75" w:type="dxa"/>
              <w:left w:w="75" w:type="dxa"/>
              <w:bottom w:w="75" w:type="dxa"/>
              <w:right w:w="75" w:type="dxa"/>
            </w:tcMar>
            <w:vAlign w:val="center"/>
          </w:tcPr>
          <w:p w:rsidR="002C6BBE" w:rsidRDefault="003907F8" w14:paraId="37295A29" w14:textId="77777777">
            <w:pPr>
              <w:rPr>
                <w:sz w:val="24"/>
              </w:rPr>
            </w:pPr>
            <w:r>
              <w:rPr>
                <w:sz w:val="24"/>
              </w:rPr>
              <w:t>4. Finanšu līdzekļi papildu izdevumu finansēšanai (kompensējošu izdevumu palielinājumu norāda ar "-" zīmi)</w:t>
            </w:r>
          </w:p>
        </w:tc>
        <w:tc>
          <w:tcPr>
            <w:tcW w:w="1205" w:type="dxa"/>
            <w:shd w:val="clear" w:color="auto" w:fill="FFFFFF"/>
            <w:noWrap/>
            <w:tcMar>
              <w:top w:w="75" w:type="dxa"/>
              <w:left w:w="75" w:type="dxa"/>
              <w:bottom w:w="75" w:type="dxa"/>
              <w:right w:w="75" w:type="dxa"/>
            </w:tcMar>
            <w:vAlign w:val="center"/>
          </w:tcPr>
          <w:p w:rsidR="002C6BBE" w:rsidRDefault="003907F8" w14:paraId="4874954F" w14:textId="77777777">
            <w:pPr>
              <w:jc w:val="right"/>
            </w:pPr>
            <w:r>
              <w:rPr>
                <w:sz w:val="24"/>
              </w:rPr>
              <w:t>0</w:t>
            </w:r>
          </w:p>
        </w:tc>
        <w:tc>
          <w:tcPr>
            <w:tcW w:w="1205" w:type="dxa"/>
            <w:shd w:val="clear" w:color="auto" w:fill="FFFFFF"/>
            <w:noWrap/>
            <w:tcMar>
              <w:top w:w="75" w:type="dxa"/>
              <w:left w:w="75" w:type="dxa"/>
              <w:bottom w:w="75" w:type="dxa"/>
              <w:right w:w="75" w:type="dxa"/>
            </w:tcMar>
            <w:vAlign w:val="center"/>
          </w:tcPr>
          <w:p w:rsidR="002C6BBE" w:rsidRDefault="003907F8" w14:paraId="3B90DD4D" w14:textId="77777777">
            <w:pPr>
              <w:jc w:val="right"/>
            </w:pPr>
            <w:r>
              <w:rPr>
                <w:sz w:val="24"/>
              </w:rPr>
              <w:t>0</w:t>
            </w:r>
          </w:p>
        </w:tc>
        <w:tc>
          <w:tcPr>
            <w:tcW w:w="1205" w:type="dxa"/>
            <w:shd w:val="clear" w:color="auto" w:fill="FFFFFF"/>
            <w:noWrap/>
            <w:tcMar>
              <w:top w:w="75" w:type="dxa"/>
              <w:left w:w="75" w:type="dxa"/>
              <w:bottom w:w="75" w:type="dxa"/>
              <w:right w:w="75" w:type="dxa"/>
            </w:tcMar>
            <w:vAlign w:val="center"/>
          </w:tcPr>
          <w:p w:rsidR="002C6BBE" w:rsidRDefault="003907F8" w14:paraId="3F86B880" w14:textId="77777777">
            <w:pPr>
              <w:jc w:val="right"/>
            </w:pPr>
            <w:r>
              <w:rPr>
                <w:sz w:val="24"/>
              </w:rPr>
              <w:t>0</w:t>
            </w:r>
          </w:p>
        </w:tc>
        <w:tc>
          <w:tcPr>
            <w:tcW w:w="1205" w:type="dxa"/>
            <w:shd w:val="clear" w:color="auto" w:fill="FFFFFF"/>
            <w:noWrap/>
            <w:tcMar>
              <w:top w:w="75" w:type="dxa"/>
              <w:left w:w="75" w:type="dxa"/>
              <w:bottom w:w="75" w:type="dxa"/>
              <w:right w:w="75" w:type="dxa"/>
            </w:tcMar>
            <w:vAlign w:val="center"/>
          </w:tcPr>
          <w:p w:rsidR="002C6BBE" w:rsidRDefault="003907F8" w14:paraId="2E60E510" w14:textId="77777777">
            <w:pPr>
              <w:jc w:val="right"/>
            </w:pPr>
            <w:r>
              <w:rPr>
                <w:sz w:val="24"/>
              </w:rPr>
              <w:t>0</w:t>
            </w:r>
          </w:p>
        </w:tc>
        <w:tc>
          <w:tcPr>
            <w:tcW w:w="1205" w:type="dxa"/>
            <w:shd w:val="clear" w:color="auto" w:fill="FFFFFF"/>
            <w:noWrap/>
            <w:tcMar>
              <w:top w:w="75" w:type="dxa"/>
              <w:left w:w="75" w:type="dxa"/>
              <w:bottom w:w="75" w:type="dxa"/>
              <w:right w:w="75" w:type="dxa"/>
            </w:tcMar>
            <w:vAlign w:val="center"/>
          </w:tcPr>
          <w:p w:rsidR="002C6BBE" w:rsidRDefault="003907F8" w14:paraId="56405321" w14:textId="77777777">
            <w:pPr>
              <w:jc w:val="right"/>
            </w:pPr>
            <w:r>
              <w:rPr>
                <w:sz w:val="24"/>
              </w:rPr>
              <w:t>0</w:t>
            </w:r>
          </w:p>
        </w:tc>
        <w:tc>
          <w:tcPr>
            <w:tcW w:w="1205" w:type="dxa"/>
            <w:shd w:val="clear" w:color="auto" w:fill="FFFFFF"/>
            <w:noWrap/>
            <w:tcMar>
              <w:top w:w="75" w:type="dxa"/>
              <w:left w:w="75" w:type="dxa"/>
              <w:bottom w:w="75" w:type="dxa"/>
              <w:right w:w="75" w:type="dxa"/>
            </w:tcMar>
            <w:vAlign w:val="center"/>
          </w:tcPr>
          <w:p w:rsidR="002C6BBE" w:rsidRDefault="003907F8" w14:paraId="7CC1FB4A" w14:textId="77777777">
            <w:pPr>
              <w:jc w:val="right"/>
            </w:pPr>
            <w:r>
              <w:rPr>
                <w:sz w:val="24"/>
              </w:rPr>
              <w:t>0</w:t>
            </w:r>
          </w:p>
        </w:tc>
        <w:tc>
          <w:tcPr>
            <w:tcW w:w="1205" w:type="dxa"/>
            <w:shd w:val="clear" w:color="auto" w:fill="FFFFFF"/>
            <w:noWrap/>
            <w:tcMar>
              <w:top w:w="75" w:type="dxa"/>
              <w:left w:w="75" w:type="dxa"/>
              <w:bottom w:w="75" w:type="dxa"/>
              <w:right w:w="75" w:type="dxa"/>
            </w:tcMar>
            <w:vAlign w:val="center"/>
          </w:tcPr>
          <w:p w:rsidR="002C6BBE" w:rsidRDefault="003907F8" w14:paraId="38D25213" w14:textId="77777777">
            <w:pPr>
              <w:jc w:val="right"/>
            </w:pPr>
            <w:r>
              <w:rPr>
                <w:sz w:val="24"/>
              </w:rPr>
              <w:t>0</w:t>
            </w:r>
          </w:p>
        </w:tc>
      </w:tr>
      <w:tr w:rsidR="00FD7194" w14:paraId="4770D964" w14:textId="77777777">
        <w:tc>
          <w:tcPr>
            <w:tcW w:w="1205" w:type="dxa"/>
            <w:shd w:val="clear" w:color="auto" w:fill="FFFFFF"/>
            <w:noWrap/>
            <w:tcMar>
              <w:top w:w="75" w:type="dxa"/>
              <w:left w:w="75" w:type="dxa"/>
              <w:bottom w:w="75" w:type="dxa"/>
              <w:right w:w="75" w:type="dxa"/>
            </w:tcMar>
            <w:vAlign w:val="center"/>
          </w:tcPr>
          <w:p w:rsidR="002C6BBE" w:rsidRDefault="003907F8" w14:paraId="551AE086" w14:textId="77777777">
            <w:pPr>
              <w:rPr>
                <w:sz w:val="24"/>
              </w:rPr>
            </w:pPr>
            <w:r>
              <w:rPr>
                <w:sz w:val="24"/>
              </w:rPr>
              <w:t>5. Precizēta finansiālā ietekme</w:t>
            </w:r>
          </w:p>
        </w:tc>
        <w:tc>
          <w:tcPr>
            <w:tcW w:w="1205" w:type="dxa"/>
            <w:shd w:val="clear" w:color="auto" w:fill="FFFFFF"/>
            <w:noWrap/>
            <w:tcMar>
              <w:top w:w="75" w:type="dxa"/>
              <w:left w:w="75" w:type="dxa"/>
              <w:bottom w:w="75" w:type="dxa"/>
              <w:right w:w="75" w:type="dxa"/>
            </w:tcMar>
            <w:vAlign w:val="center"/>
          </w:tcPr>
          <w:p w:rsidR="002C6BBE" w:rsidRDefault="002C6BBE" w14:paraId="03245484" w14:textId="13FF9C1A"/>
        </w:tc>
        <w:tc>
          <w:tcPr>
            <w:tcW w:w="1205" w:type="dxa"/>
            <w:shd w:val="clear" w:color="auto" w:fill="FFFFFF"/>
            <w:noWrap/>
            <w:tcMar>
              <w:top w:w="75" w:type="dxa"/>
              <w:left w:w="75" w:type="dxa"/>
              <w:bottom w:w="75" w:type="dxa"/>
              <w:right w:w="75" w:type="dxa"/>
            </w:tcMar>
            <w:vAlign w:val="center"/>
          </w:tcPr>
          <w:p w:rsidR="002C6BBE" w:rsidRDefault="00384A9A" w14:paraId="23CB0BA5" w14:textId="5B798FC9">
            <w:pPr>
              <w:jc w:val="right"/>
            </w:pPr>
            <w:r>
              <w:t>0</w:t>
            </w:r>
          </w:p>
        </w:tc>
        <w:tc>
          <w:tcPr>
            <w:tcW w:w="1205" w:type="dxa"/>
            <w:shd w:val="clear" w:color="auto" w:fill="FFFFFF"/>
            <w:noWrap/>
            <w:tcMar>
              <w:top w:w="75" w:type="dxa"/>
              <w:left w:w="75" w:type="dxa"/>
              <w:bottom w:w="75" w:type="dxa"/>
              <w:right w:w="75" w:type="dxa"/>
            </w:tcMar>
            <w:vAlign w:val="center"/>
          </w:tcPr>
          <w:p w:rsidR="002C6BBE" w:rsidRDefault="002C6BBE" w14:paraId="3F8A7B8E" w14:textId="77777777"/>
        </w:tc>
        <w:tc>
          <w:tcPr>
            <w:tcW w:w="1205" w:type="dxa"/>
            <w:shd w:val="clear" w:color="auto" w:fill="FFFFFF"/>
            <w:noWrap/>
            <w:tcMar>
              <w:top w:w="75" w:type="dxa"/>
              <w:left w:w="75" w:type="dxa"/>
              <w:bottom w:w="75" w:type="dxa"/>
              <w:right w:w="75" w:type="dxa"/>
            </w:tcMar>
            <w:vAlign w:val="center"/>
          </w:tcPr>
          <w:p w:rsidR="002C6BBE" w:rsidRDefault="00384A9A" w14:paraId="3EB2D36C" w14:textId="618DF18D">
            <w:pPr>
              <w:jc w:val="right"/>
            </w:pPr>
            <w:r>
              <w:t>0</w:t>
            </w:r>
          </w:p>
        </w:tc>
        <w:tc>
          <w:tcPr>
            <w:tcW w:w="1205" w:type="dxa"/>
            <w:shd w:val="clear" w:color="auto" w:fill="FFFFFF"/>
            <w:noWrap/>
            <w:tcMar>
              <w:top w:w="75" w:type="dxa"/>
              <w:left w:w="75" w:type="dxa"/>
              <w:bottom w:w="75" w:type="dxa"/>
              <w:right w:w="75" w:type="dxa"/>
            </w:tcMar>
            <w:vAlign w:val="center"/>
          </w:tcPr>
          <w:p w:rsidR="002C6BBE" w:rsidRDefault="002C6BBE" w14:paraId="6D65B218" w14:textId="77777777"/>
        </w:tc>
        <w:tc>
          <w:tcPr>
            <w:tcW w:w="1205" w:type="dxa"/>
            <w:shd w:val="clear" w:color="auto" w:fill="FFFFFF"/>
            <w:noWrap/>
            <w:tcMar>
              <w:top w:w="75" w:type="dxa"/>
              <w:left w:w="75" w:type="dxa"/>
              <w:bottom w:w="75" w:type="dxa"/>
              <w:right w:w="75" w:type="dxa"/>
            </w:tcMar>
            <w:vAlign w:val="center"/>
          </w:tcPr>
          <w:p w:rsidR="002C6BBE" w:rsidRDefault="00384A9A" w14:paraId="716E3714" w14:textId="1D789EC4">
            <w:pPr>
              <w:jc w:val="right"/>
            </w:pPr>
            <w:r>
              <w:t>0</w:t>
            </w:r>
          </w:p>
        </w:tc>
        <w:tc>
          <w:tcPr>
            <w:tcW w:w="1205" w:type="dxa"/>
            <w:shd w:val="clear" w:color="auto" w:fill="FFFFFF"/>
            <w:noWrap/>
            <w:tcMar>
              <w:top w:w="75" w:type="dxa"/>
              <w:left w:w="75" w:type="dxa"/>
              <w:bottom w:w="75" w:type="dxa"/>
              <w:right w:w="75" w:type="dxa"/>
            </w:tcMar>
            <w:vAlign w:val="center"/>
          </w:tcPr>
          <w:p w:rsidR="002C6BBE" w:rsidRDefault="00384A9A" w14:paraId="2C43FDEB" w14:textId="376F984D">
            <w:pPr>
              <w:jc w:val="right"/>
            </w:pPr>
            <w:r>
              <w:t>0</w:t>
            </w:r>
          </w:p>
        </w:tc>
      </w:tr>
      <w:tr w:rsidR="00FD7194" w14:paraId="780BB53E" w14:textId="77777777">
        <w:tc>
          <w:tcPr>
            <w:tcW w:w="1205" w:type="dxa"/>
            <w:shd w:val="clear" w:color="auto" w:fill="FFFFFF"/>
            <w:noWrap/>
            <w:tcMar>
              <w:top w:w="75" w:type="dxa"/>
              <w:left w:w="75" w:type="dxa"/>
              <w:bottom w:w="75" w:type="dxa"/>
              <w:right w:w="75" w:type="dxa"/>
            </w:tcMar>
            <w:vAlign w:val="center"/>
          </w:tcPr>
          <w:p w:rsidR="002C6BBE" w:rsidRDefault="003907F8" w14:paraId="4F50B3EF" w14:textId="77777777">
            <w:pPr>
              <w:rPr>
                <w:sz w:val="24"/>
              </w:rPr>
            </w:pPr>
            <w:r>
              <w:rPr>
                <w:sz w:val="24"/>
              </w:rPr>
              <w:t>5.1. valsts pamatbudžets</w:t>
            </w:r>
          </w:p>
        </w:tc>
        <w:tc>
          <w:tcPr>
            <w:tcW w:w="1205" w:type="dxa"/>
            <w:shd w:val="clear" w:color="auto" w:fill="FFFFFF"/>
            <w:noWrap/>
            <w:tcMar>
              <w:top w:w="75" w:type="dxa"/>
              <w:left w:w="75" w:type="dxa"/>
              <w:bottom w:w="75" w:type="dxa"/>
              <w:right w:w="75" w:type="dxa"/>
            </w:tcMar>
            <w:vAlign w:val="center"/>
          </w:tcPr>
          <w:p w:rsidR="002C6BBE" w:rsidRDefault="002C6BBE" w14:paraId="6613B329" w14:textId="50144F1C"/>
        </w:tc>
        <w:tc>
          <w:tcPr>
            <w:tcW w:w="1205" w:type="dxa"/>
            <w:shd w:val="clear" w:color="auto" w:fill="FFFFFF"/>
            <w:noWrap/>
            <w:tcMar>
              <w:top w:w="75" w:type="dxa"/>
              <w:left w:w="75" w:type="dxa"/>
              <w:bottom w:w="75" w:type="dxa"/>
              <w:right w:w="75" w:type="dxa"/>
            </w:tcMar>
            <w:vAlign w:val="center"/>
          </w:tcPr>
          <w:p w:rsidR="002C6BBE" w:rsidRDefault="00384A9A" w14:paraId="1CCD15D8" w14:textId="1B2C77E0">
            <w:pPr>
              <w:jc w:val="right"/>
            </w:pPr>
            <w:r>
              <w:t>0</w:t>
            </w:r>
          </w:p>
        </w:tc>
        <w:tc>
          <w:tcPr>
            <w:tcW w:w="1205" w:type="dxa"/>
            <w:shd w:val="clear" w:color="auto" w:fill="FFFFFF"/>
            <w:noWrap/>
            <w:tcMar>
              <w:top w:w="75" w:type="dxa"/>
              <w:left w:w="75" w:type="dxa"/>
              <w:bottom w:w="75" w:type="dxa"/>
              <w:right w:w="75" w:type="dxa"/>
            </w:tcMar>
            <w:vAlign w:val="center"/>
          </w:tcPr>
          <w:p w:rsidR="002C6BBE" w:rsidRDefault="002C6BBE" w14:paraId="02CBD32B" w14:textId="77777777"/>
        </w:tc>
        <w:tc>
          <w:tcPr>
            <w:tcW w:w="1205" w:type="dxa"/>
            <w:shd w:val="clear" w:color="auto" w:fill="FFFFFF"/>
            <w:noWrap/>
            <w:tcMar>
              <w:top w:w="75" w:type="dxa"/>
              <w:left w:w="75" w:type="dxa"/>
              <w:bottom w:w="75" w:type="dxa"/>
              <w:right w:w="75" w:type="dxa"/>
            </w:tcMar>
            <w:vAlign w:val="center"/>
          </w:tcPr>
          <w:p w:rsidR="002C6BBE" w:rsidRDefault="00384A9A" w14:paraId="6070C7F9" w14:textId="10D8BC92">
            <w:pPr>
              <w:jc w:val="right"/>
            </w:pPr>
            <w:r>
              <w:t>0</w:t>
            </w:r>
          </w:p>
        </w:tc>
        <w:tc>
          <w:tcPr>
            <w:tcW w:w="1205" w:type="dxa"/>
            <w:shd w:val="clear" w:color="auto" w:fill="FFFFFF"/>
            <w:noWrap/>
            <w:tcMar>
              <w:top w:w="75" w:type="dxa"/>
              <w:left w:w="75" w:type="dxa"/>
              <w:bottom w:w="75" w:type="dxa"/>
              <w:right w:w="75" w:type="dxa"/>
            </w:tcMar>
            <w:vAlign w:val="center"/>
          </w:tcPr>
          <w:p w:rsidR="002C6BBE" w:rsidRDefault="002C6BBE" w14:paraId="61B493DE" w14:textId="77777777"/>
        </w:tc>
        <w:tc>
          <w:tcPr>
            <w:tcW w:w="1205" w:type="dxa"/>
            <w:shd w:val="clear" w:color="auto" w:fill="FFFFFF"/>
            <w:noWrap/>
            <w:tcMar>
              <w:top w:w="75" w:type="dxa"/>
              <w:left w:w="75" w:type="dxa"/>
              <w:bottom w:w="75" w:type="dxa"/>
              <w:right w:w="75" w:type="dxa"/>
            </w:tcMar>
            <w:vAlign w:val="center"/>
          </w:tcPr>
          <w:p w:rsidR="002C6BBE" w:rsidRDefault="00384A9A" w14:paraId="67999884" w14:textId="4F32864F">
            <w:pPr>
              <w:jc w:val="right"/>
            </w:pPr>
            <w:r>
              <w:t>0</w:t>
            </w:r>
          </w:p>
        </w:tc>
        <w:tc>
          <w:tcPr>
            <w:tcW w:w="1205" w:type="dxa"/>
            <w:shd w:val="clear" w:color="auto" w:fill="FFFFFF"/>
            <w:noWrap/>
            <w:tcMar>
              <w:top w:w="75" w:type="dxa"/>
              <w:left w:w="75" w:type="dxa"/>
              <w:bottom w:w="75" w:type="dxa"/>
              <w:right w:w="75" w:type="dxa"/>
            </w:tcMar>
            <w:vAlign w:val="center"/>
          </w:tcPr>
          <w:p w:rsidR="002C6BBE" w:rsidRDefault="00384A9A" w14:paraId="0A7CFD3D" w14:textId="60575159">
            <w:pPr>
              <w:jc w:val="right"/>
            </w:pPr>
            <w:r>
              <w:t>0</w:t>
            </w:r>
          </w:p>
        </w:tc>
      </w:tr>
      <w:tr w:rsidR="00FD7194" w14:paraId="0AC2981A" w14:textId="77777777">
        <w:tc>
          <w:tcPr>
            <w:tcW w:w="1205" w:type="dxa"/>
            <w:shd w:val="clear" w:color="auto" w:fill="FFFFFF"/>
            <w:noWrap/>
            <w:tcMar>
              <w:top w:w="75" w:type="dxa"/>
              <w:left w:w="75" w:type="dxa"/>
              <w:bottom w:w="75" w:type="dxa"/>
              <w:right w:w="75" w:type="dxa"/>
            </w:tcMar>
            <w:vAlign w:val="center"/>
          </w:tcPr>
          <w:p w:rsidR="002C6BBE" w:rsidRDefault="003907F8" w14:paraId="7435128B" w14:textId="77777777">
            <w:pPr>
              <w:rPr>
                <w:sz w:val="24"/>
              </w:rPr>
            </w:pPr>
            <w:r>
              <w:rPr>
                <w:sz w:val="24"/>
              </w:rPr>
              <w:t>5.2. speciālais budžets</w:t>
            </w:r>
          </w:p>
        </w:tc>
        <w:tc>
          <w:tcPr>
            <w:tcW w:w="1205" w:type="dxa"/>
            <w:shd w:val="clear" w:color="auto" w:fill="FFFFFF"/>
            <w:noWrap/>
            <w:tcMar>
              <w:top w:w="75" w:type="dxa"/>
              <w:left w:w="75" w:type="dxa"/>
              <w:bottom w:w="75" w:type="dxa"/>
              <w:right w:w="75" w:type="dxa"/>
            </w:tcMar>
            <w:vAlign w:val="center"/>
          </w:tcPr>
          <w:p w:rsidR="002C6BBE" w:rsidRDefault="002C6BBE" w14:paraId="331544A0" w14:textId="362BD1D2"/>
        </w:tc>
        <w:tc>
          <w:tcPr>
            <w:tcW w:w="1205" w:type="dxa"/>
            <w:shd w:val="clear" w:color="auto" w:fill="FFFFFF"/>
            <w:noWrap/>
            <w:tcMar>
              <w:top w:w="75" w:type="dxa"/>
              <w:left w:w="75" w:type="dxa"/>
              <w:bottom w:w="75" w:type="dxa"/>
              <w:right w:w="75" w:type="dxa"/>
            </w:tcMar>
            <w:vAlign w:val="center"/>
          </w:tcPr>
          <w:p w:rsidR="002C6BBE" w:rsidRDefault="003907F8" w14:paraId="51F677C7" w14:textId="77777777">
            <w:pPr>
              <w:jc w:val="right"/>
            </w:pPr>
            <w:r>
              <w:rPr>
                <w:sz w:val="24"/>
              </w:rPr>
              <w:t>0</w:t>
            </w:r>
          </w:p>
        </w:tc>
        <w:tc>
          <w:tcPr>
            <w:tcW w:w="1205" w:type="dxa"/>
            <w:shd w:val="clear" w:color="auto" w:fill="FFFFFF"/>
            <w:noWrap/>
            <w:tcMar>
              <w:top w:w="75" w:type="dxa"/>
              <w:left w:w="75" w:type="dxa"/>
              <w:bottom w:w="75" w:type="dxa"/>
              <w:right w:w="75" w:type="dxa"/>
            </w:tcMar>
            <w:vAlign w:val="center"/>
          </w:tcPr>
          <w:p w:rsidR="002C6BBE" w:rsidRDefault="002C6BBE" w14:paraId="775DFC55" w14:textId="77777777"/>
        </w:tc>
        <w:tc>
          <w:tcPr>
            <w:tcW w:w="1205" w:type="dxa"/>
            <w:shd w:val="clear" w:color="auto" w:fill="FFFFFF"/>
            <w:noWrap/>
            <w:tcMar>
              <w:top w:w="75" w:type="dxa"/>
              <w:left w:w="75" w:type="dxa"/>
              <w:bottom w:w="75" w:type="dxa"/>
              <w:right w:w="75" w:type="dxa"/>
            </w:tcMar>
            <w:vAlign w:val="center"/>
          </w:tcPr>
          <w:p w:rsidR="002C6BBE" w:rsidRDefault="003907F8" w14:paraId="6BA6506C" w14:textId="77777777">
            <w:pPr>
              <w:jc w:val="right"/>
            </w:pPr>
            <w:r>
              <w:rPr>
                <w:sz w:val="24"/>
              </w:rPr>
              <w:t>0</w:t>
            </w:r>
          </w:p>
        </w:tc>
        <w:tc>
          <w:tcPr>
            <w:tcW w:w="1205" w:type="dxa"/>
            <w:shd w:val="clear" w:color="auto" w:fill="FFFFFF"/>
            <w:noWrap/>
            <w:tcMar>
              <w:top w:w="75" w:type="dxa"/>
              <w:left w:w="75" w:type="dxa"/>
              <w:bottom w:w="75" w:type="dxa"/>
              <w:right w:w="75" w:type="dxa"/>
            </w:tcMar>
            <w:vAlign w:val="center"/>
          </w:tcPr>
          <w:p w:rsidR="002C6BBE" w:rsidRDefault="002C6BBE" w14:paraId="66682FB3" w14:textId="77777777"/>
        </w:tc>
        <w:tc>
          <w:tcPr>
            <w:tcW w:w="1205" w:type="dxa"/>
            <w:shd w:val="clear" w:color="auto" w:fill="FFFFFF"/>
            <w:noWrap/>
            <w:tcMar>
              <w:top w:w="75" w:type="dxa"/>
              <w:left w:w="75" w:type="dxa"/>
              <w:bottom w:w="75" w:type="dxa"/>
              <w:right w:w="75" w:type="dxa"/>
            </w:tcMar>
            <w:vAlign w:val="center"/>
          </w:tcPr>
          <w:p w:rsidR="002C6BBE" w:rsidRDefault="003907F8" w14:paraId="45FAD898" w14:textId="77777777">
            <w:pPr>
              <w:jc w:val="right"/>
            </w:pPr>
            <w:r>
              <w:rPr>
                <w:sz w:val="24"/>
              </w:rPr>
              <w:t>0</w:t>
            </w:r>
          </w:p>
        </w:tc>
        <w:tc>
          <w:tcPr>
            <w:tcW w:w="1205" w:type="dxa"/>
            <w:shd w:val="clear" w:color="auto" w:fill="FFFFFF"/>
            <w:noWrap/>
            <w:tcMar>
              <w:top w:w="75" w:type="dxa"/>
              <w:left w:w="75" w:type="dxa"/>
              <w:bottom w:w="75" w:type="dxa"/>
              <w:right w:w="75" w:type="dxa"/>
            </w:tcMar>
            <w:vAlign w:val="center"/>
          </w:tcPr>
          <w:p w:rsidR="002C6BBE" w:rsidRDefault="003907F8" w14:paraId="43540EA5" w14:textId="77777777">
            <w:pPr>
              <w:jc w:val="right"/>
            </w:pPr>
            <w:r>
              <w:rPr>
                <w:sz w:val="24"/>
              </w:rPr>
              <w:t>0</w:t>
            </w:r>
          </w:p>
        </w:tc>
      </w:tr>
      <w:tr w:rsidR="00FD7194" w14:paraId="258A270B" w14:textId="77777777">
        <w:tc>
          <w:tcPr>
            <w:tcW w:w="1205" w:type="dxa"/>
            <w:shd w:val="clear" w:color="auto" w:fill="FFFFFF"/>
            <w:noWrap/>
            <w:tcMar>
              <w:top w:w="75" w:type="dxa"/>
              <w:left w:w="75" w:type="dxa"/>
              <w:bottom w:w="75" w:type="dxa"/>
              <w:right w:w="75" w:type="dxa"/>
            </w:tcMar>
            <w:vAlign w:val="center"/>
          </w:tcPr>
          <w:p w:rsidR="002C6BBE" w:rsidRDefault="003907F8" w14:paraId="6651CDD9" w14:textId="77777777">
            <w:pPr>
              <w:rPr>
                <w:sz w:val="24"/>
              </w:rPr>
            </w:pPr>
            <w:r>
              <w:rPr>
                <w:sz w:val="24"/>
              </w:rPr>
              <w:t>5.3. pašvaldību budžets</w:t>
            </w:r>
          </w:p>
        </w:tc>
        <w:tc>
          <w:tcPr>
            <w:tcW w:w="1205" w:type="dxa"/>
            <w:shd w:val="clear" w:color="auto" w:fill="FFFFFF"/>
            <w:noWrap/>
            <w:tcMar>
              <w:top w:w="75" w:type="dxa"/>
              <w:left w:w="75" w:type="dxa"/>
              <w:bottom w:w="75" w:type="dxa"/>
              <w:right w:w="75" w:type="dxa"/>
            </w:tcMar>
            <w:vAlign w:val="center"/>
          </w:tcPr>
          <w:p w:rsidR="002C6BBE" w:rsidRDefault="002C6BBE" w14:paraId="6B52E4B5" w14:textId="4A1D274D"/>
        </w:tc>
        <w:tc>
          <w:tcPr>
            <w:tcW w:w="1205" w:type="dxa"/>
            <w:shd w:val="clear" w:color="auto" w:fill="FFFFFF"/>
            <w:noWrap/>
            <w:tcMar>
              <w:top w:w="75" w:type="dxa"/>
              <w:left w:w="75" w:type="dxa"/>
              <w:bottom w:w="75" w:type="dxa"/>
              <w:right w:w="75" w:type="dxa"/>
            </w:tcMar>
            <w:vAlign w:val="center"/>
          </w:tcPr>
          <w:p w:rsidR="002C6BBE" w:rsidRDefault="003907F8" w14:paraId="661CDCA7" w14:textId="77777777">
            <w:pPr>
              <w:jc w:val="right"/>
            </w:pPr>
            <w:r>
              <w:rPr>
                <w:sz w:val="24"/>
              </w:rPr>
              <w:t>0</w:t>
            </w:r>
          </w:p>
        </w:tc>
        <w:tc>
          <w:tcPr>
            <w:tcW w:w="1205" w:type="dxa"/>
            <w:shd w:val="clear" w:color="auto" w:fill="FFFFFF"/>
            <w:noWrap/>
            <w:tcMar>
              <w:top w:w="75" w:type="dxa"/>
              <w:left w:w="75" w:type="dxa"/>
              <w:bottom w:w="75" w:type="dxa"/>
              <w:right w:w="75" w:type="dxa"/>
            </w:tcMar>
            <w:vAlign w:val="center"/>
          </w:tcPr>
          <w:p w:rsidR="002C6BBE" w:rsidRDefault="002C6BBE" w14:paraId="7C49D7E5" w14:textId="77777777"/>
        </w:tc>
        <w:tc>
          <w:tcPr>
            <w:tcW w:w="1205" w:type="dxa"/>
            <w:shd w:val="clear" w:color="auto" w:fill="FFFFFF"/>
            <w:noWrap/>
            <w:tcMar>
              <w:top w:w="75" w:type="dxa"/>
              <w:left w:w="75" w:type="dxa"/>
              <w:bottom w:w="75" w:type="dxa"/>
              <w:right w:w="75" w:type="dxa"/>
            </w:tcMar>
            <w:vAlign w:val="center"/>
          </w:tcPr>
          <w:p w:rsidR="002C6BBE" w:rsidRDefault="003907F8" w14:paraId="37EC553E" w14:textId="77777777">
            <w:pPr>
              <w:jc w:val="right"/>
            </w:pPr>
            <w:r>
              <w:rPr>
                <w:sz w:val="24"/>
              </w:rPr>
              <w:t>0</w:t>
            </w:r>
          </w:p>
        </w:tc>
        <w:tc>
          <w:tcPr>
            <w:tcW w:w="1205" w:type="dxa"/>
            <w:shd w:val="clear" w:color="auto" w:fill="FFFFFF"/>
            <w:noWrap/>
            <w:tcMar>
              <w:top w:w="75" w:type="dxa"/>
              <w:left w:w="75" w:type="dxa"/>
              <w:bottom w:w="75" w:type="dxa"/>
              <w:right w:w="75" w:type="dxa"/>
            </w:tcMar>
            <w:vAlign w:val="center"/>
          </w:tcPr>
          <w:p w:rsidR="002C6BBE" w:rsidRDefault="002C6BBE" w14:paraId="008EF87B" w14:textId="77777777"/>
        </w:tc>
        <w:tc>
          <w:tcPr>
            <w:tcW w:w="1205" w:type="dxa"/>
            <w:shd w:val="clear" w:color="auto" w:fill="FFFFFF"/>
            <w:noWrap/>
            <w:tcMar>
              <w:top w:w="75" w:type="dxa"/>
              <w:left w:w="75" w:type="dxa"/>
              <w:bottom w:w="75" w:type="dxa"/>
              <w:right w:w="75" w:type="dxa"/>
            </w:tcMar>
            <w:vAlign w:val="center"/>
          </w:tcPr>
          <w:p w:rsidR="002C6BBE" w:rsidRDefault="003907F8" w14:paraId="07DF28B4" w14:textId="77777777">
            <w:pPr>
              <w:jc w:val="right"/>
            </w:pPr>
            <w:r>
              <w:rPr>
                <w:sz w:val="24"/>
              </w:rPr>
              <w:t>0</w:t>
            </w:r>
          </w:p>
        </w:tc>
        <w:tc>
          <w:tcPr>
            <w:tcW w:w="1205" w:type="dxa"/>
            <w:shd w:val="clear" w:color="auto" w:fill="FFFFFF"/>
            <w:noWrap/>
            <w:tcMar>
              <w:top w:w="75" w:type="dxa"/>
              <w:left w:w="75" w:type="dxa"/>
              <w:bottom w:w="75" w:type="dxa"/>
              <w:right w:w="75" w:type="dxa"/>
            </w:tcMar>
            <w:vAlign w:val="center"/>
          </w:tcPr>
          <w:p w:rsidR="002C6BBE" w:rsidRDefault="003907F8" w14:paraId="172946B4" w14:textId="77777777">
            <w:pPr>
              <w:jc w:val="right"/>
            </w:pPr>
            <w:r>
              <w:rPr>
                <w:sz w:val="24"/>
              </w:rPr>
              <w:t>0</w:t>
            </w:r>
          </w:p>
        </w:tc>
      </w:tr>
      <w:tr w:rsidR="002C6BBE" w14:paraId="641B1135" w14:textId="77777777">
        <w:tc>
          <w:tcPr>
            <w:tcW w:w="1205" w:type="dxa"/>
            <w:shd w:val="clear" w:color="auto" w:fill="FFFFFF"/>
            <w:noWrap/>
            <w:tcMar>
              <w:top w:w="75" w:type="dxa"/>
              <w:left w:w="75" w:type="dxa"/>
              <w:bottom w:w="75" w:type="dxa"/>
              <w:right w:w="75" w:type="dxa"/>
            </w:tcMar>
            <w:vAlign w:val="center"/>
          </w:tcPr>
          <w:p w:rsidR="002C6BBE" w:rsidRDefault="003907F8" w14:paraId="4008A34E" w14:textId="77777777">
            <w:pPr>
              <w:rPr>
                <w:sz w:val="24"/>
              </w:rPr>
            </w:pPr>
            <w:r>
              <w:rPr>
                <w:sz w:val="24"/>
              </w:rPr>
              <w:t xml:space="preserve">6. Detalizēts ieņēmumu un izdevumu aprēķins (ja </w:t>
            </w:r>
            <w:r>
              <w:rPr>
                <w:sz w:val="24"/>
              </w:rPr>
              <w:lastRenderedPageBreak/>
              <w:t>nepieciešams, detalizētu ieņēmumu un izdevumu aprēķinu var pievienot anotācijas (</w:t>
            </w:r>
            <w:proofErr w:type="spellStart"/>
            <w:r>
              <w:rPr>
                <w:sz w:val="24"/>
              </w:rPr>
              <w:t>ex-ante</w:t>
            </w:r>
            <w:proofErr w:type="spellEnd"/>
            <w:r>
              <w:rPr>
                <w:sz w:val="24"/>
              </w:rPr>
              <w:t>) pielikumā)</w:t>
            </w:r>
          </w:p>
        </w:tc>
        <w:tc>
          <w:tcPr>
            <w:tcW w:w="8435" w:type="dxa"/>
            <w:gridSpan w:val="7"/>
            <w:shd w:val="clear" w:color="auto" w:fill="FFFFFF"/>
            <w:noWrap/>
            <w:tcMar>
              <w:top w:w="75" w:type="dxa"/>
              <w:left w:w="75" w:type="dxa"/>
              <w:bottom w:w="75" w:type="dxa"/>
              <w:right w:w="75" w:type="dxa"/>
            </w:tcMar>
            <w:vAlign w:val="center"/>
          </w:tcPr>
          <w:p w:rsidR="00084616" w:rsidRDefault="00084616" w14:paraId="326A019B" w14:textId="6B76D6FF">
            <w:pPr>
              <w:rPr>
                <w:color w:val="FF0000"/>
                <w:sz w:val="24"/>
              </w:rPr>
            </w:pPr>
            <w:r w:rsidRPr="002D5D56">
              <w:rPr>
                <w:color w:val="auto"/>
                <w:sz w:val="24"/>
              </w:rPr>
              <w:lastRenderedPageBreak/>
              <w:t>Finansējuma saņēmēji ir tiešās pārvaldes iestāde, kuras kompetencē ir dabas aizsardzības politikas īstenošana sugu un biotopu aizsardzības jomā, – Dabas aizsardzības pārvalde, kā arī pašvaldības, kuru teritorijās atrodas īpaši aizsargājamās dabas teritorijas, kam prioritāri izstrādājams dabas aizsardzības plāns. Līdzfinansējums 15 % apmērā tiks nodrošināts no valsts budžeta vai pašvaldību budžetiem</w:t>
            </w:r>
            <w:r w:rsidRPr="00084616">
              <w:rPr>
                <w:color w:val="FF0000"/>
                <w:sz w:val="24"/>
              </w:rPr>
              <w:t xml:space="preserve">. </w:t>
            </w:r>
          </w:p>
          <w:p w:rsidRPr="00637FF8" w:rsidR="002C6BBE" w:rsidRDefault="002C6BBE" w14:paraId="7C2C12CC" w14:textId="77777777">
            <w:pPr>
              <w:rPr>
                <w:color w:val="FF0000"/>
              </w:rPr>
            </w:pPr>
          </w:p>
          <w:p w:rsidRPr="002D5D56" w:rsidR="002C6BBE" w:rsidRDefault="003907F8" w14:paraId="41DA047C" w14:textId="77777777">
            <w:pPr>
              <w:rPr>
                <w:color w:val="auto"/>
              </w:rPr>
            </w:pPr>
            <w:r w:rsidRPr="002D5D56">
              <w:rPr>
                <w:color w:val="auto"/>
                <w:sz w:val="24"/>
              </w:rPr>
              <w:lastRenderedPageBreak/>
              <w:t>Izmaiņas kārtējā gadā norādītas atbilstoši prognozēm par projektu īstenošanas gaitu un projekta iesniedzēja plānotajām darbībām. Budžeta ieņēmumi plānoti kā ES fondu atmaksas, savukārt izdevumi - projektā plānotais ES fondu finansējums un valsts budžeta līdzfinansējuma (15%) summa.</w:t>
            </w:r>
          </w:p>
          <w:p w:rsidRPr="002D5D56" w:rsidR="002C6BBE" w:rsidRDefault="002C6BBE" w14:paraId="63EAE3EF" w14:textId="77777777">
            <w:pPr>
              <w:rPr>
                <w:color w:val="auto"/>
              </w:rPr>
            </w:pPr>
          </w:p>
          <w:p w:rsidRPr="002D5D56" w:rsidR="002C6BBE" w:rsidRDefault="003907F8" w14:paraId="45372E53" w14:textId="77777777">
            <w:pPr>
              <w:rPr>
                <w:color w:val="auto"/>
              </w:rPr>
            </w:pPr>
            <w:r w:rsidRPr="002D5D56">
              <w:rPr>
                <w:color w:val="auto"/>
                <w:sz w:val="24"/>
              </w:rPr>
              <w:t>Investīcijas plānotas zem šādiem intervences kodiem:</w:t>
            </w:r>
          </w:p>
          <w:p w:rsidRPr="00637FF8" w:rsidR="002C6BBE" w:rsidRDefault="002C6BBE" w14:paraId="70F91292" w14:textId="77777777">
            <w:pPr>
              <w:rPr>
                <w:color w:val="FF0000"/>
              </w:rPr>
            </w:pPr>
          </w:p>
          <w:p w:rsidRPr="00384A9A" w:rsidR="002C6BBE" w:rsidP="00E957F0" w:rsidRDefault="00584038" w14:paraId="6A589A0F" w14:textId="0899488B">
            <w:pPr>
              <w:rPr>
                <w:color w:val="auto"/>
              </w:rPr>
            </w:pPr>
            <w:r w:rsidRPr="00384A9A">
              <w:rPr>
                <w:color w:val="auto"/>
                <w:sz w:val="24"/>
              </w:rPr>
              <w:t>07</w:t>
            </w:r>
            <w:r w:rsidRPr="00384A9A" w:rsidR="00E957F0">
              <w:rPr>
                <w:color w:val="auto"/>
                <w:sz w:val="24"/>
              </w:rPr>
              <w:t>9</w:t>
            </w:r>
            <w:r w:rsidRPr="00384A9A">
              <w:rPr>
                <w:color w:val="auto"/>
                <w:sz w:val="24"/>
              </w:rPr>
              <w:t xml:space="preserve"> </w:t>
            </w:r>
            <w:r w:rsidRPr="00384A9A" w:rsidR="003907F8">
              <w:rPr>
                <w:color w:val="auto"/>
                <w:sz w:val="24"/>
              </w:rPr>
              <w:t xml:space="preserve">- </w:t>
            </w:r>
            <w:r w:rsidRPr="00384A9A" w:rsidR="00F87E90">
              <w:rPr>
                <w:i/>
                <w:color w:val="auto"/>
                <w:sz w:val="24"/>
              </w:rPr>
              <w:t>Pasākumi bioloģiskās daudzveidības veicināšanai un saglabāšanai</w:t>
            </w:r>
            <w:r w:rsidRPr="00384A9A" w:rsidR="00E43CF8">
              <w:rPr>
                <w:i/>
                <w:color w:val="auto"/>
                <w:sz w:val="24"/>
              </w:rPr>
              <w:t xml:space="preserve">, investīcijas </w:t>
            </w:r>
            <w:r w:rsidRPr="00384A9A" w:rsidR="004902EB">
              <w:rPr>
                <w:i/>
                <w:color w:val="auto"/>
                <w:sz w:val="24"/>
              </w:rPr>
              <w:t xml:space="preserve">dabas aizsardzības plānu izstrādei </w:t>
            </w:r>
            <w:r w:rsidRPr="00384A9A" w:rsidR="00262290">
              <w:rPr>
                <w:i/>
                <w:color w:val="auto"/>
                <w:sz w:val="24"/>
              </w:rPr>
              <w:t xml:space="preserve">pirmajā projekta atlases kārtā </w:t>
            </w:r>
            <w:r w:rsidRPr="00384A9A" w:rsidR="00FA6817">
              <w:rPr>
                <w:i/>
                <w:color w:val="auto"/>
                <w:sz w:val="24"/>
              </w:rPr>
              <w:t xml:space="preserve"> - 2 500 000 </w:t>
            </w:r>
            <w:proofErr w:type="spellStart"/>
            <w:r w:rsidRPr="00384A9A" w:rsidR="00FA6817">
              <w:rPr>
                <w:i/>
                <w:color w:val="auto"/>
                <w:sz w:val="24"/>
              </w:rPr>
              <w:t>euro</w:t>
            </w:r>
            <w:proofErr w:type="spellEnd"/>
            <w:r w:rsidRPr="00384A9A" w:rsidR="00FA6817">
              <w:rPr>
                <w:i/>
                <w:color w:val="auto"/>
                <w:sz w:val="24"/>
              </w:rPr>
              <w:t xml:space="preserve"> un projekta otrajā atlases kārtā – 2 500 000 </w:t>
            </w:r>
            <w:proofErr w:type="spellStart"/>
            <w:r w:rsidRPr="00384A9A" w:rsidR="00FA6817">
              <w:rPr>
                <w:i/>
                <w:color w:val="auto"/>
                <w:sz w:val="24"/>
              </w:rPr>
              <w:t>euro</w:t>
            </w:r>
            <w:proofErr w:type="spellEnd"/>
            <w:r w:rsidRPr="00384A9A" w:rsidR="00FA6817">
              <w:rPr>
                <w:i/>
                <w:color w:val="auto"/>
                <w:sz w:val="24"/>
              </w:rPr>
              <w:t xml:space="preserve">. </w:t>
            </w:r>
            <w:r w:rsidRPr="00384A9A" w:rsidR="004902EB">
              <w:rPr>
                <w:i/>
                <w:color w:val="auto"/>
                <w:sz w:val="24"/>
              </w:rPr>
              <w:t xml:space="preserve"> </w:t>
            </w:r>
          </w:p>
        </w:tc>
      </w:tr>
      <w:tr w:rsidR="002C6BBE" w14:paraId="36110411" w14:textId="77777777">
        <w:tc>
          <w:tcPr>
            <w:tcW w:w="1205" w:type="dxa"/>
            <w:shd w:val="clear" w:color="auto" w:fill="FFFFFF"/>
            <w:noWrap/>
            <w:tcMar>
              <w:top w:w="75" w:type="dxa"/>
              <w:left w:w="75" w:type="dxa"/>
              <w:bottom w:w="75" w:type="dxa"/>
              <w:right w:w="75" w:type="dxa"/>
            </w:tcMar>
            <w:vAlign w:val="center"/>
          </w:tcPr>
          <w:p w:rsidR="002C6BBE" w:rsidRDefault="003907F8" w14:paraId="7D6FFD56" w14:textId="77777777">
            <w:pPr>
              <w:rPr>
                <w:sz w:val="24"/>
              </w:rPr>
            </w:pPr>
            <w:r>
              <w:rPr>
                <w:sz w:val="24"/>
              </w:rPr>
              <w:lastRenderedPageBreak/>
              <w:t>6.1. detalizēts ieņēmumu aprēķins</w:t>
            </w:r>
          </w:p>
        </w:tc>
        <w:tc>
          <w:tcPr>
            <w:tcW w:w="8435" w:type="dxa"/>
            <w:gridSpan w:val="7"/>
            <w:shd w:val="clear" w:color="auto" w:fill="FFFFFF"/>
            <w:noWrap/>
            <w:tcMar>
              <w:top w:w="75" w:type="dxa"/>
              <w:left w:w="75" w:type="dxa"/>
              <w:bottom w:w="75" w:type="dxa"/>
              <w:right w:w="75" w:type="dxa"/>
            </w:tcMar>
            <w:vAlign w:val="center"/>
          </w:tcPr>
          <w:p w:rsidR="002C6BBE" w:rsidRDefault="003907F8" w14:paraId="4C56B956" w14:textId="77777777">
            <w:r>
              <w:rPr>
                <w:sz w:val="24"/>
              </w:rPr>
              <w:t>-</w:t>
            </w:r>
          </w:p>
        </w:tc>
      </w:tr>
      <w:tr w:rsidR="002C6BBE" w14:paraId="3C7C8EAD" w14:textId="77777777">
        <w:tc>
          <w:tcPr>
            <w:tcW w:w="1205" w:type="dxa"/>
            <w:shd w:val="clear" w:color="auto" w:fill="FFFFFF"/>
            <w:noWrap/>
            <w:tcMar>
              <w:top w:w="75" w:type="dxa"/>
              <w:left w:w="75" w:type="dxa"/>
              <w:bottom w:w="75" w:type="dxa"/>
              <w:right w:w="75" w:type="dxa"/>
            </w:tcMar>
            <w:vAlign w:val="center"/>
          </w:tcPr>
          <w:p w:rsidR="002C6BBE" w:rsidRDefault="003907F8" w14:paraId="45D5C243" w14:textId="77777777">
            <w:pPr>
              <w:rPr>
                <w:sz w:val="24"/>
              </w:rPr>
            </w:pPr>
            <w:r>
              <w:rPr>
                <w:sz w:val="24"/>
              </w:rPr>
              <w:t>6.2. detalizēts izdevumu aprēķins</w:t>
            </w:r>
          </w:p>
        </w:tc>
        <w:tc>
          <w:tcPr>
            <w:tcW w:w="8435" w:type="dxa"/>
            <w:gridSpan w:val="7"/>
            <w:shd w:val="clear" w:color="auto" w:fill="FFFFFF"/>
            <w:noWrap/>
            <w:tcMar>
              <w:top w:w="75" w:type="dxa"/>
              <w:left w:w="75" w:type="dxa"/>
              <w:bottom w:w="75" w:type="dxa"/>
              <w:right w:w="75" w:type="dxa"/>
            </w:tcMar>
            <w:vAlign w:val="center"/>
          </w:tcPr>
          <w:p w:rsidR="002C6BBE" w:rsidRDefault="003907F8" w14:paraId="348A661F" w14:textId="77777777">
            <w:r>
              <w:rPr>
                <w:sz w:val="24"/>
              </w:rPr>
              <w:t>-</w:t>
            </w:r>
          </w:p>
        </w:tc>
      </w:tr>
      <w:tr w:rsidR="002C6BBE" w14:paraId="1C88E15E" w14:textId="77777777">
        <w:tc>
          <w:tcPr>
            <w:tcW w:w="1205" w:type="dxa"/>
            <w:shd w:val="clear" w:color="auto" w:fill="FFFFFF"/>
            <w:noWrap/>
            <w:tcMar>
              <w:top w:w="75" w:type="dxa"/>
              <w:left w:w="75" w:type="dxa"/>
              <w:bottom w:w="75" w:type="dxa"/>
              <w:right w:w="75" w:type="dxa"/>
            </w:tcMar>
            <w:vAlign w:val="center"/>
          </w:tcPr>
          <w:p w:rsidR="002C6BBE" w:rsidRDefault="003907F8" w14:paraId="117A4D68" w14:textId="77777777">
            <w:pPr>
              <w:rPr>
                <w:sz w:val="24"/>
              </w:rPr>
            </w:pPr>
            <w:r>
              <w:rPr>
                <w:sz w:val="24"/>
              </w:rPr>
              <w:t>7. Amata vietu skaita izmaiņas (palielinājuma gadījumā: izvērsts pamatojums, izvērtējums par esošo resursu pārskatīšanas iespējām, t.sk. vakanto štata vietu, ilgstošo vakanču izmantošanu u.c.)</w:t>
            </w:r>
          </w:p>
        </w:tc>
        <w:tc>
          <w:tcPr>
            <w:tcW w:w="8435" w:type="dxa"/>
            <w:gridSpan w:val="7"/>
            <w:shd w:val="clear" w:color="auto" w:fill="FFFFFF"/>
            <w:noWrap/>
            <w:tcMar>
              <w:top w:w="75" w:type="dxa"/>
              <w:left w:w="75" w:type="dxa"/>
              <w:bottom w:w="75" w:type="dxa"/>
              <w:right w:w="75" w:type="dxa"/>
            </w:tcMar>
            <w:vAlign w:val="center"/>
          </w:tcPr>
          <w:p w:rsidR="002C6BBE" w:rsidRDefault="003907F8" w14:paraId="1BF837FF" w14:textId="77777777">
            <w:r>
              <w:rPr>
                <w:sz w:val="24"/>
              </w:rPr>
              <w:t>Nav attiecināms</w:t>
            </w:r>
          </w:p>
        </w:tc>
      </w:tr>
    </w:tbl>
    <w:p w:rsidR="002C6BBE" w:rsidRDefault="002C6BBE" w14:paraId="4A3AA1AC" w14:textId="77777777"/>
    <w:p w:rsidR="002C6BBE" w:rsidRDefault="003907F8" w14:paraId="46592B1C" w14:textId="77777777">
      <w:pPr>
        <w:spacing w:before="90" w:after="90"/>
      </w:pPr>
      <w:r>
        <w:rPr>
          <w:b/>
        </w:rPr>
        <w:t>Cita informācija</w:t>
      </w:r>
    </w:p>
    <w:p w:rsidRPr="00384A9A" w:rsidR="003D3625" w:rsidRDefault="00586372" w14:paraId="62CD6D14" w14:textId="77777777">
      <w:pPr>
        <w:rPr>
          <w:color w:val="auto"/>
        </w:rPr>
      </w:pPr>
      <w:r w:rsidRPr="00384A9A">
        <w:rPr>
          <w:color w:val="auto"/>
        </w:rPr>
        <w:t xml:space="preserve">2.2.3.3. pasākuma īstenošanai tiek </w:t>
      </w:r>
      <w:r w:rsidRPr="00384A9A" w:rsidR="003D3625">
        <w:rPr>
          <w:color w:val="auto"/>
        </w:rPr>
        <w:t xml:space="preserve">piemēroti </w:t>
      </w:r>
      <w:r w:rsidRPr="00384A9A" w:rsidR="00DC4C2D">
        <w:rPr>
          <w:color w:val="auto"/>
        </w:rPr>
        <w:t xml:space="preserve">2010.gada 18.maija </w:t>
      </w:r>
      <w:r w:rsidRPr="00384A9A" w:rsidR="008219AD">
        <w:rPr>
          <w:color w:val="auto"/>
        </w:rPr>
        <w:t>Ministru kabineta noteikumi Nr.464 “</w:t>
      </w:r>
      <w:r w:rsidRPr="00384A9A" w:rsidR="00A74DA6">
        <w:rPr>
          <w:color w:val="auto"/>
        </w:rPr>
        <w:t xml:space="preserve">Noteikumi par 74.resora "Gadskārtējā valsts budžeta izpildes </w:t>
      </w:r>
      <w:r w:rsidRPr="00384A9A" w:rsidR="00A74DA6">
        <w:rPr>
          <w:color w:val="auto"/>
        </w:rPr>
        <w:lastRenderedPageBreak/>
        <w:t>procesā pārdalāmais finansējums" 80.00.00 programmā plānoto līdzekļu pārdales kārtību Eiropas Savienības politiku instrumentu un pārējās ārvalstu finanšu palīdzības līdzfinansēto projektu un pasākumu īstenošanai</w:t>
      </w:r>
      <w:r w:rsidRPr="00384A9A" w:rsidR="008219AD">
        <w:rPr>
          <w:color w:val="auto"/>
        </w:rPr>
        <w:t>”</w:t>
      </w:r>
    </w:p>
    <w:p w:rsidRPr="00384A9A" w:rsidR="002C6BBE" w:rsidRDefault="003D3625" w14:paraId="495C705B" w14:textId="13FDD757">
      <w:pPr>
        <w:rPr>
          <w:color w:val="auto"/>
        </w:rPr>
      </w:pPr>
      <w:r w:rsidRPr="00384A9A">
        <w:rPr>
          <w:color w:val="auto"/>
        </w:rPr>
        <w:t xml:space="preserve">2.2.3.3. pasākuma īstenošanai ir paredzēts </w:t>
      </w:r>
      <w:r w:rsidRPr="00384A9A" w:rsidR="007F3960">
        <w:rPr>
          <w:color w:val="auto"/>
        </w:rPr>
        <w:t xml:space="preserve">valsts un pašvaldību līdzfinansējums – </w:t>
      </w:r>
      <w:r w:rsidRPr="00384A9A" w:rsidR="002A5843">
        <w:rPr>
          <w:color w:val="auto"/>
        </w:rPr>
        <w:t xml:space="preserve">pirmās </w:t>
      </w:r>
      <w:r w:rsidRPr="00384A9A" w:rsidR="007F3960">
        <w:rPr>
          <w:color w:val="auto"/>
        </w:rPr>
        <w:t xml:space="preserve">pasākuma </w:t>
      </w:r>
      <w:r w:rsidRPr="00384A9A" w:rsidR="00CC7DD2">
        <w:rPr>
          <w:color w:val="auto"/>
        </w:rPr>
        <w:t xml:space="preserve">kārtas  īstenošanai nepieciešamais valsts budžeta līdzfinansējums </w:t>
      </w:r>
      <w:r w:rsidRPr="00384A9A" w:rsidR="00F40C1C">
        <w:rPr>
          <w:color w:val="auto"/>
        </w:rPr>
        <w:t xml:space="preserve">ir vismaz </w:t>
      </w:r>
      <w:r w:rsidRPr="00384A9A" w:rsidR="00BB773C">
        <w:rPr>
          <w:color w:val="auto"/>
        </w:rPr>
        <w:t xml:space="preserve">441 177  </w:t>
      </w:r>
      <w:proofErr w:type="spellStart"/>
      <w:r w:rsidRPr="00384A9A" w:rsidR="00BB773C">
        <w:rPr>
          <w:i/>
          <w:iCs/>
          <w:color w:val="auto"/>
        </w:rPr>
        <w:t>euro</w:t>
      </w:r>
      <w:proofErr w:type="spellEnd"/>
      <w:r w:rsidRPr="00384A9A" w:rsidR="00BB773C">
        <w:rPr>
          <w:color w:val="auto"/>
        </w:rPr>
        <w:t xml:space="preserve">, un otrajai pasākuma kārtas īstenošanai – pašvaldības budžeta līdzfinansējums </w:t>
      </w:r>
      <w:r w:rsidRPr="00384A9A" w:rsidR="001A7DDF">
        <w:rPr>
          <w:color w:val="auto"/>
        </w:rPr>
        <w:t xml:space="preserve">– vismaz 441 117 </w:t>
      </w:r>
      <w:proofErr w:type="spellStart"/>
      <w:r w:rsidRPr="00384A9A" w:rsidR="001A7DDF">
        <w:rPr>
          <w:i/>
          <w:iCs/>
          <w:color w:val="auto"/>
        </w:rPr>
        <w:t>euro</w:t>
      </w:r>
      <w:proofErr w:type="spellEnd"/>
      <w:r w:rsidRPr="00384A9A" w:rsidR="002A5843">
        <w:rPr>
          <w:i/>
          <w:iCs/>
          <w:color w:val="auto"/>
        </w:rPr>
        <w:t xml:space="preserve"> </w:t>
      </w:r>
      <w:r w:rsidRPr="00384A9A" w:rsidR="002A5843">
        <w:rPr>
          <w:color w:val="auto"/>
        </w:rPr>
        <w:t>apmērā</w:t>
      </w:r>
      <w:r w:rsidRPr="00384A9A" w:rsidR="001A7DDF">
        <w:rPr>
          <w:i/>
          <w:iCs/>
          <w:color w:val="auto"/>
        </w:rPr>
        <w:t>.</w:t>
      </w:r>
      <w:r w:rsidRPr="00384A9A" w:rsidR="001A7DDF">
        <w:rPr>
          <w:color w:val="auto"/>
        </w:rPr>
        <w:t xml:space="preserve"> </w:t>
      </w:r>
    </w:p>
    <w:p w:rsidR="002C6BBE" w:rsidRDefault="003907F8" w14:paraId="3F51C9A5" w14:textId="77777777">
      <w:pPr>
        <w:spacing w:before="180"/>
      </w:pPr>
      <w:r>
        <w:rPr>
          <w:b/>
          <w:sz w:val="32"/>
        </w:rPr>
        <w:t>4. Tiesību akta projekta ietekme uz spēkā esošo tiesību normu sistēmu</w:t>
      </w:r>
    </w:p>
    <w:p w:rsidR="002C6BBE" w:rsidRDefault="003907F8" w14:paraId="3FB19C9A" w14:textId="77777777">
      <w:pPr>
        <w:spacing w:before="90" w:after="90"/>
      </w:pPr>
      <w:r>
        <w:rPr>
          <w:b/>
        </w:rPr>
        <w:t>Vai projekts skar šo jomu?</w:t>
      </w:r>
    </w:p>
    <w:p w:rsidR="002C6BBE" w:rsidRDefault="003907F8" w14:paraId="1BD19BBC" w14:textId="77777777">
      <w:r>
        <w:t>Nē</w:t>
      </w:r>
    </w:p>
    <w:p w:rsidR="002C6BBE" w:rsidRDefault="003907F8" w14:paraId="53504254" w14:textId="77777777">
      <w:pPr>
        <w:spacing w:before="270" w:after="180"/>
      </w:pPr>
      <w:r>
        <w:rPr>
          <w:b/>
          <w:sz w:val="30"/>
        </w:rPr>
        <w:t>4.2. Cita informācija</w:t>
      </w:r>
    </w:p>
    <w:p w:rsidR="002C6BBE" w:rsidRDefault="003907F8" w14:paraId="490D71D9" w14:textId="77777777">
      <w:r>
        <w:t>-</w:t>
      </w:r>
    </w:p>
    <w:p w:rsidR="002C6BBE" w:rsidRDefault="003907F8" w14:paraId="23D569CD" w14:textId="77777777">
      <w:pPr>
        <w:spacing w:before="180"/>
      </w:pPr>
      <w:r>
        <w:rPr>
          <w:b/>
          <w:sz w:val="32"/>
        </w:rPr>
        <w:t>5. Tiesību akta projekta atbilstība Latvijas Republikas starptautiskajām saistībām</w:t>
      </w:r>
    </w:p>
    <w:p w:rsidR="002C6BBE" w:rsidRDefault="003907F8" w14:paraId="4D489A64" w14:textId="77777777">
      <w:pPr>
        <w:spacing w:before="90" w:after="90"/>
      </w:pPr>
      <w:r>
        <w:rPr>
          <w:b/>
        </w:rPr>
        <w:t>Vai projekts skar šo jomu?</w:t>
      </w:r>
    </w:p>
    <w:p w:rsidRPr="002D5D56" w:rsidR="002C6BBE" w:rsidRDefault="00CD46DD" w14:paraId="7557BBA7" w14:textId="2AE9A21D">
      <w:pPr>
        <w:rPr>
          <w:color w:val="auto"/>
        </w:rPr>
      </w:pPr>
      <w:r>
        <w:rPr>
          <w:color w:val="auto"/>
        </w:rPr>
        <w:t>Jā</w:t>
      </w:r>
    </w:p>
    <w:p w:rsidR="002C6BBE" w:rsidRDefault="003907F8" w14:paraId="41C6E0E4" w14:textId="77777777">
      <w:pPr>
        <w:spacing w:before="270" w:after="180"/>
        <w:rPr>
          <w:b/>
          <w:sz w:val="30"/>
        </w:rPr>
      </w:pPr>
      <w:r>
        <w:rPr>
          <w:b/>
          <w:sz w:val="30"/>
        </w:rPr>
        <w:t>5.1. Saistības pret Eiropas Savienību</w:t>
      </w:r>
    </w:p>
    <w:p w:rsidR="002C6BBE" w:rsidRDefault="003907F8" w14:paraId="05AE61F9" w14:textId="77777777">
      <w:pPr>
        <w:spacing w:before="90" w:after="90"/>
      </w:pPr>
      <w:r>
        <w:rPr>
          <w:b/>
        </w:rPr>
        <w:t>Vai ir attiecināms?</w:t>
      </w:r>
    </w:p>
    <w:p w:rsidRPr="00AB0959" w:rsidR="002C6BBE" w:rsidRDefault="00E46B96" w14:paraId="0DF14A74" w14:textId="32B9EDDB">
      <w:pPr>
        <w:rPr>
          <w:color w:val="auto"/>
        </w:rPr>
      </w:pPr>
      <w:r w:rsidRPr="00AB0959">
        <w:rPr>
          <w:color w:val="auto"/>
        </w:rPr>
        <w:t>Nē</w:t>
      </w:r>
    </w:p>
    <w:p w:rsidR="002C6BBE" w:rsidRDefault="003907F8" w14:paraId="3F5E9A7F" w14:textId="77777777">
      <w:pPr>
        <w:spacing w:before="90" w:after="90"/>
      </w:pPr>
      <w:r>
        <w:rPr>
          <w:b/>
        </w:rPr>
        <w:t>Apraksts</w:t>
      </w:r>
    </w:p>
    <w:p w:rsidR="002C6BBE" w:rsidRDefault="003907F8" w14:paraId="2F7F36FF" w14:textId="77777777">
      <w:pPr>
        <w:spacing w:before="270" w:after="180"/>
      </w:pPr>
      <w:r>
        <w:rPr>
          <w:b/>
          <w:sz w:val="30"/>
        </w:rPr>
        <w:t>5.2. Citas starptautiskās saistības</w:t>
      </w:r>
    </w:p>
    <w:p w:rsidR="002C6BBE" w:rsidRDefault="003907F8" w14:paraId="3E6D9081" w14:textId="77777777">
      <w:pPr>
        <w:spacing w:before="90" w:after="90"/>
      </w:pPr>
      <w:r>
        <w:rPr>
          <w:b/>
        </w:rPr>
        <w:t>Vai ir attiecināms?</w:t>
      </w:r>
    </w:p>
    <w:p w:rsidR="002C6BBE" w:rsidRDefault="003907F8" w14:paraId="0C4D83BA" w14:textId="77777777">
      <w:r>
        <w:t>Nē</w:t>
      </w:r>
    </w:p>
    <w:p w:rsidR="002C6BBE" w:rsidRDefault="003907F8" w14:paraId="14C32867" w14:textId="77777777">
      <w:pPr>
        <w:spacing w:before="270" w:after="180"/>
      </w:pPr>
      <w:r>
        <w:rPr>
          <w:b/>
          <w:sz w:val="30"/>
        </w:rPr>
        <w:t>5.3. Cita informācija</w:t>
      </w:r>
    </w:p>
    <w:p w:rsidR="002C6BBE" w:rsidRDefault="003907F8" w14:paraId="1DF1A2E1" w14:textId="77777777">
      <w:pPr>
        <w:spacing w:before="90" w:after="90"/>
      </w:pPr>
      <w:r>
        <w:rPr>
          <w:b/>
        </w:rPr>
        <w:t>Apraksts</w:t>
      </w:r>
    </w:p>
    <w:p w:rsidR="002C6BBE" w:rsidRDefault="003907F8" w14:paraId="5A0252B3" w14:textId="77777777">
      <w:r>
        <w:t>-</w:t>
      </w:r>
    </w:p>
    <w:p w:rsidR="002C6BBE" w:rsidRDefault="003907F8" w14:paraId="1A9C4CF9" w14:textId="77777777">
      <w:pPr>
        <w:spacing w:before="180"/>
      </w:pPr>
      <w:r>
        <w:rPr>
          <w:b/>
          <w:sz w:val="32"/>
        </w:rPr>
        <w:t>6. Projekta izstrādē iesaistītās institūcijas un sabiedrības līdzdalības process</w:t>
      </w:r>
    </w:p>
    <w:p w:rsidR="002C6BBE" w:rsidRDefault="003907F8" w14:paraId="7941A3FA" w14:textId="77777777">
      <w:pPr>
        <w:spacing w:before="90" w:after="90"/>
      </w:pPr>
      <w:r>
        <w:rPr>
          <w:b/>
        </w:rPr>
        <w:t>Sabiedrības līdzdalība uz šo tiesību akta projektu neattiecas</w:t>
      </w:r>
    </w:p>
    <w:p w:rsidR="002C6BBE" w:rsidRDefault="0076688A" w14:paraId="663C9E83" w14:textId="234D1794">
      <w:r>
        <w:t>Jā</w:t>
      </w:r>
    </w:p>
    <w:p w:rsidR="002C6BBE" w:rsidRDefault="003907F8" w14:paraId="3E99E89F" w14:textId="77777777">
      <w:pPr>
        <w:spacing w:before="270" w:after="180"/>
      </w:pPr>
      <w:r>
        <w:rPr>
          <w:b/>
          <w:sz w:val="30"/>
        </w:rPr>
        <w:t>6.1. Projekta izstrādē iesaistītās institūcijas</w:t>
      </w:r>
    </w:p>
    <w:p w:rsidR="002C6BBE" w:rsidRDefault="003907F8" w14:paraId="317DFE38" w14:textId="77777777">
      <w:pPr>
        <w:spacing w:before="90" w:after="90"/>
      </w:pPr>
      <w:r>
        <w:rPr>
          <w:b/>
        </w:rPr>
        <w:lastRenderedPageBreak/>
        <w:t>Valsts un pašvaldību institūcijas</w:t>
      </w:r>
    </w:p>
    <w:p w:rsidR="002C6BBE" w:rsidRDefault="00C55487" w14:paraId="498E77BF" w14:textId="1428BD49">
      <w:r>
        <w:t>Dabas aizsardzības pārvalde,</w:t>
      </w:r>
      <w:r w:rsidR="000A34BC">
        <w:t xml:space="preserve"> </w:t>
      </w:r>
      <w:r w:rsidR="001319B0">
        <w:t>Vides aizsardzības un reģionālās attīstības ministrija.</w:t>
      </w:r>
    </w:p>
    <w:p w:rsidR="002C6BBE" w:rsidRDefault="003907F8" w14:paraId="7994A636" w14:textId="77777777">
      <w:pPr>
        <w:spacing w:before="90" w:after="90"/>
      </w:pPr>
      <w:r>
        <w:rPr>
          <w:b/>
        </w:rPr>
        <w:t>Nevalstiskās organizācijas</w:t>
      </w:r>
    </w:p>
    <w:p w:rsidR="002C6BBE" w:rsidRDefault="003907F8" w14:paraId="56B95EED" w14:textId="77777777">
      <w:r>
        <w:t>Nē</w:t>
      </w:r>
    </w:p>
    <w:p w:rsidR="002C6BBE" w:rsidRDefault="003907F8" w14:paraId="207B86F0" w14:textId="77777777">
      <w:pPr>
        <w:spacing w:before="90" w:after="90"/>
      </w:pPr>
      <w:r>
        <w:rPr>
          <w:b/>
        </w:rPr>
        <w:t>Cits</w:t>
      </w:r>
    </w:p>
    <w:p w:rsidR="002C6BBE" w:rsidRDefault="003907F8" w14:paraId="3DF45AB0" w14:textId="77777777">
      <w:r>
        <w:t>Nē</w:t>
      </w:r>
    </w:p>
    <w:p w:rsidR="002C6BBE" w:rsidRDefault="003907F8" w14:paraId="6247DFF0" w14:textId="77777777">
      <w:pPr>
        <w:spacing w:before="270" w:after="180"/>
      </w:pPr>
      <w:r>
        <w:rPr>
          <w:b/>
          <w:sz w:val="30"/>
        </w:rPr>
        <w:t>6.2. Sabiedrības līdzdalības organizēšanas veidi</w:t>
      </w:r>
    </w:p>
    <w:p w:rsidR="002C6BBE" w:rsidRDefault="003907F8" w14:paraId="7A66D765" w14:textId="77777777">
      <w:pPr>
        <w:spacing w:before="90" w:after="90"/>
      </w:pPr>
      <w:r>
        <w:rPr>
          <w:b/>
        </w:rPr>
        <w:t>Veids</w:t>
      </w:r>
    </w:p>
    <w:p w:rsidR="002C6BBE" w:rsidRDefault="003907F8" w14:paraId="56623C65" w14:textId="77777777">
      <w:r>
        <w:t>Publiskā apspriešana</w:t>
      </w:r>
    </w:p>
    <w:p w:rsidR="002C6BBE" w:rsidRDefault="003907F8" w14:paraId="11B3CE87" w14:textId="77777777">
      <w:pPr>
        <w:spacing w:before="90" w:after="90"/>
      </w:pPr>
      <w:r>
        <w:rPr>
          <w:b/>
        </w:rPr>
        <w:t>Saite uz sabiedrības līdzdalības rezultātiem</w:t>
      </w:r>
    </w:p>
    <w:p w:rsidR="002C6BBE" w:rsidRDefault="003907F8" w14:paraId="32827EE9" w14:textId="77777777">
      <w:pPr>
        <w:spacing w:before="270" w:after="180"/>
      </w:pPr>
      <w:r>
        <w:rPr>
          <w:b/>
          <w:sz w:val="30"/>
        </w:rPr>
        <w:t>6.3. Sabiedrības līdzdalības rezultāti</w:t>
      </w:r>
    </w:p>
    <w:p w:rsidRPr="002D5D56" w:rsidR="00737D2A" w:rsidRDefault="00D33F35" w14:paraId="633478B4" w14:textId="77777777">
      <w:pPr>
        <w:spacing w:before="270" w:after="180"/>
        <w:rPr>
          <w:color w:val="auto"/>
        </w:rPr>
      </w:pPr>
      <w:r w:rsidRPr="002D5D56">
        <w:rPr>
          <w:color w:val="auto"/>
        </w:rPr>
        <w:t>Sadaļa tiks aizpildīta pēc nododot MK noteikumu projektu publisk</w:t>
      </w:r>
      <w:r w:rsidRPr="002D5D56" w:rsidR="006A4A64">
        <w:rPr>
          <w:color w:val="auto"/>
        </w:rPr>
        <w:t>ās apspriešanas pabeigšanas.</w:t>
      </w:r>
    </w:p>
    <w:p w:rsidR="002C6BBE" w:rsidRDefault="003907F8" w14:paraId="110D0B40" w14:textId="1B1A8386">
      <w:pPr>
        <w:spacing w:before="270" w:after="180"/>
        <w:rPr>
          <w:b/>
          <w:sz w:val="30"/>
        </w:rPr>
      </w:pPr>
      <w:r>
        <w:rPr>
          <w:b/>
          <w:sz w:val="30"/>
        </w:rPr>
        <w:t>6.4. Cita informācija</w:t>
      </w:r>
    </w:p>
    <w:p w:rsidR="00934BE1" w:rsidP="00737D2A" w:rsidRDefault="00934BE1" w14:paraId="28D80F70" w14:textId="61A96236">
      <w:pPr>
        <w:rPr>
          <w:lang w:eastAsia="en-GB"/>
        </w:rPr>
      </w:pPr>
      <w:r w:rsidRPr="00947E1D">
        <w:rPr>
          <w:lang w:eastAsia="en-GB"/>
        </w:rPr>
        <w:t xml:space="preserve">MK noteikumu projekta pasākuma </w:t>
      </w:r>
      <w:r>
        <w:rPr>
          <w:lang w:eastAsia="en-GB"/>
        </w:rPr>
        <w:t>pirmās un otrās atlases k</w:t>
      </w:r>
      <w:r w:rsidR="00F15804">
        <w:rPr>
          <w:lang w:eastAsia="en-GB"/>
        </w:rPr>
        <w:t>ār</w:t>
      </w:r>
      <w:r>
        <w:rPr>
          <w:lang w:eastAsia="en-GB"/>
        </w:rPr>
        <w:t xml:space="preserve">tas </w:t>
      </w:r>
      <w:r w:rsidRPr="00947E1D">
        <w:rPr>
          <w:lang w:eastAsia="en-GB"/>
        </w:rPr>
        <w:t>iesniegumu vērtēšanas kritēriji tiks apstiprināti Eiropas Savienības fondu 2021. - 2027. gada plānošanas perioda Uzraudzības komitejā, kuras sastāvā ir iekļauti arī sadarbības, sociālie, nevalstiskā sektora un reģionālie partneri. </w:t>
      </w:r>
    </w:p>
    <w:p w:rsidR="002C6BBE" w:rsidRDefault="003907F8" w14:paraId="3C75636D" w14:textId="77777777">
      <w:pPr>
        <w:spacing w:before="90" w:after="90"/>
      </w:pPr>
      <w:r>
        <w:rPr>
          <w:b/>
        </w:rPr>
        <w:t>Cita informācija</w:t>
      </w:r>
    </w:p>
    <w:p w:rsidR="002C6BBE" w:rsidRDefault="003907F8" w14:paraId="3624F70F" w14:textId="77777777">
      <w:pPr>
        <w:spacing w:before="180"/>
      </w:pPr>
      <w:r>
        <w:rPr>
          <w:b/>
          <w:sz w:val="32"/>
        </w:rPr>
        <w:t>7. Tiesību akta projekta izpildes nodrošināšana un tās ietekme uz institūcijām</w:t>
      </w:r>
    </w:p>
    <w:p w:rsidR="002C6BBE" w:rsidRDefault="003907F8" w14:paraId="4326BB90" w14:textId="77777777">
      <w:pPr>
        <w:spacing w:before="90" w:after="90"/>
      </w:pPr>
      <w:r>
        <w:rPr>
          <w:b/>
        </w:rPr>
        <w:t>Vai projekts skar šo jomu?</w:t>
      </w:r>
    </w:p>
    <w:p w:rsidR="002C6BBE" w:rsidRDefault="003907F8" w14:paraId="3FF6573C" w14:textId="77777777">
      <w:r>
        <w:t>Jā</w:t>
      </w:r>
    </w:p>
    <w:p w:rsidR="002C6BBE" w:rsidRDefault="003907F8" w14:paraId="687D5D0E" w14:textId="77777777">
      <w:pPr>
        <w:spacing w:before="270" w:after="180"/>
      </w:pPr>
      <w:r>
        <w:rPr>
          <w:b/>
          <w:sz w:val="30"/>
        </w:rPr>
        <w:t>7.1. Projekta izpildē iesaistītās institūcijas</w:t>
      </w:r>
    </w:p>
    <w:p w:rsidR="002C6BBE" w:rsidRDefault="003907F8" w14:paraId="2C67CE22" w14:textId="77777777">
      <w:pPr>
        <w:spacing w:before="90" w:after="90"/>
      </w:pPr>
      <w:r>
        <w:rPr>
          <w:b/>
        </w:rPr>
        <w:t>Institūcijas</w:t>
      </w:r>
    </w:p>
    <w:p w:rsidR="00457035" w:rsidRDefault="00A92175" w14:paraId="67E850CA" w14:textId="0F452553">
      <w:r>
        <w:t>Finanšu ministrija</w:t>
      </w:r>
    </w:p>
    <w:p w:rsidR="00A92175" w:rsidRDefault="00A92175" w14:paraId="05EDFE04" w14:textId="377AA302">
      <w:r>
        <w:t>Centrālā finanšu un līgumu aģentūra</w:t>
      </w:r>
    </w:p>
    <w:p w:rsidRPr="002D5D56" w:rsidR="00A01E37" w:rsidRDefault="00A01E37" w14:paraId="1FAB5A54" w14:textId="1AC2C968">
      <w:r>
        <w:t>Vides aizsardzības un reģionālās attīstības ministrija.</w:t>
      </w:r>
    </w:p>
    <w:p w:rsidR="002C6BBE" w:rsidRDefault="003907F8" w14:paraId="146D84DB" w14:textId="77777777">
      <w:pPr>
        <w:spacing w:before="270" w:after="180"/>
      </w:pPr>
      <w:r>
        <w:rPr>
          <w:b/>
          <w:sz w:val="30"/>
        </w:rPr>
        <w:t>7.2. Administratīvo izmaksu monetārs novērtējums</w:t>
      </w:r>
    </w:p>
    <w:p w:rsidR="002C6BBE" w:rsidRDefault="003907F8" w14:paraId="488E7DAE" w14:textId="77777777">
      <w:pPr>
        <w:spacing w:before="90" w:after="90"/>
      </w:pPr>
      <w:r>
        <w:rPr>
          <w:b/>
        </w:rPr>
        <w:t>Vai projekts skar šo jomu?</w:t>
      </w:r>
    </w:p>
    <w:p w:rsidR="002C6BBE" w:rsidRDefault="003907F8" w14:paraId="1D7857ED" w14:textId="77777777">
      <w:r>
        <w:t>Nē</w:t>
      </w:r>
    </w:p>
    <w:p w:rsidR="002C6BBE" w:rsidRDefault="003907F8" w14:paraId="2CD1DF2A" w14:textId="77777777">
      <w:pPr>
        <w:spacing w:before="270" w:after="180"/>
      </w:pPr>
      <w:r>
        <w:rPr>
          <w:b/>
          <w:sz w:val="30"/>
        </w:rPr>
        <w:lastRenderedPageBreak/>
        <w:t>7.3. Atbilstības izmaksu monetārs novērtējums</w:t>
      </w:r>
    </w:p>
    <w:p w:rsidR="002C6BBE" w:rsidRDefault="003907F8" w14:paraId="0A6B0D5A" w14:textId="77777777">
      <w:pPr>
        <w:spacing w:before="90" w:after="90"/>
      </w:pPr>
      <w:r>
        <w:rPr>
          <w:b/>
        </w:rPr>
        <w:t>Vai projekts skar šo jomu?</w:t>
      </w:r>
    </w:p>
    <w:p w:rsidR="002C6BBE" w:rsidRDefault="003907F8" w14:paraId="47EBE6EC" w14:textId="77777777">
      <w:r>
        <w:t>Nē</w:t>
      </w:r>
    </w:p>
    <w:p w:rsidR="002C6BBE" w:rsidRDefault="003907F8" w14:paraId="4006D289" w14:textId="77777777">
      <w:pPr>
        <w:spacing w:before="270" w:after="180"/>
      </w:pPr>
      <w:r>
        <w:rPr>
          <w:b/>
          <w:sz w:val="30"/>
        </w:rPr>
        <w:t>7.4. Projekta izpildes ietekme uz pārvaldes funkcijām un institucionālo struktūru</w:t>
      </w:r>
    </w:p>
    <w:p w:rsidR="002C6BBE" w:rsidRDefault="003907F8" w14:paraId="27656EF7" w14:textId="77777777">
      <w:pPr>
        <w:spacing w:before="270" w:after="180"/>
      </w:pPr>
      <w:r>
        <w:rPr>
          <w:b/>
          <w:sz w:val="30"/>
        </w:rPr>
        <w:t>7.5. Cita informācija</w:t>
      </w:r>
    </w:p>
    <w:p w:rsidR="002C6BBE" w:rsidRDefault="003907F8" w14:paraId="795ECCBF" w14:textId="77777777">
      <w:pPr>
        <w:spacing w:before="90" w:after="90"/>
      </w:pPr>
      <w:r>
        <w:rPr>
          <w:b/>
        </w:rPr>
        <w:t>Cita informācija</w:t>
      </w:r>
    </w:p>
    <w:p w:rsidR="002C6BBE" w:rsidRDefault="003907F8" w14:paraId="2461D089" w14:textId="77777777">
      <w:pPr>
        <w:spacing w:before="180"/>
      </w:pPr>
      <w:r>
        <w:rPr>
          <w:b/>
          <w:sz w:val="32"/>
        </w:rPr>
        <w:t>8. Horizontālās ietekmes</w:t>
      </w:r>
    </w:p>
    <w:p w:rsidR="002C6BBE" w:rsidRDefault="003907F8" w14:paraId="5789CADF" w14:textId="77777777">
      <w:pPr>
        <w:spacing w:before="270" w:after="180"/>
      </w:pPr>
      <w:r>
        <w:rPr>
          <w:b/>
          <w:sz w:val="30"/>
        </w:rPr>
        <w:t>8.1. Projekta tiesiskā regulējuma ietekme</w:t>
      </w:r>
    </w:p>
    <w:p w:rsidR="002C6BBE" w:rsidRDefault="003907F8" w14:paraId="5C38A234" w14:textId="77777777">
      <w:pPr>
        <w:spacing w:before="270" w:after="180"/>
      </w:pPr>
      <w:r>
        <w:rPr>
          <w:b/>
          <w:sz w:val="30"/>
        </w:rPr>
        <w:t>8.1.1. uz publisku pakalpojumu attīstību</w:t>
      </w:r>
    </w:p>
    <w:p w:rsidR="002C6BBE" w:rsidRDefault="003907F8" w14:paraId="03B392E4" w14:textId="77777777">
      <w:pPr>
        <w:spacing w:before="90" w:after="90"/>
      </w:pPr>
      <w:r>
        <w:rPr>
          <w:b/>
        </w:rPr>
        <w:t>Vai projekts skar šo jomu?</w:t>
      </w:r>
    </w:p>
    <w:p w:rsidR="002C6BBE" w:rsidRDefault="00C302D4" w14:paraId="1B16DAD2" w14:textId="67657D97">
      <w:r>
        <w:t>Nē</w:t>
      </w:r>
    </w:p>
    <w:p w:rsidR="002C6BBE" w:rsidRDefault="003907F8" w14:paraId="56D56149" w14:textId="77777777">
      <w:pPr>
        <w:spacing w:before="90" w:after="90"/>
      </w:pPr>
      <w:r>
        <w:rPr>
          <w:b/>
        </w:rPr>
        <w:t>Apraksts</w:t>
      </w:r>
    </w:p>
    <w:p w:rsidR="002C6BBE" w:rsidRDefault="003907F8" w14:paraId="11BE50A1" w14:textId="77777777">
      <w:pPr>
        <w:spacing w:before="270" w:after="180"/>
      </w:pPr>
      <w:r>
        <w:rPr>
          <w:b/>
          <w:sz w:val="30"/>
        </w:rPr>
        <w:t>8.1.2. uz valsts un pašvaldību informācijas un komunikācijas tehnoloģiju attīstību</w:t>
      </w:r>
    </w:p>
    <w:p w:rsidR="002C6BBE" w:rsidRDefault="003907F8" w14:paraId="4D27E9F5" w14:textId="77777777">
      <w:pPr>
        <w:spacing w:before="90" w:after="90"/>
      </w:pPr>
      <w:r>
        <w:rPr>
          <w:b/>
        </w:rPr>
        <w:t>Vai projekts skar šo jomu?</w:t>
      </w:r>
    </w:p>
    <w:p w:rsidR="002C6BBE" w:rsidRDefault="003907F8" w14:paraId="0F47420F" w14:textId="77777777">
      <w:r>
        <w:t>Nē</w:t>
      </w:r>
    </w:p>
    <w:p w:rsidR="002C6BBE" w:rsidRDefault="003907F8" w14:paraId="3BBDFC10" w14:textId="77777777">
      <w:pPr>
        <w:spacing w:before="270" w:after="180"/>
      </w:pPr>
      <w:r>
        <w:rPr>
          <w:b/>
          <w:sz w:val="30"/>
        </w:rPr>
        <w:t>8.1.3. uz informācijas sabiedrības politikas īstenošanu</w:t>
      </w:r>
    </w:p>
    <w:p w:rsidR="002C6BBE" w:rsidRDefault="003907F8" w14:paraId="027BB7A6" w14:textId="77777777">
      <w:pPr>
        <w:spacing w:before="90" w:after="90"/>
      </w:pPr>
      <w:r>
        <w:rPr>
          <w:b/>
        </w:rPr>
        <w:t>Vai projekts skar šo jomu?</w:t>
      </w:r>
    </w:p>
    <w:p w:rsidR="002C6BBE" w:rsidRDefault="003907F8" w14:paraId="5F4119DE" w14:textId="77777777">
      <w:r>
        <w:t>Nē</w:t>
      </w:r>
    </w:p>
    <w:p w:rsidR="002C6BBE" w:rsidRDefault="003907F8" w14:paraId="5F8A4D30" w14:textId="77777777">
      <w:pPr>
        <w:spacing w:before="270" w:after="180"/>
      </w:pPr>
      <w:r>
        <w:rPr>
          <w:b/>
          <w:sz w:val="30"/>
        </w:rPr>
        <w:t>8.1.4. uz Nacionālā attīstības plāna rādītājiem</w:t>
      </w:r>
    </w:p>
    <w:p w:rsidR="002C6BBE" w:rsidRDefault="003907F8" w14:paraId="57C01EBA" w14:textId="77777777">
      <w:pPr>
        <w:spacing w:before="90" w:after="90"/>
      </w:pPr>
      <w:r>
        <w:rPr>
          <w:b/>
        </w:rPr>
        <w:t>Vai projekts skar šo jomu?</w:t>
      </w:r>
    </w:p>
    <w:p w:rsidR="002C6BBE" w:rsidRDefault="001F4CD1" w14:paraId="00679BD1" w14:textId="5A9B149D">
      <w:r>
        <w:t>Jā</w:t>
      </w:r>
      <w:r w:rsidR="00211DC6">
        <w:t>.</w:t>
      </w:r>
    </w:p>
    <w:p w:rsidR="002C6BBE" w:rsidRDefault="003907F8" w14:paraId="21D15707" w14:textId="77777777">
      <w:pPr>
        <w:spacing w:before="90" w:after="90"/>
        <w:rPr>
          <w:b/>
        </w:rPr>
      </w:pPr>
      <w:r>
        <w:rPr>
          <w:b/>
        </w:rPr>
        <w:t>Apraksts</w:t>
      </w:r>
    </w:p>
    <w:p w:rsidR="00211DC6" w:rsidRDefault="00211DC6" w14:paraId="47052865" w14:textId="77777777">
      <w:pPr>
        <w:spacing w:before="90" w:after="90"/>
      </w:pPr>
    </w:p>
    <w:p w:rsidR="002C6BBE" w:rsidRDefault="003907F8" w14:paraId="7DF9654D" w14:textId="77777777">
      <w:pPr>
        <w:spacing w:before="270" w:after="180"/>
      </w:pPr>
      <w:r>
        <w:rPr>
          <w:b/>
          <w:sz w:val="30"/>
        </w:rPr>
        <w:t>8.1.5. uz teritoriju attīstību</w:t>
      </w:r>
    </w:p>
    <w:p w:rsidR="002C6BBE" w:rsidRDefault="003907F8" w14:paraId="63B037E0" w14:textId="77777777">
      <w:pPr>
        <w:spacing w:before="90" w:after="90"/>
      </w:pPr>
      <w:r>
        <w:rPr>
          <w:b/>
        </w:rPr>
        <w:t>Vai projekts skar šo jomu?</w:t>
      </w:r>
    </w:p>
    <w:p w:rsidRPr="00EE5E3C" w:rsidR="002C6BBE" w:rsidRDefault="002F7C83" w14:paraId="7A5C84C8" w14:textId="58A5E1F1">
      <w:pPr>
        <w:rPr>
          <w:color w:val="auto"/>
        </w:rPr>
      </w:pPr>
      <w:r>
        <w:rPr>
          <w:color w:val="auto"/>
        </w:rPr>
        <w:t>Jā</w:t>
      </w:r>
      <w:r w:rsidR="008302FD">
        <w:rPr>
          <w:color w:val="auto"/>
        </w:rPr>
        <w:t>.</w:t>
      </w:r>
    </w:p>
    <w:p w:rsidRPr="00730CFE" w:rsidR="00730CFE" w:rsidP="00730CFE" w:rsidRDefault="00730CFE" w14:paraId="349B33AC" w14:textId="33FCDABF">
      <w:pPr>
        <w:rPr>
          <w:color w:val="auto"/>
        </w:rPr>
      </w:pPr>
      <w:r w:rsidRPr="00730CFE">
        <w:rPr>
          <w:color w:val="auto"/>
        </w:rPr>
        <w:lastRenderedPageBreak/>
        <w:t>Dabas aizsardzības plān</w:t>
      </w:r>
      <w:r>
        <w:rPr>
          <w:color w:val="auto"/>
        </w:rPr>
        <w:t xml:space="preserve">u </w:t>
      </w:r>
      <w:r w:rsidRPr="00730CFE">
        <w:rPr>
          <w:color w:val="auto"/>
        </w:rPr>
        <w:t>esamība atvieglo iespējas konkrētajā īpaši aizsargājamajā dabas teritorijā plānot un īstenot plašāka apmēra apsaimniekošanas pasākumus un to attīstības iespējas, kā arī jau sākotnēji veikt izpētes darbus</w:t>
      </w:r>
      <w:r>
        <w:rPr>
          <w:color w:val="auto"/>
        </w:rPr>
        <w:t>,</w:t>
      </w:r>
      <w:r w:rsidRPr="00730CFE">
        <w:rPr>
          <w:color w:val="auto"/>
        </w:rPr>
        <w:t xml:space="preserve"> lai noskaidrotu vai plānotā saimnieciskā darbība šajā teritorijā būs iespējama.</w:t>
      </w:r>
    </w:p>
    <w:p w:rsidRPr="00EE5E3C" w:rsidR="008302FD" w:rsidP="00730CFE" w:rsidRDefault="00730CFE" w14:paraId="5384C3D4" w14:textId="411A1AE3">
      <w:pPr>
        <w:rPr>
          <w:color w:val="auto"/>
        </w:rPr>
      </w:pPr>
      <w:r w:rsidRPr="00730CFE">
        <w:rPr>
          <w:color w:val="auto"/>
        </w:rPr>
        <w:t>Lai gan dabas aizsardzības plānam ir tikai ieteikuma raksturs, tomēr ar dabas un vides aizsardzību saistītās institūcijas izmanto dabas aizsardzības plānos iekļauto informāciju plānojot un saskaņojot savas darbības konkrētajā teritorijās. Dabas aizsardzības plāns ir svarīgs dokuments izstrādājot normatīvos aktus, kas attiecas uz aizsargājamo dabas teritoriju aizsardzības pasākumiem, kā arī uz šo teritoriju izmantošanas noteikumiem, kā arī dabas aizsardzības plānā minēto informāciju iekļauj teritoriju attīstības plānošanas dokumentācijā.</w:t>
      </w:r>
    </w:p>
    <w:p w:rsidR="002C6BBE" w:rsidRDefault="003907F8" w14:paraId="4A5EE8E3" w14:textId="77777777">
      <w:pPr>
        <w:spacing w:before="270" w:after="180"/>
      </w:pPr>
      <w:r>
        <w:rPr>
          <w:b/>
          <w:sz w:val="30"/>
        </w:rPr>
        <w:t>8.1.6. uz vidi</w:t>
      </w:r>
    </w:p>
    <w:p w:rsidR="002C6BBE" w:rsidRDefault="003907F8" w14:paraId="36192C99" w14:textId="77777777">
      <w:pPr>
        <w:spacing w:before="90" w:after="90"/>
      </w:pPr>
      <w:r>
        <w:rPr>
          <w:b/>
        </w:rPr>
        <w:t>Vai projekts skar šo jomu?</w:t>
      </w:r>
    </w:p>
    <w:p w:rsidR="002C6BBE" w:rsidRDefault="008C18AB" w14:paraId="7ED0C524" w14:textId="7C9C089C">
      <w:r>
        <w:t>Jā</w:t>
      </w:r>
    </w:p>
    <w:p w:rsidR="002C6BBE" w:rsidRDefault="003907F8" w14:paraId="2A27F4EF" w14:textId="77777777">
      <w:pPr>
        <w:spacing w:before="90" w:after="90"/>
        <w:rPr>
          <w:b/>
        </w:rPr>
      </w:pPr>
      <w:r>
        <w:rPr>
          <w:b/>
        </w:rPr>
        <w:t>Apraksts</w:t>
      </w:r>
    </w:p>
    <w:p w:rsidR="000631B4" w:rsidP="000631B4" w:rsidRDefault="00287658" w14:paraId="2C9CD6A7" w14:textId="26EBF355">
      <w:pPr>
        <w:spacing w:before="90" w:after="90"/>
        <w:rPr>
          <w:bCs/>
        </w:rPr>
      </w:pPr>
      <w:r>
        <w:rPr>
          <w:bCs/>
        </w:rPr>
        <w:t>D</w:t>
      </w:r>
      <w:r w:rsidRPr="000631B4" w:rsidR="000631B4">
        <w:rPr>
          <w:bCs/>
        </w:rPr>
        <w:t>abas aizsardzības plān</w:t>
      </w:r>
      <w:r>
        <w:rPr>
          <w:bCs/>
        </w:rPr>
        <w:t xml:space="preserve">iem </w:t>
      </w:r>
      <w:r w:rsidRPr="000631B4" w:rsidR="000631B4">
        <w:rPr>
          <w:bCs/>
        </w:rPr>
        <w:t>ir tikai ieteikuma raksturs, tomēr ar dabas un vides aizsardzību saistītās institūcijas izmanto dabas aizsardzības plānos iekļauto informāciju izstrādājot normatīvos aktus, kas attiecas uz aizsargājamo dabas teritoriju aizsardzības pasākumiem, kā arī uz šo teritoriju izmantošanas noteikumiem</w:t>
      </w:r>
      <w:r w:rsidR="00C10E27">
        <w:rPr>
          <w:bCs/>
        </w:rPr>
        <w:t xml:space="preserve">. </w:t>
      </w:r>
    </w:p>
    <w:p w:rsidRPr="000631B4" w:rsidR="00182B64" w:rsidP="000631B4" w:rsidRDefault="006248AE" w14:paraId="1A86D192" w14:textId="1A79AB4F">
      <w:pPr>
        <w:spacing w:before="90" w:after="90"/>
        <w:rPr>
          <w:bCs/>
        </w:rPr>
      </w:pPr>
      <w:r>
        <w:rPr>
          <w:bCs/>
        </w:rPr>
        <w:t xml:space="preserve">Bez </w:t>
      </w:r>
      <w:r w:rsidR="000666F6">
        <w:rPr>
          <w:bCs/>
        </w:rPr>
        <w:t xml:space="preserve">izmantošanas </w:t>
      </w:r>
      <w:r>
        <w:rPr>
          <w:bCs/>
        </w:rPr>
        <w:t xml:space="preserve">dabas un vides politikas </w:t>
      </w:r>
      <w:r w:rsidR="000666F6">
        <w:rPr>
          <w:bCs/>
        </w:rPr>
        <w:t xml:space="preserve">īstenošanā, dabas aizsardzības plānu izveide pozitīvi ietekmē arī </w:t>
      </w:r>
      <w:r w:rsidR="009F10E3">
        <w:rPr>
          <w:bCs/>
        </w:rPr>
        <w:t>vides stāvokli kopumā. Plānos noteikt</w:t>
      </w:r>
      <w:r w:rsidR="00AB03AD">
        <w:rPr>
          <w:bCs/>
        </w:rPr>
        <w:t xml:space="preserve">ais </w:t>
      </w:r>
      <w:r w:rsidR="0035589E">
        <w:rPr>
          <w:bCs/>
        </w:rPr>
        <w:t xml:space="preserve">teritorijas aizsardzības joslu zonējums veicina </w:t>
      </w:r>
      <w:r w:rsidR="009D68B1">
        <w:rPr>
          <w:bCs/>
        </w:rPr>
        <w:t xml:space="preserve">dažādu sugu </w:t>
      </w:r>
      <w:r w:rsidR="004E51F6">
        <w:rPr>
          <w:bCs/>
        </w:rPr>
        <w:t>un biotopu stāvokļa uzlabošanos, mazinot antropoloģisko slodzi uz šīm teritorijām un attiecīgi – sugu dzīvotnēm.</w:t>
      </w:r>
      <w:r w:rsidR="00D30F48">
        <w:rPr>
          <w:bCs/>
        </w:rPr>
        <w:t xml:space="preserve"> </w:t>
      </w:r>
      <w:r w:rsidR="000F7A2E">
        <w:rPr>
          <w:bCs/>
        </w:rPr>
        <w:t>Samazinātā  aktivitāte</w:t>
      </w:r>
      <w:r w:rsidR="006D242C">
        <w:rPr>
          <w:bCs/>
        </w:rPr>
        <w:t xml:space="preserve"> teritorijās ar </w:t>
      </w:r>
      <w:r w:rsidR="006B745C">
        <w:rPr>
          <w:bCs/>
        </w:rPr>
        <w:t>pārvietošanās ierobežojumiem</w:t>
      </w:r>
      <w:r w:rsidR="001661AE">
        <w:rPr>
          <w:bCs/>
        </w:rPr>
        <w:t xml:space="preserve"> </w:t>
      </w:r>
      <w:r w:rsidR="00C30497">
        <w:rPr>
          <w:bCs/>
        </w:rPr>
        <w:t xml:space="preserve">pozitīvi ietekmē apkārtējās vides stāvokli ne tikai ļaujot dabiskajiem procesiem norisināties ar minimālu cilvēku </w:t>
      </w:r>
      <w:r w:rsidR="009A5ACB">
        <w:rPr>
          <w:bCs/>
        </w:rPr>
        <w:t xml:space="preserve">iesaistīšanos, bet arī samazinot cilvēku </w:t>
      </w:r>
      <w:r w:rsidR="005437D0">
        <w:rPr>
          <w:bCs/>
        </w:rPr>
        <w:t xml:space="preserve">saimnieciskās darbības sekas – samazināts </w:t>
      </w:r>
      <w:r w:rsidR="004A21ED">
        <w:rPr>
          <w:bCs/>
        </w:rPr>
        <w:t>trokšņ</w:t>
      </w:r>
      <w:r w:rsidR="003C38AF">
        <w:rPr>
          <w:bCs/>
        </w:rPr>
        <w:t>a</w:t>
      </w:r>
      <w:r w:rsidR="005437D0">
        <w:rPr>
          <w:bCs/>
        </w:rPr>
        <w:t xml:space="preserve"> un gaismas piesārņojums</w:t>
      </w:r>
      <w:r w:rsidR="004A21ED">
        <w:rPr>
          <w:bCs/>
        </w:rPr>
        <w:t xml:space="preserve">, </w:t>
      </w:r>
      <w:r w:rsidR="00996C51">
        <w:rPr>
          <w:bCs/>
        </w:rPr>
        <w:t xml:space="preserve">uzlabota gaisa kvalitāte </w:t>
      </w:r>
      <w:r w:rsidR="00EB4DF3">
        <w:rPr>
          <w:bCs/>
        </w:rPr>
        <w:t xml:space="preserve">(samazināts putekļu daudzums gaisā), </w:t>
      </w:r>
      <w:r w:rsidR="00EB3CB7">
        <w:rPr>
          <w:bCs/>
        </w:rPr>
        <w:t>samazināts daudzums ar nelegāli izvestiem atkritumiem utt.</w:t>
      </w:r>
    </w:p>
    <w:p w:rsidR="002C6BBE" w:rsidRDefault="003907F8" w14:paraId="56CF813E" w14:textId="77777777">
      <w:pPr>
        <w:spacing w:before="270" w:after="180"/>
      </w:pPr>
      <w:r>
        <w:rPr>
          <w:b/>
          <w:sz w:val="30"/>
        </w:rPr>
        <w:t>8.1.7. uz klimatneitralitāti</w:t>
      </w:r>
    </w:p>
    <w:p w:rsidR="002C6BBE" w:rsidRDefault="003907F8" w14:paraId="719E113F" w14:textId="77777777">
      <w:pPr>
        <w:spacing w:before="90" w:after="90"/>
      </w:pPr>
      <w:r>
        <w:rPr>
          <w:b/>
        </w:rPr>
        <w:t>Vai projekts skar šo jomu?</w:t>
      </w:r>
    </w:p>
    <w:p w:rsidR="002C6BBE" w:rsidRDefault="003907F8" w14:paraId="5808830A" w14:textId="77777777">
      <w:r>
        <w:t>Jā</w:t>
      </w:r>
    </w:p>
    <w:p w:rsidR="002C6BBE" w:rsidRDefault="003907F8" w14:paraId="5997F8DD" w14:textId="77777777">
      <w:pPr>
        <w:spacing w:before="90" w:after="90"/>
        <w:rPr>
          <w:b/>
        </w:rPr>
      </w:pPr>
      <w:r>
        <w:rPr>
          <w:b/>
        </w:rPr>
        <w:t>Apraksts</w:t>
      </w:r>
    </w:p>
    <w:p w:rsidRPr="007B6EF6" w:rsidR="00F12FFF" w:rsidRDefault="002F1D25" w14:paraId="2F211A9B" w14:textId="11AD7E4C">
      <w:pPr>
        <w:spacing w:before="90" w:after="90"/>
        <w:rPr>
          <w:bCs/>
        </w:rPr>
      </w:pPr>
      <w:r w:rsidRPr="002F1D25">
        <w:rPr>
          <w:bCs/>
        </w:rPr>
        <w:t>Pasākums nerada SEG emisijas.</w:t>
      </w:r>
      <w:r w:rsidR="004C601E">
        <w:rPr>
          <w:bCs/>
        </w:rPr>
        <w:t xml:space="preserve"> Š</w:t>
      </w:r>
      <w:r w:rsidR="00FB3E94">
        <w:rPr>
          <w:bCs/>
        </w:rPr>
        <w:t xml:space="preserve">ajā pasākumā </w:t>
      </w:r>
      <w:r w:rsidRPr="004C601E" w:rsidR="004C601E">
        <w:rPr>
          <w:bCs/>
        </w:rPr>
        <w:t xml:space="preserve">ar dokumentārām darbībām </w:t>
      </w:r>
      <w:r w:rsidR="004C601E">
        <w:rPr>
          <w:bCs/>
        </w:rPr>
        <w:t xml:space="preserve">tiek </w:t>
      </w:r>
      <w:r w:rsidRPr="002F1D25">
        <w:rPr>
          <w:bCs/>
        </w:rPr>
        <w:t xml:space="preserve"> izstrādā</w:t>
      </w:r>
      <w:r w:rsidR="004C601E">
        <w:rPr>
          <w:bCs/>
        </w:rPr>
        <w:t>ti</w:t>
      </w:r>
      <w:r w:rsidRPr="002F1D25">
        <w:rPr>
          <w:bCs/>
        </w:rPr>
        <w:t xml:space="preserve"> dabas un sugu aizsardzības plān</w:t>
      </w:r>
      <w:r w:rsidR="004C601E">
        <w:rPr>
          <w:bCs/>
        </w:rPr>
        <w:t>i</w:t>
      </w:r>
      <w:r w:rsidR="00FB3E94">
        <w:rPr>
          <w:bCs/>
        </w:rPr>
        <w:t>.</w:t>
      </w:r>
      <w:r w:rsidRPr="002F1D25">
        <w:rPr>
          <w:bCs/>
        </w:rPr>
        <w:t xml:space="preserve"> </w:t>
      </w:r>
      <w:r w:rsidR="004A38EB">
        <w:rPr>
          <w:bCs/>
        </w:rPr>
        <w:t>V</w:t>
      </w:r>
      <w:r w:rsidRPr="002F1D25">
        <w:rPr>
          <w:bCs/>
        </w:rPr>
        <w:t>ar uzskatīt, ka</w:t>
      </w:r>
      <w:r w:rsidR="004A38EB">
        <w:rPr>
          <w:bCs/>
        </w:rPr>
        <w:t xml:space="preserve"> </w:t>
      </w:r>
      <w:r w:rsidRPr="004C601E" w:rsidR="004A38EB">
        <w:rPr>
          <w:bCs/>
        </w:rPr>
        <w:t>2.2.3.3.</w:t>
      </w:r>
      <w:r w:rsidRPr="002F1D25">
        <w:rPr>
          <w:bCs/>
        </w:rPr>
        <w:t xml:space="preserve">pasākums ilgtermiņā var pozitīvi ietekmēt </w:t>
      </w:r>
      <w:r w:rsidR="00207511">
        <w:rPr>
          <w:bCs/>
        </w:rPr>
        <w:t>bioloģisko daudzveidību</w:t>
      </w:r>
      <w:r w:rsidR="00260204">
        <w:rPr>
          <w:bCs/>
        </w:rPr>
        <w:t xml:space="preserve"> un </w:t>
      </w:r>
      <w:r w:rsidR="00207511">
        <w:rPr>
          <w:bCs/>
        </w:rPr>
        <w:t xml:space="preserve"> uzlabot biotopu stāvokli</w:t>
      </w:r>
      <w:r w:rsidR="00B6113C">
        <w:rPr>
          <w:bCs/>
        </w:rPr>
        <w:t xml:space="preserve">, samazinot </w:t>
      </w:r>
      <w:proofErr w:type="spellStart"/>
      <w:r w:rsidR="00B6113C">
        <w:rPr>
          <w:bCs/>
        </w:rPr>
        <w:t>antropolo</w:t>
      </w:r>
      <w:r w:rsidR="00E97399">
        <w:rPr>
          <w:bCs/>
        </w:rPr>
        <w:t>gēno</w:t>
      </w:r>
      <w:proofErr w:type="spellEnd"/>
      <w:r w:rsidR="00B6113C">
        <w:rPr>
          <w:bCs/>
        </w:rPr>
        <w:t xml:space="preserve"> slodzi, tādejādi</w:t>
      </w:r>
      <w:r w:rsidRPr="002F1D25">
        <w:rPr>
          <w:bCs/>
        </w:rPr>
        <w:t xml:space="preserve"> samazinot klimata pārmaiņu ietekmi</w:t>
      </w:r>
      <w:r w:rsidR="00543D8E">
        <w:rPr>
          <w:bCs/>
        </w:rPr>
        <w:t>.</w:t>
      </w:r>
    </w:p>
    <w:p w:rsidR="002C6BBE" w:rsidRDefault="003907F8" w14:paraId="60BF04A1" w14:textId="5ADBCD3D">
      <w:pPr>
        <w:spacing w:before="270" w:after="180"/>
      </w:pPr>
      <w:r>
        <w:rPr>
          <w:b/>
          <w:sz w:val="30"/>
        </w:rPr>
        <w:t>8.1.8. uz iedzīvotāju sociālo situāciju</w:t>
      </w:r>
    </w:p>
    <w:p w:rsidR="002C6BBE" w:rsidRDefault="003907F8" w14:paraId="1B218CAD" w14:textId="77777777">
      <w:pPr>
        <w:spacing w:before="90" w:after="90"/>
      </w:pPr>
      <w:r>
        <w:rPr>
          <w:b/>
        </w:rPr>
        <w:lastRenderedPageBreak/>
        <w:t>Vai projekts skar šo jomu?</w:t>
      </w:r>
    </w:p>
    <w:p w:rsidR="002C6BBE" w:rsidRDefault="003907F8" w14:paraId="711E89CF" w14:textId="77777777">
      <w:r>
        <w:t>Nē</w:t>
      </w:r>
    </w:p>
    <w:p w:rsidR="002C6BBE" w:rsidRDefault="003907F8" w14:paraId="3B99B68C" w14:textId="77777777">
      <w:pPr>
        <w:spacing w:before="270" w:after="180"/>
      </w:pPr>
      <w:r>
        <w:rPr>
          <w:b/>
          <w:sz w:val="30"/>
        </w:rPr>
        <w:t>8.1.9. uz personu ar invaliditāti vienlīdzīgām iespējām un tiesībām</w:t>
      </w:r>
    </w:p>
    <w:p w:rsidR="002C6BBE" w:rsidRDefault="003907F8" w14:paraId="12FCE584" w14:textId="77777777">
      <w:pPr>
        <w:spacing w:before="90" w:after="90"/>
      </w:pPr>
      <w:r>
        <w:rPr>
          <w:b/>
        </w:rPr>
        <w:t>Vai projekts skar šo jomu?</w:t>
      </w:r>
    </w:p>
    <w:p w:rsidRPr="00EE5E3C" w:rsidR="002C6BBE" w:rsidRDefault="00C94EEF" w14:paraId="0AFDA577" w14:textId="42C33AA9">
      <w:pPr>
        <w:rPr>
          <w:color w:val="auto"/>
        </w:rPr>
      </w:pPr>
      <w:r w:rsidRPr="00EE5E3C">
        <w:rPr>
          <w:color w:val="auto"/>
        </w:rPr>
        <w:t>Nē</w:t>
      </w:r>
    </w:p>
    <w:p w:rsidR="002C6BBE" w:rsidRDefault="003907F8" w14:paraId="3FC175A9" w14:textId="77777777">
      <w:pPr>
        <w:spacing w:before="90" w:after="90"/>
      </w:pPr>
      <w:r>
        <w:rPr>
          <w:b/>
        </w:rPr>
        <w:t>Apraksts</w:t>
      </w:r>
    </w:p>
    <w:p w:rsidR="002C6BBE" w:rsidRDefault="003907F8" w14:paraId="4F94DA83" w14:textId="77777777">
      <w:pPr>
        <w:spacing w:before="270" w:after="180"/>
      </w:pPr>
      <w:r>
        <w:rPr>
          <w:b/>
          <w:sz w:val="30"/>
        </w:rPr>
        <w:t>8.1.10. uz dzimumu līdztiesību</w:t>
      </w:r>
    </w:p>
    <w:p w:rsidR="002C6BBE" w:rsidRDefault="003907F8" w14:paraId="1C8FC2C9" w14:textId="77777777">
      <w:pPr>
        <w:spacing w:before="90" w:after="90"/>
      </w:pPr>
      <w:r>
        <w:rPr>
          <w:b/>
        </w:rPr>
        <w:t>Vai projekts skar šo jomu?</w:t>
      </w:r>
    </w:p>
    <w:p w:rsidRPr="00EE5E3C" w:rsidR="002C6BBE" w:rsidRDefault="00EE5E3C" w14:paraId="523061C6" w14:textId="2F3F62B3">
      <w:pPr>
        <w:rPr>
          <w:color w:val="auto"/>
        </w:rPr>
      </w:pPr>
      <w:r w:rsidRPr="00EE5E3C">
        <w:rPr>
          <w:color w:val="auto"/>
        </w:rPr>
        <w:t>Nē</w:t>
      </w:r>
    </w:p>
    <w:p w:rsidR="002C6BBE" w:rsidRDefault="003907F8" w14:paraId="2523D115" w14:textId="77777777">
      <w:pPr>
        <w:spacing w:before="90" w:after="90"/>
      </w:pPr>
      <w:r>
        <w:rPr>
          <w:b/>
        </w:rPr>
        <w:t>Apraksts</w:t>
      </w:r>
    </w:p>
    <w:p w:rsidR="002C6BBE" w:rsidRDefault="003907F8" w14:paraId="6DB1DC83" w14:textId="77777777">
      <w:pPr>
        <w:spacing w:before="270" w:after="180"/>
      </w:pPr>
      <w:r>
        <w:rPr>
          <w:b/>
          <w:sz w:val="30"/>
        </w:rPr>
        <w:t>8.1.11. uz veselību</w:t>
      </w:r>
    </w:p>
    <w:p w:rsidR="002C6BBE" w:rsidRDefault="003907F8" w14:paraId="5B657B0F" w14:textId="77777777">
      <w:pPr>
        <w:spacing w:before="90" w:after="90"/>
      </w:pPr>
      <w:r>
        <w:rPr>
          <w:b/>
        </w:rPr>
        <w:t>Vai projekts skar šo jomu?</w:t>
      </w:r>
    </w:p>
    <w:p w:rsidRPr="00EE5E3C" w:rsidR="002C6BBE" w:rsidRDefault="00F37960" w14:paraId="5F2ED6D3" w14:textId="6E9BD3C1">
      <w:pPr>
        <w:rPr>
          <w:color w:val="auto"/>
        </w:rPr>
      </w:pPr>
      <w:r w:rsidRPr="00EE5E3C">
        <w:rPr>
          <w:color w:val="auto"/>
        </w:rPr>
        <w:t>Nē</w:t>
      </w:r>
    </w:p>
    <w:p w:rsidR="002C6BBE" w:rsidRDefault="003907F8" w14:paraId="4B63BC62" w14:textId="77777777">
      <w:pPr>
        <w:spacing w:before="270" w:after="180"/>
      </w:pPr>
      <w:r>
        <w:rPr>
          <w:b/>
          <w:sz w:val="30"/>
        </w:rPr>
        <w:t>8.1.12. uz cilvēktiesībām, demokrātiskām vērtībām un pilsoniskās sabiedrības attīstību</w:t>
      </w:r>
    </w:p>
    <w:p w:rsidR="002C6BBE" w:rsidRDefault="003907F8" w14:paraId="4C3ECEB2" w14:textId="77777777">
      <w:pPr>
        <w:spacing w:before="90" w:after="90"/>
      </w:pPr>
      <w:r>
        <w:rPr>
          <w:b/>
        </w:rPr>
        <w:t>Vai projekts skar šo jomu?</w:t>
      </w:r>
    </w:p>
    <w:p w:rsidR="002C6BBE" w:rsidRDefault="003907F8" w14:paraId="208C6D5D" w14:textId="77777777">
      <w:r>
        <w:t>Nē</w:t>
      </w:r>
    </w:p>
    <w:p w:rsidR="002C6BBE" w:rsidRDefault="003907F8" w14:paraId="464C5570" w14:textId="77777777">
      <w:pPr>
        <w:spacing w:before="270" w:after="180"/>
      </w:pPr>
      <w:r>
        <w:rPr>
          <w:b/>
          <w:sz w:val="30"/>
        </w:rPr>
        <w:t>8.1.13. uz datu aizsardzību</w:t>
      </w:r>
    </w:p>
    <w:p w:rsidR="002C6BBE" w:rsidRDefault="003907F8" w14:paraId="79767C8E" w14:textId="77777777">
      <w:pPr>
        <w:spacing w:before="90" w:after="90"/>
      </w:pPr>
      <w:r>
        <w:rPr>
          <w:b/>
        </w:rPr>
        <w:t>Vai projekts skar šo jomu?</w:t>
      </w:r>
    </w:p>
    <w:p w:rsidR="002C6BBE" w:rsidRDefault="003907F8" w14:paraId="51954FBE" w14:textId="77777777">
      <w:r>
        <w:t>Nē</w:t>
      </w:r>
    </w:p>
    <w:p w:rsidR="002C6BBE" w:rsidRDefault="003907F8" w14:paraId="6821051C" w14:textId="77777777">
      <w:pPr>
        <w:spacing w:before="270" w:after="180"/>
      </w:pPr>
      <w:r>
        <w:rPr>
          <w:b/>
          <w:sz w:val="30"/>
        </w:rPr>
        <w:t>8.1.14. uz diasporu</w:t>
      </w:r>
    </w:p>
    <w:p w:rsidR="002C6BBE" w:rsidRDefault="003907F8" w14:paraId="55CE0240" w14:textId="77777777">
      <w:pPr>
        <w:spacing w:before="90" w:after="90"/>
      </w:pPr>
      <w:r>
        <w:rPr>
          <w:b/>
        </w:rPr>
        <w:t>Vai projekts skar šo jomu?</w:t>
      </w:r>
    </w:p>
    <w:p w:rsidR="002C6BBE" w:rsidRDefault="003907F8" w14:paraId="5B392D7C" w14:textId="77777777">
      <w:r>
        <w:t>Nē</w:t>
      </w:r>
    </w:p>
    <w:p w:rsidR="002C6BBE" w:rsidRDefault="003907F8" w14:paraId="3B92DEE4" w14:textId="77777777">
      <w:pPr>
        <w:spacing w:before="270" w:after="180"/>
      </w:pPr>
      <w:r>
        <w:rPr>
          <w:b/>
          <w:sz w:val="30"/>
        </w:rPr>
        <w:t>8.1.15. uz profesiju reglamentāciju</w:t>
      </w:r>
    </w:p>
    <w:p w:rsidR="002C6BBE" w:rsidRDefault="003907F8" w14:paraId="0C7D9970" w14:textId="77777777">
      <w:pPr>
        <w:spacing w:before="90" w:after="90"/>
      </w:pPr>
      <w:r>
        <w:rPr>
          <w:b/>
        </w:rPr>
        <w:t>Vai projekts skar šo jomu?</w:t>
      </w:r>
    </w:p>
    <w:p w:rsidR="002C6BBE" w:rsidRDefault="003907F8" w14:paraId="4974118A" w14:textId="77777777">
      <w:r>
        <w:t>Nē</w:t>
      </w:r>
    </w:p>
    <w:p w:rsidR="002C6BBE" w:rsidRDefault="003907F8" w14:paraId="04D1A949" w14:textId="77777777">
      <w:pPr>
        <w:spacing w:before="270" w:after="180"/>
      </w:pPr>
      <w:r>
        <w:rPr>
          <w:b/>
          <w:sz w:val="30"/>
        </w:rPr>
        <w:t>8.1.16. uz bērna labākajām interesēm</w:t>
      </w:r>
    </w:p>
    <w:p w:rsidR="002C6BBE" w:rsidRDefault="003907F8" w14:paraId="7A581A4D" w14:textId="77777777">
      <w:pPr>
        <w:spacing w:before="90" w:after="90"/>
      </w:pPr>
      <w:r>
        <w:rPr>
          <w:b/>
        </w:rPr>
        <w:t>Vai projekts skar šo jomu?</w:t>
      </w:r>
    </w:p>
    <w:p w:rsidR="002C6BBE" w:rsidRDefault="003907F8" w14:paraId="20F5F270" w14:textId="77777777">
      <w:r>
        <w:t>Nē</w:t>
      </w:r>
    </w:p>
    <w:p w:rsidR="002C6BBE" w:rsidRDefault="003907F8" w14:paraId="16626CE9" w14:textId="77777777">
      <w:pPr>
        <w:spacing w:before="270" w:after="180"/>
      </w:pPr>
      <w:r>
        <w:rPr>
          <w:b/>
          <w:sz w:val="30"/>
        </w:rPr>
        <w:lastRenderedPageBreak/>
        <w:t>8.2. Cita informācija</w:t>
      </w:r>
    </w:p>
    <w:p w:rsidR="002C6BBE" w:rsidRDefault="003907F8" w14:paraId="58F8DF4A" w14:textId="77777777">
      <w:pPr>
        <w:spacing w:before="90" w:after="90"/>
      </w:pPr>
      <w:r>
        <w:rPr>
          <w:b/>
        </w:rPr>
        <w:t>Cita informācija</w:t>
      </w:r>
    </w:p>
    <w:p w:rsidRPr="00EE5E3C" w:rsidR="002C6BBE" w:rsidRDefault="002C6BBE" w14:paraId="5E9B0002" w14:textId="3822C190">
      <w:pPr>
        <w:rPr>
          <w:color w:val="FF0000"/>
        </w:rPr>
      </w:pPr>
    </w:p>
    <w:sectPr w:rsidRPr="00EE5E3C" w:rsidR="002C6BBE">
      <w:headerReference w:type="default" r:id="rId9"/>
      <w:footerReference w:type="default" r:id="rId10"/>
      <w:headerReference w:type="first" r:id="rId11"/>
      <w:footerReference w:type="first" r:id="rId12"/>
      <w:pgSz w:w="11908" w:h="16833" w:orient="portrait"/>
      <w:pgMar w:top="1133" w:right="1133" w:bottom="1133"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6792" w:rsidRDefault="00BB6792" w14:paraId="192DFF44" w14:textId="77777777">
      <w:r>
        <w:separator/>
      </w:r>
    </w:p>
  </w:endnote>
  <w:endnote w:type="continuationSeparator" w:id="0">
    <w:p w:rsidR="00BB6792" w:rsidRDefault="00BB6792" w14:paraId="544EF95D" w14:textId="77777777">
      <w:r>
        <w:continuationSeparator/>
      </w:r>
    </w:p>
  </w:endnote>
  <w:endnote w:type="continuationNotice" w:id="1">
    <w:p w:rsidR="00BB6792" w:rsidRDefault="00BB6792" w14:paraId="366F3C1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Linotype"/>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6BBE" w:rsidRDefault="003907F8" w14:paraId="3FAB35EB" w14:textId="77777777">
    <w:pPr>
      <w:jc w:val="right"/>
    </w:pPr>
    <w:r>
      <w:rPr>
        <w:sz w:val="24"/>
        <w:szCs w:val="24"/>
      </w:rPr>
      <w:fldChar w:fldCharType="begin"/>
    </w:r>
    <w:r>
      <w:rPr>
        <w:sz w:val="24"/>
        <w:szCs w:val="24"/>
      </w:rPr>
      <w:instrText>PAGE</w:instrText>
    </w:r>
    <w:r>
      <w:rPr>
        <w:sz w:val="24"/>
        <w:szCs w:val="24"/>
      </w:rPr>
      <w:fldChar w:fldCharType="separate"/>
    </w:r>
    <w:r w:rsidR="00362579">
      <w:rPr>
        <w:noProof/>
        <w:sz w:val="24"/>
        <w:szCs w:val="24"/>
      </w:rPr>
      <w:t>2</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5706" w:rsidRDefault="003907F8" w14:paraId="07A92CC3" w14:textId="77777777">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6792" w:rsidRDefault="00BB6792" w14:paraId="213EDC64" w14:textId="77777777">
      <w:r>
        <w:separator/>
      </w:r>
    </w:p>
  </w:footnote>
  <w:footnote w:type="continuationSeparator" w:id="0">
    <w:p w:rsidR="00BB6792" w:rsidRDefault="00BB6792" w14:paraId="3BD1E7C5" w14:textId="77777777">
      <w:r>
        <w:continuationSeparator/>
      </w:r>
    </w:p>
  </w:footnote>
  <w:footnote w:type="continuationNotice" w:id="1">
    <w:p w:rsidR="00BB6792" w:rsidRDefault="00BB6792" w14:paraId="0A2B3E05" w14:textId="77777777"/>
  </w:footnote>
  <w:footnote w:id="2">
    <w:p w:rsidR="00810C97" w:rsidRDefault="00810C97" w14:paraId="7F5A9DCE" w14:textId="1C4671F6">
      <w:pPr>
        <w:pStyle w:val="FootnoteText"/>
      </w:pPr>
      <w:r>
        <w:rPr>
          <w:rStyle w:val="FootnoteReference"/>
        </w:rPr>
        <w:footnoteRef/>
      </w:r>
      <w:r>
        <w:t xml:space="preserve"> </w:t>
      </w:r>
      <w:r w:rsidR="005330F3">
        <w:t>Ar īpaši aizsargājam</w:t>
      </w:r>
      <w:r w:rsidR="00FD46B9">
        <w:t xml:space="preserve">o </w:t>
      </w:r>
      <w:r w:rsidR="00DB18B1">
        <w:t>dabas teritorij</w:t>
      </w:r>
      <w:r w:rsidR="00BE7408">
        <w:t>u sarakstu</w:t>
      </w:r>
      <w:r w:rsidR="00DB18B1">
        <w:t>, kam prioritāri izstrādājami dabas aizsardzības plāni</w:t>
      </w:r>
      <w:r w:rsidR="00BE7408">
        <w:t>,</w:t>
      </w:r>
      <w:r w:rsidR="00DB18B1">
        <w:t xml:space="preserve"> var iepazīties </w:t>
      </w:r>
      <w:r w:rsidR="00BE7408">
        <w:t>Dabas aizsardzības pārvaldes mājas lapā</w:t>
      </w:r>
      <w:r w:rsidR="00FD46B9">
        <w:t xml:space="preserve">  </w:t>
      </w:r>
      <w:r w:rsidRPr="00FD46B9" w:rsidR="00FD46B9">
        <w:t>https://www.daba.gov.lv/lv/dabas-aizsardzibas-plani</w:t>
      </w:r>
      <w:r w:rsidR="00FD46B9">
        <w:t xml:space="preserve"> , saraksts aktualizēts 26.10.2022. </w:t>
      </w:r>
    </w:p>
  </w:footnote>
  <w:footnote w:id="3">
    <w:p w:rsidR="00F13404" w:rsidRDefault="00F13404" w14:paraId="2D8A918E" w14:textId="4640049B">
      <w:pPr>
        <w:pStyle w:val="FootnoteText"/>
      </w:pPr>
      <w:r>
        <w:rPr>
          <w:rStyle w:val="FootnoteReference"/>
        </w:rPr>
        <w:footnoteRef/>
      </w:r>
      <w:r>
        <w:t xml:space="preserve"> </w:t>
      </w:r>
      <w:r w:rsidRPr="00A5364B" w:rsidR="00B113CF">
        <w:t>KOMISIJAS DIENESTU DARBA DOKUMENTS</w:t>
      </w:r>
      <w:r w:rsidR="00B113CF">
        <w:t xml:space="preserve">. </w:t>
      </w:r>
      <w:r w:rsidRPr="00A5364B" w:rsidR="00B113CF">
        <w:t>Vides politikas īstenošanas 2022. gada pārskats</w:t>
      </w:r>
      <w:r w:rsidR="00167C0C">
        <w:t xml:space="preserve"> </w:t>
      </w:r>
      <w:r w:rsidR="00B113CF">
        <w:t>.</w:t>
      </w:r>
      <w:r w:rsidRPr="00A5364B" w:rsidR="00B113CF">
        <w:t>Ziņojums par LATVIJU</w:t>
      </w:r>
      <w:r w:rsidR="00B113CF">
        <w:t xml:space="preserve">. </w:t>
      </w:r>
      <w:hyperlink w:history="1" r:id="rId1">
        <w:r w:rsidRPr="00A5075D" w:rsidR="00B113CF">
          <w:rPr>
            <w:rStyle w:val="Hyperlink"/>
          </w:rPr>
          <w:t>https://eur-lex.europa.eu/legal-content/LV/TXT/?uri=comnat%3ASWD_2022_0276_FIN</w:t>
        </w:r>
      </w:hyperlink>
    </w:p>
  </w:footnote>
  <w:footnote w:id="4">
    <w:p w:rsidR="00B32B1E" w:rsidP="00CE7136" w:rsidRDefault="00B32B1E" w14:paraId="5B25A00B" w14:textId="5095EFA4">
      <w:pPr>
        <w:pStyle w:val="FootnoteText"/>
      </w:pPr>
      <w:r>
        <w:rPr>
          <w:rStyle w:val="FootnoteReference"/>
        </w:rPr>
        <w:footnoteRef/>
      </w:r>
      <w:r>
        <w:t xml:space="preserve"> </w:t>
      </w:r>
      <w:r w:rsidR="00CE7136">
        <w:t>VIDES POLITIKAS PAMATNOSTĀDNES 2014.–2020. gadam</w:t>
      </w:r>
    </w:p>
  </w:footnote>
  <w:footnote w:id="5">
    <w:p w:rsidR="00BA0D17" w:rsidP="00665CEF" w:rsidRDefault="005830B7" w14:paraId="3E436EB9" w14:textId="389D4C70">
      <w:pPr>
        <w:pStyle w:val="FootnoteText"/>
      </w:pPr>
      <w:r>
        <w:rPr>
          <w:rStyle w:val="FootnoteReference"/>
        </w:rPr>
        <w:footnoteRef/>
      </w:r>
      <w:r>
        <w:t xml:space="preserve"> </w:t>
      </w:r>
      <w:r w:rsidR="00665CEF">
        <w:t>KOMISIJAS PAZIŅOJUMS EIROPAS PARLAMENTAM, PADOMEI, EIROPAS EKONOMIKAS UN SOCIĀLO LIETU KOMITEJAI UN REĢIONU KOMITEJAI</w:t>
      </w:r>
      <w:r w:rsidR="00542244">
        <w:t xml:space="preserve">. </w:t>
      </w:r>
      <w:r w:rsidR="00665CEF">
        <w:t xml:space="preserve">ES </w:t>
      </w:r>
      <w:proofErr w:type="spellStart"/>
      <w:r w:rsidR="00665CEF">
        <w:t>Biodaudzveidības</w:t>
      </w:r>
      <w:proofErr w:type="spellEnd"/>
      <w:r w:rsidR="00665CEF">
        <w:t xml:space="preserve"> stratēģija 2030. gadam</w:t>
      </w:r>
      <w:r w:rsidR="00542244">
        <w:t xml:space="preserve"> .</w:t>
      </w:r>
      <w:r w:rsidR="00665CEF">
        <w:t>Atgriezīsim savā dzīvē dabu</w:t>
      </w:r>
      <w:r w:rsidR="00542244">
        <w:t xml:space="preserve">. </w:t>
      </w:r>
      <w:r w:rsidR="00BA0D17">
        <w:t xml:space="preserve">Ar ziņojumu var iepazīties - </w:t>
      </w:r>
      <w:hyperlink w:history="1" r:id="rId2">
        <w:r w:rsidRPr="0098053C" w:rsidR="00BA0D17">
          <w:rPr>
            <w:rStyle w:val="Hyperlink"/>
          </w:rPr>
          <w:t>https://eur-lex.europa.eu/legal-content/LV/TXT/?uri=CELEX:52020DC0380</w:t>
        </w:r>
      </w:hyperlink>
    </w:p>
  </w:footnote>
  <w:footnote w:id="6">
    <w:p w:rsidR="000D5E10" w:rsidRDefault="00F36430" w14:paraId="7427F7CB" w14:textId="4FBA4C52">
      <w:pPr>
        <w:pStyle w:val="FootnoteText"/>
      </w:pPr>
      <w:r>
        <w:rPr>
          <w:rStyle w:val="FootnoteReference"/>
        </w:rPr>
        <w:footnoteRef/>
      </w:r>
      <w:r>
        <w:t xml:space="preserve"> </w:t>
      </w:r>
      <w:r w:rsidRPr="000D5E10" w:rsidR="000D5E10">
        <w:t>Latvijas Nacionālais attīstības plāns 2021.-2027. gadam</w:t>
      </w:r>
      <w:r w:rsidR="000D5E10">
        <w:t xml:space="preserve">. Plāns apskatāms šeit: </w:t>
      </w:r>
      <w:hyperlink w:history="1" r:id="rId3">
        <w:r w:rsidRPr="0098053C" w:rsidR="000D5E10">
          <w:rPr>
            <w:rStyle w:val="Hyperlink"/>
          </w:rPr>
          <w:t>https://www.mk.gov.lv/lv/latvijas-nacionalais-attistibas-plans</w:t>
        </w:r>
      </w:hyperlink>
    </w:p>
  </w:footnote>
  <w:footnote w:id="7">
    <w:p w:rsidR="00EC4F26" w:rsidRDefault="00EC4F26" w14:paraId="1F6970EF" w14:textId="036B7C55">
      <w:pPr>
        <w:pStyle w:val="FootnoteText"/>
      </w:pPr>
      <w:r>
        <w:rPr>
          <w:rStyle w:val="FootnoteReference"/>
        </w:rPr>
        <w:footnoteRef/>
      </w:r>
      <w:r>
        <w:t xml:space="preserve"> </w:t>
      </w:r>
      <w:r w:rsidRPr="00623589" w:rsidR="00623589">
        <w:t>Natura 2000 teritoriju prioritāro rīcību programmā 2021.–2027.gadam (saskaņošanā ar EK)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371F" w:rsidP="00EC371F" w:rsidRDefault="00EC371F" w14:paraId="78ACCD95" w14:textId="77777777">
    <w:pPr>
      <w:pStyle w:val="Header"/>
    </w:pPr>
    <w:r>
      <w:t>Anotācija (</w:t>
    </w:r>
    <w:proofErr w:type="spellStart"/>
    <w:r>
      <w:t>ex-ante</w:t>
    </w:r>
    <w:proofErr w:type="spellEnd"/>
    <w:r>
      <w:t>) 23-TA-2391</w:t>
    </w:r>
  </w:p>
  <w:p w:rsidR="002C6BBE" w:rsidP="00EC371F" w:rsidRDefault="00EC371F" w14:paraId="4913EC21" w14:textId="7787946C">
    <w:pPr>
      <w:pStyle w:val="Header"/>
      <w:contextualSpacing w:val="0"/>
    </w:pPr>
    <w:r>
      <w:t>Izdrukāts 21.09.2023. 09.09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371F" w:rsidP="00EC371F" w:rsidRDefault="00EC371F" w14:paraId="246F1C06" w14:textId="21D8BCF1">
    <w:pPr>
      <w:pStyle w:val="Header"/>
    </w:pPr>
    <w:r>
      <w:t>Anotācija (</w:t>
    </w:r>
    <w:proofErr w:type="spellStart"/>
    <w:r>
      <w:t>ex-ante</w:t>
    </w:r>
    <w:proofErr w:type="spellEnd"/>
    <w:r>
      <w:t>) 23-TA-</w:t>
    </w:r>
    <w:r>
      <w:t>2391</w:t>
    </w:r>
  </w:p>
  <w:p w:rsidR="002C6BBE" w:rsidP="00EC371F" w:rsidRDefault="00EC371F" w14:paraId="0DD80532" w14:textId="2905A7FD">
    <w:pPr>
      <w:pStyle w:val="Header"/>
      <w:contextualSpacing w:val="0"/>
    </w:pPr>
    <w:r>
      <w:t xml:space="preserve">Izdrukāts </w:t>
    </w:r>
    <w:r>
      <w:t>21</w:t>
    </w:r>
    <w:r>
      <w:t>.0</w:t>
    </w:r>
    <w:r>
      <w:t>9</w:t>
    </w:r>
    <w:r>
      <w:t>.2023. 09.</w:t>
    </w:r>
    <w:r>
      <w:t>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A087B"/>
    <w:multiLevelType w:val="hybridMultilevel"/>
    <w:tmpl w:val="EE40AC2C"/>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 w15:restartNumberingAfterBreak="0">
    <w:nsid w:val="1EC071FB"/>
    <w:multiLevelType w:val="multilevel"/>
    <w:tmpl w:val="FC6A0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FE6AB3"/>
    <w:multiLevelType w:val="hybridMultilevel"/>
    <w:tmpl w:val="4B12518A"/>
    <w:lvl w:ilvl="0" w:tplc="7B60B386">
      <w:start w:val="1"/>
      <w:numFmt w:val="bullet"/>
      <w:lvlRestart w:val="0"/>
      <w:lvlText w:val=""/>
      <w:lvlJc w:val="left"/>
      <w:pPr>
        <w:ind w:left="0" w:firstLine="705"/>
      </w:pPr>
      <w:rPr>
        <w:u w:val="none"/>
      </w:rPr>
    </w:lvl>
    <w:lvl w:ilvl="1" w:tplc="A25046AE">
      <w:start w:val="1"/>
      <w:numFmt w:val="bullet"/>
      <w:lvlRestart w:val="0"/>
      <w:lvlText w:val=""/>
      <w:lvlJc w:val="left"/>
      <w:pPr>
        <w:ind w:left="0" w:firstLine="705"/>
      </w:pPr>
      <w:rPr>
        <w:u w:val="none"/>
      </w:rPr>
    </w:lvl>
    <w:lvl w:ilvl="2" w:tplc="D4CAC63A">
      <w:numFmt w:val="decimal"/>
      <w:lvlText w:val=""/>
      <w:lvlJc w:val="left"/>
    </w:lvl>
    <w:lvl w:ilvl="3" w:tplc="32766566">
      <w:numFmt w:val="decimal"/>
      <w:lvlText w:val=""/>
      <w:lvlJc w:val="left"/>
    </w:lvl>
    <w:lvl w:ilvl="4" w:tplc="64965118">
      <w:numFmt w:val="decimal"/>
      <w:lvlText w:val=""/>
      <w:lvlJc w:val="left"/>
    </w:lvl>
    <w:lvl w:ilvl="5" w:tplc="6ACC7900">
      <w:numFmt w:val="decimal"/>
      <w:lvlText w:val=""/>
      <w:lvlJc w:val="left"/>
    </w:lvl>
    <w:lvl w:ilvl="6" w:tplc="66960E48">
      <w:numFmt w:val="decimal"/>
      <w:lvlText w:val=""/>
      <w:lvlJc w:val="left"/>
    </w:lvl>
    <w:lvl w:ilvl="7" w:tplc="3A12533E">
      <w:numFmt w:val="decimal"/>
      <w:lvlText w:val=""/>
      <w:lvlJc w:val="left"/>
    </w:lvl>
    <w:lvl w:ilvl="8" w:tplc="E3A0F3F4">
      <w:numFmt w:val="decimal"/>
      <w:lvlText w:val=""/>
      <w:lvlJc w:val="left"/>
    </w:lvl>
  </w:abstractNum>
  <w:abstractNum w:abstractNumId="3" w15:restartNumberingAfterBreak="0">
    <w:nsid w:val="3B987ADD"/>
    <w:multiLevelType w:val="hybridMultilevel"/>
    <w:tmpl w:val="7A827402"/>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4" w15:restartNumberingAfterBreak="0">
    <w:nsid w:val="61A41A1E"/>
    <w:multiLevelType w:val="hybridMultilevel"/>
    <w:tmpl w:val="3A1EEF1A"/>
    <w:lvl w:ilvl="0" w:tplc="4C9EA2FE">
      <w:start w:val="1"/>
      <w:numFmt w:val="bullet"/>
      <w:lvlRestart w:val="0"/>
      <w:lvlText w:val=""/>
      <w:lvlJc w:val="left"/>
      <w:pPr>
        <w:ind w:left="0" w:firstLine="705"/>
      </w:pPr>
      <w:rPr>
        <w:u w:val="none"/>
      </w:rPr>
    </w:lvl>
    <w:lvl w:ilvl="1" w:tplc="7EC271C2">
      <w:start w:val="1"/>
      <w:numFmt w:val="bullet"/>
      <w:lvlRestart w:val="0"/>
      <w:lvlText w:val=""/>
      <w:lvlJc w:val="left"/>
      <w:pPr>
        <w:ind w:left="0" w:firstLine="705"/>
      </w:pPr>
      <w:rPr>
        <w:u w:val="none"/>
      </w:rPr>
    </w:lvl>
    <w:lvl w:ilvl="2" w:tplc="B606BB5C">
      <w:start w:val="1"/>
      <w:numFmt w:val="bullet"/>
      <w:lvlRestart w:val="1"/>
      <w:lvlText w:val=""/>
      <w:lvlJc w:val="left"/>
      <w:pPr>
        <w:ind w:left="0" w:firstLine="705"/>
      </w:pPr>
      <w:rPr>
        <w:u w:val="none"/>
      </w:rPr>
    </w:lvl>
    <w:lvl w:ilvl="3" w:tplc="6EC88B04">
      <w:numFmt w:val="decimal"/>
      <w:lvlText w:val=""/>
      <w:lvlJc w:val="left"/>
    </w:lvl>
    <w:lvl w:ilvl="4" w:tplc="89CE24E8">
      <w:numFmt w:val="decimal"/>
      <w:lvlText w:val=""/>
      <w:lvlJc w:val="left"/>
    </w:lvl>
    <w:lvl w:ilvl="5" w:tplc="4FD03A3E">
      <w:numFmt w:val="decimal"/>
      <w:lvlText w:val=""/>
      <w:lvlJc w:val="left"/>
    </w:lvl>
    <w:lvl w:ilvl="6" w:tplc="ED462F32">
      <w:numFmt w:val="decimal"/>
      <w:lvlText w:val=""/>
      <w:lvlJc w:val="left"/>
    </w:lvl>
    <w:lvl w:ilvl="7" w:tplc="17685DC4">
      <w:numFmt w:val="decimal"/>
      <w:lvlText w:val=""/>
      <w:lvlJc w:val="left"/>
    </w:lvl>
    <w:lvl w:ilvl="8" w:tplc="B4164176">
      <w:numFmt w:val="decimal"/>
      <w:lvlText w:val=""/>
      <w:lvlJc w:val="left"/>
    </w:lvl>
  </w:abstractNum>
  <w:num w:numId="1" w16cid:durableId="857085147">
    <w:abstractNumId w:val="1"/>
  </w:num>
  <w:num w:numId="2" w16cid:durableId="84806258">
    <w:abstractNumId w:val="2"/>
  </w:num>
  <w:num w:numId="3" w16cid:durableId="939459358">
    <w:abstractNumId w:val="0"/>
  </w:num>
  <w:num w:numId="4" w16cid:durableId="1399015853">
    <w:abstractNumId w:val="3"/>
  </w:num>
  <w:num w:numId="5" w16cid:durableId="1397366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BBE"/>
    <w:rsid w:val="00000EE0"/>
    <w:rsid w:val="00001A61"/>
    <w:rsid w:val="00001D53"/>
    <w:rsid w:val="000029A0"/>
    <w:rsid w:val="000054E0"/>
    <w:rsid w:val="0000790D"/>
    <w:rsid w:val="000105D1"/>
    <w:rsid w:val="00011DDA"/>
    <w:rsid w:val="0001354B"/>
    <w:rsid w:val="00013914"/>
    <w:rsid w:val="000139ED"/>
    <w:rsid w:val="00014E65"/>
    <w:rsid w:val="00015E87"/>
    <w:rsid w:val="000177F1"/>
    <w:rsid w:val="0002054A"/>
    <w:rsid w:val="00023BC4"/>
    <w:rsid w:val="00031E04"/>
    <w:rsid w:val="0003239E"/>
    <w:rsid w:val="0003514C"/>
    <w:rsid w:val="00035501"/>
    <w:rsid w:val="000369C6"/>
    <w:rsid w:val="000374CA"/>
    <w:rsid w:val="0003756A"/>
    <w:rsid w:val="0004015E"/>
    <w:rsid w:val="00041452"/>
    <w:rsid w:val="000420CA"/>
    <w:rsid w:val="000444A9"/>
    <w:rsid w:val="00044B84"/>
    <w:rsid w:val="00052177"/>
    <w:rsid w:val="00053F29"/>
    <w:rsid w:val="0005421A"/>
    <w:rsid w:val="0005680A"/>
    <w:rsid w:val="000569F2"/>
    <w:rsid w:val="00057100"/>
    <w:rsid w:val="000578B4"/>
    <w:rsid w:val="000612A1"/>
    <w:rsid w:val="00061847"/>
    <w:rsid w:val="00061E23"/>
    <w:rsid w:val="000620B6"/>
    <w:rsid w:val="00062A9C"/>
    <w:rsid w:val="000631B4"/>
    <w:rsid w:val="000650B9"/>
    <w:rsid w:val="000666F6"/>
    <w:rsid w:val="00067519"/>
    <w:rsid w:val="000701AF"/>
    <w:rsid w:val="00070FC2"/>
    <w:rsid w:val="00072695"/>
    <w:rsid w:val="00072D8E"/>
    <w:rsid w:val="00074035"/>
    <w:rsid w:val="000805FE"/>
    <w:rsid w:val="00083B27"/>
    <w:rsid w:val="00084616"/>
    <w:rsid w:val="00084957"/>
    <w:rsid w:val="000865F1"/>
    <w:rsid w:val="00086AFD"/>
    <w:rsid w:val="00087E16"/>
    <w:rsid w:val="00090583"/>
    <w:rsid w:val="000921A9"/>
    <w:rsid w:val="00096E63"/>
    <w:rsid w:val="000A0F35"/>
    <w:rsid w:val="000A2FA5"/>
    <w:rsid w:val="000A34BC"/>
    <w:rsid w:val="000A36D0"/>
    <w:rsid w:val="000A3757"/>
    <w:rsid w:val="000A5419"/>
    <w:rsid w:val="000A58BE"/>
    <w:rsid w:val="000A66BF"/>
    <w:rsid w:val="000A6B6B"/>
    <w:rsid w:val="000B21A6"/>
    <w:rsid w:val="000B30B2"/>
    <w:rsid w:val="000B492E"/>
    <w:rsid w:val="000B5268"/>
    <w:rsid w:val="000B72DB"/>
    <w:rsid w:val="000B7CC5"/>
    <w:rsid w:val="000C2C13"/>
    <w:rsid w:val="000C2C37"/>
    <w:rsid w:val="000C3145"/>
    <w:rsid w:val="000C5DD7"/>
    <w:rsid w:val="000D04F2"/>
    <w:rsid w:val="000D1A12"/>
    <w:rsid w:val="000D4591"/>
    <w:rsid w:val="000D4EF4"/>
    <w:rsid w:val="000D4F65"/>
    <w:rsid w:val="000D5E10"/>
    <w:rsid w:val="000E2ABF"/>
    <w:rsid w:val="000E3CC7"/>
    <w:rsid w:val="000E4ABE"/>
    <w:rsid w:val="000E4CC1"/>
    <w:rsid w:val="000E54C6"/>
    <w:rsid w:val="000E7592"/>
    <w:rsid w:val="000F0C8A"/>
    <w:rsid w:val="000F1377"/>
    <w:rsid w:val="000F22E5"/>
    <w:rsid w:val="000F23A6"/>
    <w:rsid w:val="000F31FF"/>
    <w:rsid w:val="000F4D25"/>
    <w:rsid w:val="000F543E"/>
    <w:rsid w:val="000F5C84"/>
    <w:rsid w:val="000F6E5C"/>
    <w:rsid w:val="000F76C1"/>
    <w:rsid w:val="000F7A2E"/>
    <w:rsid w:val="001005F8"/>
    <w:rsid w:val="00100F0F"/>
    <w:rsid w:val="00103D1A"/>
    <w:rsid w:val="00104B4A"/>
    <w:rsid w:val="00104CC5"/>
    <w:rsid w:val="00105ACF"/>
    <w:rsid w:val="00106AF8"/>
    <w:rsid w:val="00106E93"/>
    <w:rsid w:val="00107FC6"/>
    <w:rsid w:val="001117F4"/>
    <w:rsid w:val="00111839"/>
    <w:rsid w:val="001123E8"/>
    <w:rsid w:val="001151BA"/>
    <w:rsid w:val="001157BC"/>
    <w:rsid w:val="001161A2"/>
    <w:rsid w:val="0011690E"/>
    <w:rsid w:val="001176FF"/>
    <w:rsid w:val="0012185A"/>
    <w:rsid w:val="0012414A"/>
    <w:rsid w:val="001244C1"/>
    <w:rsid w:val="00125A61"/>
    <w:rsid w:val="00125D92"/>
    <w:rsid w:val="00125F5E"/>
    <w:rsid w:val="00126D88"/>
    <w:rsid w:val="00127353"/>
    <w:rsid w:val="0013050D"/>
    <w:rsid w:val="001319B0"/>
    <w:rsid w:val="00133ACA"/>
    <w:rsid w:val="00137AE0"/>
    <w:rsid w:val="0014036E"/>
    <w:rsid w:val="00141C94"/>
    <w:rsid w:val="00144C02"/>
    <w:rsid w:val="001468E6"/>
    <w:rsid w:val="00147108"/>
    <w:rsid w:val="00147EE5"/>
    <w:rsid w:val="00147F70"/>
    <w:rsid w:val="00150626"/>
    <w:rsid w:val="001517F2"/>
    <w:rsid w:val="001528AA"/>
    <w:rsid w:val="001529F1"/>
    <w:rsid w:val="00152C23"/>
    <w:rsid w:val="001545D3"/>
    <w:rsid w:val="00155A9D"/>
    <w:rsid w:val="00155ED9"/>
    <w:rsid w:val="001562B3"/>
    <w:rsid w:val="0016501E"/>
    <w:rsid w:val="00165F98"/>
    <w:rsid w:val="001660C8"/>
    <w:rsid w:val="001661AE"/>
    <w:rsid w:val="00167BF0"/>
    <w:rsid w:val="00167C0C"/>
    <w:rsid w:val="001709E7"/>
    <w:rsid w:val="00170ADA"/>
    <w:rsid w:val="00171044"/>
    <w:rsid w:val="00171DD0"/>
    <w:rsid w:val="00174E54"/>
    <w:rsid w:val="00175DBC"/>
    <w:rsid w:val="00177568"/>
    <w:rsid w:val="00177C0C"/>
    <w:rsid w:val="00181D78"/>
    <w:rsid w:val="001822DD"/>
    <w:rsid w:val="00182B64"/>
    <w:rsid w:val="00182F80"/>
    <w:rsid w:val="00183E27"/>
    <w:rsid w:val="00186787"/>
    <w:rsid w:val="001908FE"/>
    <w:rsid w:val="001928BB"/>
    <w:rsid w:val="001930C5"/>
    <w:rsid w:val="00193222"/>
    <w:rsid w:val="001948B3"/>
    <w:rsid w:val="00195F99"/>
    <w:rsid w:val="001A0382"/>
    <w:rsid w:val="001A4186"/>
    <w:rsid w:val="001A4BCC"/>
    <w:rsid w:val="001A5860"/>
    <w:rsid w:val="001A5C35"/>
    <w:rsid w:val="001A64F8"/>
    <w:rsid w:val="001A76D5"/>
    <w:rsid w:val="001A7DDF"/>
    <w:rsid w:val="001B21A9"/>
    <w:rsid w:val="001B21CB"/>
    <w:rsid w:val="001B27A8"/>
    <w:rsid w:val="001B2A9F"/>
    <w:rsid w:val="001B3A60"/>
    <w:rsid w:val="001B65BB"/>
    <w:rsid w:val="001B6A88"/>
    <w:rsid w:val="001B7040"/>
    <w:rsid w:val="001C00E2"/>
    <w:rsid w:val="001C486A"/>
    <w:rsid w:val="001C49DD"/>
    <w:rsid w:val="001D3501"/>
    <w:rsid w:val="001D372A"/>
    <w:rsid w:val="001D38F7"/>
    <w:rsid w:val="001D56DD"/>
    <w:rsid w:val="001E17B7"/>
    <w:rsid w:val="001E1EFB"/>
    <w:rsid w:val="001E233A"/>
    <w:rsid w:val="001E3685"/>
    <w:rsid w:val="001E475C"/>
    <w:rsid w:val="001E51D4"/>
    <w:rsid w:val="001E5E38"/>
    <w:rsid w:val="001E647B"/>
    <w:rsid w:val="001E7572"/>
    <w:rsid w:val="001E7692"/>
    <w:rsid w:val="001E792D"/>
    <w:rsid w:val="001F1478"/>
    <w:rsid w:val="001F362C"/>
    <w:rsid w:val="001F454A"/>
    <w:rsid w:val="001F4CD1"/>
    <w:rsid w:val="001F52CF"/>
    <w:rsid w:val="001F59B4"/>
    <w:rsid w:val="001F5D95"/>
    <w:rsid w:val="001F7935"/>
    <w:rsid w:val="00200530"/>
    <w:rsid w:val="002005CE"/>
    <w:rsid w:val="00200CC8"/>
    <w:rsid w:val="00205BF8"/>
    <w:rsid w:val="00206170"/>
    <w:rsid w:val="00207511"/>
    <w:rsid w:val="002109B6"/>
    <w:rsid w:val="00211041"/>
    <w:rsid w:val="00211349"/>
    <w:rsid w:val="00211570"/>
    <w:rsid w:val="00211DC6"/>
    <w:rsid w:val="0021281A"/>
    <w:rsid w:val="002133F8"/>
    <w:rsid w:val="0021730D"/>
    <w:rsid w:val="002209B6"/>
    <w:rsid w:val="00224614"/>
    <w:rsid w:val="0022588D"/>
    <w:rsid w:val="00226458"/>
    <w:rsid w:val="00230B93"/>
    <w:rsid w:val="00232C8F"/>
    <w:rsid w:val="00232CE0"/>
    <w:rsid w:val="00233200"/>
    <w:rsid w:val="00233D4B"/>
    <w:rsid w:val="00234CF6"/>
    <w:rsid w:val="00234F0D"/>
    <w:rsid w:val="00235627"/>
    <w:rsid w:val="0023573F"/>
    <w:rsid w:val="00236EC1"/>
    <w:rsid w:val="002371B7"/>
    <w:rsid w:val="002405B4"/>
    <w:rsid w:val="00241FB4"/>
    <w:rsid w:val="00244BB5"/>
    <w:rsid w:val="00246A9A"/>
    <w:rsid w:val="00252831"/>
    <w:rsid w:val="0025593F"/>
    <w:rsid w:val="00257905"/>
    <w:rsid w:val="00257FD5"/>
    <w:rsid w:val="00260204"/>
    <w:rsid w:val="00260BEA"/>
    <w:rsid w:val="00262290"/>
    <w:rsid w:val="002625F6"/>
    <w:rsid w:val="00262AE6"/>
    <w:rsid w:val="00262C40"/>
    <w:rsid w:val="00262E05"/>
    <w:rsid w:val="0026401D"/>
    <w:rsid w:val="002673F0"/>
    <w:rsid w:val="00271B5F"/>
    <w:rsid w:val="00271CBD"/>
    <w:rsid w:val="002720DD"/>
    <w:rsid w:val="0027588D"/>
    <w:rsid w:val="00275C05"/>
    <w:rsid w:val="0027670D"/>
    <w:rsid w:val="0027680C"/>
    <w:rsid w:val="00276C51"/>
    <w:rsid w:val="0027727D"/>
    <w:rsid w:val="0027753C"/>
    <w:rsid w:val="002805D9"/>
    <w:rsid w:val="00282D21"/>
    <w:rsid w:val="002853DE"/>
    <w:rsid w:val="00287450"/>
    <w:rsid w:val="00287658"/>
    <w:rsid w:val="00290488"/>
    <w:rsid w:val="002910EC"/>
    <w:rsid w:val="00291808"/>
    <w:rsid w:val="00291ABE"/>
    <w:rsid w:val="002949A8"/>
    <w:rsid w:val="00294C9F"/>
    <w:rsid w:val="002964E2"/>
    <w:rsid w:val="002972FA"/>
    <w:rsid w:val="002A2F4B"/>
    <w:rsid w:val="002A3401"/>
    <w:rsid w:val="002A48D9"/>
    <w:rsid w:val="002A4B85"/>
    <w:rsid w:val="002A5843"/>
    <w:rsid w:val="002A5F99"/>
    <w:rsid w:val="002A68A3"/>
    <w:rsid w:val="002A6CE8"/>
    <w:rsid w:val="002B0904"/>
    <w:rsid w:val="002B44CC"/>
    <w:rsid w:val="002B5A7C"/>
    <w:rsid w:val="002B650C"/>
    <w:rsid w:val="002B69CE"/>
    <w:rsid w:val="002B735E"/>
    <w:rsid w:val="002C0249"/>
    <w:rsid w:val="002C041A"/>
    <w:rsid w:val="002C2BEF"/>
    <w:rsid w:val="002C30F1"/>
    <w:rsid w:val="002C3FBA"/>
    <w:rsid w:val="002C422B"/>
    <w:rsid w:val="002C47A1"/>
    <w:rsid w:val="002C6BBE"/>
    <w:rsid w:val="002D0DD8"/>
    <w:rsid w:val="002D20DA"/>
    <w:rsid w:val="002D2D6E"/>
    <w:rsid w:val="002D5D56"/>
    <w:rsid w:val="002D6682"/>
    <w:rsid w:val="002D7EB5"/>
    <w:rsid w:val="002E2530"/>
    <w:rsid w:val="002E3858"/>
    <w:rsid w:val="002E5949"/>
    <w:rsid w:val="002E774D"/>
    <w:rsid w:val="002F1355"/>
    <w:rsid w:val="002F1D25"/>
    <w:rsid w:val="002F2BAA"/>
    <w:rsid w:val="002F314E"/>
    <w:rsid w:val="002F5DCF"/>
    <w:rsid w:val="002F6718"/>
    <w:rsid w:val="002F732C"/>
    <w:rsid w:val="002F7C83"/>
    <w:rsid w:val="00301CD0"/>
    <w:rsid w:val="00304231"/>
    <w:rsid w:val="00305CA6"/>
    <w:rsid w:val="00306F65"/>
    <w:rsid w:val="00306FDA"/>
    <w:rsid w:val="003072EF"/>
    <w:rsid w:val="00307919"/>
    <w:rsid w:val="003114CA"/>
    <w:rsid w:val="003124CF"/>
    <w:rsid w:val="003125C0"/>
    <w:rsid w:val="00316CDF"/>
    <w:rsid w:val="003177C3"/>
    <w:rsid w:val="00321B87"/>
    <w:rsid w:val="00322564"/>
    <w:rsid w:val="00325CC8"/>
    <w:rsid w:val="003274CA"/>
    <w:rsid w:val="00331260"/>
    <w:rsid w:val="003336CC"/>
    <w:rsid w:val="00333BEF"/>
    <w:rsid w:val="00333DD8"/>
    <w:rsid w:val="00334F45"/>
    <w:rsid w:val="00340A4D"/>
    <w:rsid w:val="003417C6"/>
    <w:rsid w:val="00342B8D"/>
    <w:rsid w:val="00343A32"/>
    <w:rsid w:val="00344352"/>
    <w:rsid w:val="00346411"/>
    <w:rsid w:val="00347B3E"/>
    <w:rsid w:val="003504E5"/>
    <w:rsid w:val="00350AEC"/>
    <w:rsid w:val="00350BAD"/>
    <w:rsid w:val="00351AEB"/>
    <w:rsid w:val="003520A7"/>
    <w:rsid w:val="00352CC2"/>
    <w:rsid w:val="003539D9"/>
    <w:rsid w:val="00353B0F"/>
    <w:rsid w:val="0035508E"/>
    <w:rsid w:val="00355756"/>
    <w:rsid w:val="0035589E"/>
    <w:rsid w:val="00356BD8"/>
    <w:rsid w:val="00357210"/>
    <w:rsid w:val="00362579"/>
    <w:rsid w:val="00363024"/>
    <w:rsid w:val="00363080"/>
    <w:rsid w:val="00364B05"/>
    <w:rsid w:val="00365020"/>
    <w:rsid w:val="0036502A"/>
    <w:rsid w:val="00365360"/>
    <w:rsid w:val="00367C9F"/>
    <w:rsid w:val="003713D3"/>
    <w:rsid w:val="00372B83"/>
    <w:rsid w:val="0037429C"/>
    <w:rsid w:val="0037514A"/>
    <w:rsid w:val="00376521"/>
    <w:rsid w:val="003779E0"/>
    <w:rsid w:val="00381475"/>
    <w:rsid w:val="003826AA"/>
    <w:rsid w:val="00384A9A"/>
    <w:rsid w:val="00386574"/>
    <w:rsid w:val="00387001"/>
    <w:rsid w:val="00387D69"/>
    <w:rsid w:val="0039039A"/>
    <w:rsid w:val="003907F8"/>
    <w:rsid w:val="00391E72"/>
    <w:rsid w:val="003945FC"/>
    <w:rsid w:val="0039531D"/>
    <w:rsid w:val="00397287"/>
    <w:rsid w:val="00397939"/>
    <w:rsid w:val="003A15CC"/>
    <w:rsid w:val="003A3558"/>
    <w:rsid w:val="003A653D"/>
    <w:rsid w:val="003B0DB9"/>
    <w:rsid w:val="003B4530"/>
    <w:rsid w:val="003B4D56"/>
    <w:rsid w:val="003B7784"/>
    <w:rsid w:val="003B7EE2"/>
    <w:rsid w:val="003C275D"/>
    <w:rsid w:val="003C38AF"/>
    <w:rsid w:val="003C473A"/>
    <w:rsid w:val="003C50A0"/>
    <w:rsid w:val="003C5B11"/>
    <w:rsid w:val="003D2CBA"/>
    <w:rsid w:val="003D3625"/>
    <w:rsid w:val="003D3F06"/>
    <w:rsid w:val="003D4242"/>
    <w:rsid w:val="003D7ABB"/>
    <w:rsid w:val="003D7FCC"/>
    <w:rsid w:val="003E0169"/>
    <w:rsid w:val="003E2273"/>
    <w:rsid w:val="003E26DD"/>
    <w:rsid w:val="003E3749"/>
    <w:rsid w:val="003E41B5"/>
    <w:rsid w:val="003E5793"/>
    <w:rsid w:val="003E7516"/>
    <w:rsid w:val="003F1849"/>
    <w:rsid w:val="003F196D"/>
    <w:rsid w:val="003F1BCC"/>
    <w:rsid w:val="003F21D6"/>
    <w:rsid w:val="003F2542"/>
    <w:rsid w:val="003F361C"/>
    <w:rsid w:val="003F6E5A"/>
    <w:rsid w:val="003F6F53"/>
    <w:rsid w:val="0040114C"/>
    <w:rsid w:val="004019E2"/>
    <w:rsid w:val="004043BB"/>
    <w:rsid w:val="004053AC"/>
    <w:rsid w:val="0040548F"/>
    <w:rsid w:val="00405C3A"/>
    <w:rsid w:val="004069CB"/>
    <w:rsid w:val="00410D7C"/>
    <w:rsid w:val="00415CD6"/>
    <w:rsid w:val="00417814"/>
    <w:rsid w:val="004200D7"/>
    <w:rsid w:val="00420FCD"/>
    <w:rsid w:val="0042221B"/>
    <w:rsid w:val="004222EA"/>
    <w:rsid w:val="004237B8"/>
    <w:rsid w:val="00424252"/>
    <w:rsid w:val="00424AD5"/>
    <w:rsid w:val="00425379"/>
    <w:rsid w:val="00430A70"/>
    <w:rsid w:val="00431B84"/>
    <w:rsid w:val="004323B4"/>
    <w:rsid w:val="00432AF6"/>
    <w:rsid w:val="00437338"/>
    <w:rsid w:val="00441C72"/>
    <w:rsid w:val="0044684C"/>
    <w:rsid w:val="00447F50"/>
    <w:rsid w:val="00452B86"/>
    <w:rsid w:val="0045484A"/>
    <w:rsid w:val="00454E33"/>
    <w:rsid w:val="00455138"/>
    <w:rsid w:val="00457035"/>
    <w:rsid w:val="00457507"/>
    <w:rsid w:val="004618A2"/>
    <w:rsid w:val="004623D1"/>
    <w:rsid w:val="00464164"/>
    <w:rsid w:val="004651F1"/>
    <w:rsid w:val="004657A6"/>
    <w:rsid w:val="004664FC"/>
    <w:rsid w:val="00466502"/>
    <w:rsid w:val="00467EAA"/>
    <w:rsid w:val="00470AE6"/>
    <w:rsid w:val="00473111"/>
    <w:rsid w:val="00473E50"/>
    <w:rsid w:val="00474D08"/>
    <w:rsid w:val="0047558A"/>
    <w:rsid w:val="00475780"/>
    <w:rsid w:val="00477172"/>
    <w:rsid w:val="00485355"/>
    <w:rsid w:val="00486333"/>
    <w:rsid w:val="00487C70"/>
    <w:rsid w:val="004902EB"/>
    <w:rsid w:val="00490D9E"/>
    <w:rsid w:val="00491B32"/>
    <w:rsid w:val="004921F1"/>
    <w:rsid w:val="00492BEF"/>
    <w:rsid w:val="00494C97"/>
    <w:rsid w:val="00496910"/>
    <w:rsid w:val="004971AD"/>
    <w:rsid w:val="004977BA"/>
    <w:rsid w:val="0049784D"/>
    <w:rsid w:val="004A0B17"/>
    <w:rsid w:val="004A1D9E"/>
    <w:rsid w:val="004A1EA9"/>
    <w:rsid w:val="004A21ED"/>
    <w:rsid w:val="004A38EB"/>
    <w:rsid w:val="004A3B24"/>
    <w:rsid w:val="004A4B51"/>
    <w:rsid w:val="004A59D3"/>
    <w:rsid w:val="004A6FCC"/>
    <w:rsid w:val="004A70A9"/>
    <w:rsid w:val="004B0346"/>
    <w:rsid w:val="004B1956"/>
    <w:rsid w:val="004B1FB5"/>
    <w:rsid w:val="004B48A9"/>
    <w:rsid w:val="004B5467"/>
    <w:rsid w:val="004B5528"/>
    <w:rsid w:val="004B6FDF"/>
    <w:rsid w:val="004C08CA"/>
    <w:rsid w:val="004C2AA5"/>
    <w:rsid w:val="004C462E"/>
    <w:rsid w:val="004C4B8B"/>
    <w:rsid w:val="004C5415"/>
    <w:rsid w:val="004C601E"/>
    <w:rsid w:val="004C7657"/>
    <w:rsid w:val="004D0905"/>
    <w:rsid w:val="004D151D"/>
    <w:rsid w:val="004D335A"/>
    <w:rsid w:val="004D44DA"/>
    <w:rsid w:val="004D4577"/>
    <w:rsid w:val="004D71FB"/>
    <w:rsid w:val="004D7C8D"/>
    <w:rsid w:val="004E0C2A"/>
    <w:rsid w:val="004E3056"/>
    <w:rsid w:val="004E3363"/>
    <w:rsid w:val="004E3496"/>
    <w:rsid w:val="004E4042"/>
    <w:rsid w:val="004E51F6"/>
    <w:rsid w:val="004E6CA0"/>
    <w:rsid w:val="004E787A"/>
    <w:rsid w:val="004F200B"/>
    <w:rsid w:val="004F23EF"/>
    <w:rsid w:val="004F24C0"/>
    <w:rsid w:val="004F272E"/>
    <w:rsid w:val="004F2E02"/>
    <w:rsid w:val="004F31FA"/>
    <w:rsid w:val="004F3452"/>
    <w:rsid w:val="004F357B"/>
    <w:rsid w:val="004F54D8"/>
    <w:rsid w:val="004F58AD"/>
    <w:rsid w:val="004F60FE"/>
    <w:rsid w:val="00502D6D"/>
    <w:rsid w:val="00502E96"/>
    <w:rsid w:val="00503D0D"/>
    <w:rsid w:val="00505DE1"/>
    <w:rsid w:val="00510FDF"/>
    <w:rsid w:val="00511517"/>
    <w:rsid w:val="005125FD"/>
    <w:rsid w:val="00514E54"/>
    <w:rsid w:val="00515B04"/>
    <w:rsid w:val="00517C4E"/>
    <w:rsid w:val="0052012F"/>
    <w:rsid w:val="00520B76"/>
    <w:rsid w:val="00522ECE"/>
    <w:rsid w:val="005265F8"/>
    <w:rsid w:val="00526D26"/>
    <w:rsid w:val="00531349"/>
    <w:rsid w:val="00532B1C"/>
    <w:rsid w:val="00533027"/>
    <w:rsid w:val="005330F3"/>
    <w:rsid w:val="005340FF"/>
    <w:rsid w:val="00537E4C"/>
    <w:rsid w:val="005405A5"/>
    <w:rsid w:val="00540841"/>
    <w:rsid w:val="00542244"/>
    <w:rsid w:val="005437D0"/>
    <w:rsid w:val="00543962"/>
    <w:rsid w:val="00543D8E"/>
    <w:rsid w:val="00543F08"/>
    <w:rsid w:val="005445BA"/>
    <w:rsid w:val="00546BC6"/>
    <w:rsid w:val="00546E50"/>
    <w:rsid w:val="005479E1"/>
    <w:rsid w:val="005517D0"/>
    <w:rsid w:val="00553B9E"/>
    <w:rsid w:val="00557B49"/>
    <w:rsid w:val="00557CE7"/>
    <w:rsid w:val="005613BD"/>
    <w:rsid w:val="00563940"/>
    <w:rsid w:val="00563B1F"/>
    <w:rsid w:val="00563DFC"/>
    <w:rsid w:val="00565519"/>
    <w:rsid w:val="00566401"/>
    <w:rsid w:val="00567920"/>
    <w:rsid w:val="00567B01"/>
    <w:rsid w:val="00567FA4"/>
    <w:rsid w:val="00570929"/>
    <w:rsid w:val="00570BD4"/>
    <w:rsid w:val="005727AD"/>
    <w:rsid w:val="0057669F"/>
    <w:rsid w:val="00581FF2"/>
    <w:rsid w:val="00582995"/>
    <w:rsid w:val="00582A4B"/>
    <w:rsid w:val="005830B7"/>
    <w:rsid w:val="0058322E"/>
    <w:rsid w:val="00584038"/>
    <w:rsid w:val="005853E3"/>
    <w:rsid w:val="00585859"/>
    <w:rsid w:val="00586372"/>
    <w:rsid w:val="00586385"/>
    <w:rsid w:val="00586D03"/>
    <w:rsid w:val="0058771D"/>
    <w:rsid w:val="00592080"/>
    <w:rsid w:val="005945FA"/>
    <w:rsid w:val="0059496B"/>
    <w:rsid w:val="005953DC"/>
    <w:rsid w:val="00595652"/>
    <w:rsid w:val="005A3CF5"/>
    <w:rsid w:val="005B0995"/>
    <w:rsid w:val="005B0BE4"/>
    <w:rsid w:val="005B13EC"/>
    <w:rsid w:val="005B1415"/>
    <w:rsid w:val="005B191F"/>
    <w:rsid w:val="005B1A53"/>
    <w:rsid w:val="005B24A7"/>
    <w:rsid w:val="005B264B"/>
    <w:rsid w:val="005B3824"/>
    <w:rsid w:val="005B4113"/>
    <w:rsid w:val="005B5026"/>
    <w:rsid w:val="005B692A"/>
    <w:rsid w:val="005B7D60"/>
    <w:rsid w:val="005C06C7"/>
    <w:rsid w:val="005C0C4F"/>
    <w:rsid w:val="005C2343"/>
    <w:rsid w:val="005C2872"/>
    <w:rsid w:val="005C2CAB"/>
    <w:rsid w:val="005C3A6A"/>
    <w:rsid w:val="005C5224"/>
    <w:rsid w:val="005C547C"/>
    <w:rsid w:val="005D04E4"/>
    <w:rsid w:val="005D3E61"/>
    <w:rsid w:val="005D4A49"/>
    <w:rsid w:val="005D4FB2"/>
    <w:rsid w:val="005D59AF"/>
    <w:rsid w:val="005D6693"/>
    <w:rsid w:val="005E0FD1"/>
    <w:rsid w:val="005E121D"/>
    <w:rsid w:val="005E3257"/>
    <w:rsid w:val="005E32D0"/>
    <w:rsid w:val="005E5129"/>
    <w:rsid w:val="005E5265"/>
    <w:rsid w:val="005E5E7B"/>
    <w:rsid w:val="005E762F"/>
    <w:rsid w:val="005F0A82"/>
    <w:rsid w:val="005F0B66"/>
    <w:rsid w:val="005F244D"/>
    <w:rsid w:val="005F434B"/>
    <w:rsid w:val="005F7605"/>
    <w:rsid w:val="00600A04"/>
    <w:rsid w:val="00600CAF"/>
    <w:rsid w:val="00601F82"/>
    <w:rsid w:val="00602C8A"/>
    <w:rsid w:val="00605D75"/>
    <w:rsid w:val="00606727"/>
    <w:rsid w:val="00607079"/>
    <w:rsid w:val="00607F28"/>
    <w:rsid w:val="00610943"/>
    <w:rsid w:val="00611ED0"/>
    <w:rsid w:val="00613AA0"/>
    <w:rsid w:val="00614CCA"/>
    <w:rsid w:val="00621B46"/>
    <w:rsid w:val="00623589"/>
    <w:rsid w:val="0062469B"/>
    <w:rsid w:val="006248AE"/>
    <w:rsid w:val="00624CDC"/>
    <w:rsid w:val="006269A7"/>
    <w:rsid w:val="006325EF"/>
    <w:rsid w:val="00636550"/>
    <w:rsid w:val="00636AA6"/>
    <w:rsid w:val="00636F8E"/>
    <w:rsid w:val="0063745F"/>
    <w:rsid w:val="006378B7"/>
    <w:rsid w:val="00637FF8"/>
    <w:rsid w:val="006402C5"/>
    <w:rsid w:val="00640EDB"/>
    <w:rsid w:val="00647D89"/>
    <w:rsid w:val="006550B6"/>
    <w:rsid w:val="0065647C"/>
    <w:rsid w:val="00657A3D"/>
    <w:rsid w:val="00660A2D"/>
    <w:rsid w:val="00660DE2"/>
    <w:rsid w:val="006611CF"/>
    <w:rsid w:val="006617A7"/>
    <w:rsid w:val="00663608"/>
    <w:rsid w:val="00664202"/>
    <w:rsid w:val="00664F66"/>
    <w:rsid w:val="00665CEF"/>
    <w:rsid w:val="00665F3A"/>
    <w:rsid w:val="00667379"/>
    <w:rsid w:val="00671192"/>
    <w:rsid w:val="006721F7"/>
    <w:rsid w:val="006730A9"/>
    <w:rsid w:val="00675CE6"/>
    <w:rsid w:val="00677667"/>
    <w:rsid w:val="00681D85"/>
    <w:rsid w:val="00682F1B"/>
    <w:rsid w:val="00683CA6"/>
    <w:rsid w:val="00692521"/>
    <w:rsid w:val="0069524A"/>
    <w:rsid w:val="006967E6"/>
    <w:rsid w:val="00696E09"/>
    <w:rsid w:val="006A1974"/>
    <w:rsid w:val="006A4A64"/>
    <w:rsid w:val="006A7D6B"/>
    <w:rsid w:val="006A7DEE"/>
    <w:rsid w:val="006B2379"/>
    <w:rsid w:val="006B4278"/>
    <w:rsid w:val="006B5734"/>
    <w:rsid w:val="006B745C"/>
    <w:rsid w:val="006C0688"/>
    <w:rsid w:val="006C0EB8"/>
    <w:rsid w:val="006C2AB2"/>
    <w:rsid w:val="006C51AC"/>
    <w:rsid w:val="006C786F"/>
    <w:rsid w:val="006D0B51"/>
    <w:rsid w:val="006D0BE6"/>
    <w:rsid w:val="006D1460"/>
    <w:rsid w:val="006D242C"/>
    <w:rsid w:val="006D243A"/>
    <w:rsid w:val="006D43F7"/>
    <w:rsid w:val="006D453C"/>
    <w:rsid w:val="006D45BE"/>
    <w:rsid w:val="006D7865"/>
    <w:rsid w:val="006E01F3"/>
    <w:rsid w:val="006E2435"/>
    <w:rsid w:val="006E48F0"/>
    <w:rsid w:val="006E58D7"/>
    <w:rsid w:val="006E6F63"/>
    <w:rsid w:val="006F066E"/>
    <w:rsid w:val="006F0BCC"/>
    <w:rsid w:val="006F57DB"/>
    <w:rsid w:val="006F59D3"/>
    <w:rsid w:val="006F7870"/>
    <w:rsid w:val="006F7CDB"/>
    <w:rsid w:val="00700A87"/>
    <w:rsid w:val="00700B95"/>
    <w:rsid w:val="00705465"/>
    <w:rsid w:val="007068F0"/>
    <w:rsid w:val="00706973"/>
    <w:rsid w:val="00707CA7"/>
    <w:rsid w:val="007104CE"/>
    <w:rsid w:val="00712C41"/>
    <w:rsid w:val="0071523F"/>
    <w:rsid w:val="007167B6"/>
    <w:rsid w:val="00716E20"/>
    <w:rsid w:val="00721208"/>
    <w:rsid w:val="00721301"/>
    <w:rsid w:val="00721329"/>
    <w:rsid w:val="007217C7"/>
    <w:rsid w:val="00723790"/>
    <w:rsid w:val="007241C0"/>
    <w:rsid w:val="007251FD"/>
    <w:rsid w:val="007254C3"/>
    <w:rsid w:val="00725923"/>
    <w:rsid w:val="007260E0"/>
    <w:rsid w:val="0072791D"/>
    <w:rsid w:val="00730CFE"/>
    <w:rsid w:val="00731AA1"/>
    <w:rsid w:val="007351A7"/>
    <w:rsid w:val="0073665F"/>
    <w:rsid w:val="00736EA7"/>
    <w:rsid w:val="00737D2A"/>
    <w:rsid w:val="0074013F"/>
    <w:rsid w:val="0074521F"/>
    <w:rsid w:val="00747BE5"/>
    <w:rsid w:val="00753BAF"/>
    <w:rsid w:val="007554C4"/>
    <w:rsid w:val="0075570D"/>
    <w:rsid w:val="00755869"/>
    <w:rsid w:val="00756ED8"/>
    <w:rsid w:val="00757D9B"/>
    <w:rsid w:val="007609B6"/>
    <w:rsid w:val="00761130"/>
    <w:rsid w:val="007612E3"/>
    <w:rsid w:val="00762396"/>
    <w:rsid w:val="00762D42"/>
    <w:rsid w:val="00763C9C"/>
    <w:rsid w:val="007646CA"/>
    <w:rsid w:val="0076688A"/>
    <w:rsid w:val="00767130"/>
    <w:rsid w:val="00771331"/>
    <w:rsid w:val="007774B1"/>
    <w:rsid w:val="00780DD4"/>
    <w:rsid w:val="007836A1"/>
    <w:rsid w:val="0078457D"/>
    <w:rsid w:val="00784679"/>
    <w:rsid w:val="00785BF2"/>
    <w:rsid w:val="007936F2"/>
    <w:rsid w:val="007937D0"/>
    <w:rsid w:val="00794742"/>
    <w:rsid w:val="00797E61"/>
    <w:rsid w:val="007A0C77"/>
    <w:rsid w:val="007A0F7A"/>
    <w:rsid w:val="007A10F7"/>
    <w:rsid w:val="007A213E"/>
    <w:rsid w:val="007A28CA"/>
    <w:rsid w:val="007A2B9E"/>
    <w:rsid w:val="007A325E"/>
    <w:rsid w:val="007A6567"/>
    <w:rsid w:val="007A6E6C"/>
    <w:rsid w:val="007A7418"/>
    <w:rsid w:val="007A7D39"/>
    <w:rsid w:val="007B023B"/>
    <w:rsid w:val="007B18EC"/>
    <w:rsid w:val="007B1D4A"/>
    <w:rsid w:val="007B1EFA"/>
    <w:rsid w:val="007B21F6"/>
    <w:rsid w:val="007B483F"/>
    <w:rsid w:val="007B487E"/>
    <w:rsid w:val="007B56FE"/>
    <w:rsid w:val="007B6EF6"/>
    <w:rsid w:val="007B7630"/>
    <w:rsid w:val="007C16D0"/>
    <w:rsid w:val="007C16D5"/>
    <w:rsid w:val="007C2030"/>
    <w:rsid w:val="007C2A99"/>
    <w:rsid w:val="007C6933"/>
    <w:rsid w:val="007C7A8B"/>
    <w:rsid w:val="007D1611"/>
    <w:rsid w:val="007D2F91"/>
    <w:rsid w:val="007E0BFD"/>
    <w:rsid w:val="007E0D20"/>
    <w:rsid w:val="007E2DFA"/>
    <w:rsid w:val="007E5C7A"/>
    <w:rsid w:val="007E671D"/>
    <w:rsid w:val="007E692C"/>
    <w:rsid w:val="007E6A2D"/>
    <w:rsid w:val="007E7A59"/>
    <w:rsid w:val="007F17EB"/>
    <w:rsid w:val="007F1F28"/>
    <w:rsid w:val="007F206D"/>
    <w:rsid w:val="007F3960"/>
    <w:rsid w:val="007F760D"/>
    <w:rsid w:val="007F78AB"/>
    <w:rsid w:val="00803231"/>
    <w:rsid w:val="00807104"/>
    <w:rsid w:val="00807187"/>
    <w:rsid w:val="00810C97"/>
    <w:rsid w:val="00812FBA"/>
    <w:rsid w:val="0081415E"/>
    <w:rsid w:val="00817670"/>
    <w:rsid w:val="00820A7A"/>
    <w:rsid w:val="00820F46"/>
    <w:rsid w:val="008218A5"/>
    <w:rsid w:val="008219AD"/>
    <w:rsid w:val="00822644"/>
    <w:rsid w:val="00823DEB"/>
    <w:rsid w:val="00824D86"/>
    <w:rsid w:val="008275B9"/>
    <w:rsid w:val="008302FD"/>
    <w:rsid w:val="00830EE0"/>
    <w:rsid w:val="00831EEC"/>
    <w:rsid w:val="008364EB"/>
    <w:rsid w:val="00836A9B"/>
    <w:rsid w:val="00836EC7"/>
    <w:rsid w:val="008372E7"/>
    <w:rsid w:val="00837E12"/>
    <w:rsid w:val="008412A7"/>
    <w:rsid w:val="0084260C"/>
    <w:rsid w:val="00842AF1"/>
    <w:rsid w:val="008438B6"/>
    <w:rsid w:val="0084461A"/>
    <w:rsid w:val="008451C5"/>
    <w:rsid w:val="008465BC"/>
    <w:rsid w:val="008468C3"/>
    <w:rsid w:val="008471F9"/>
    <w:rsid w:val="00847B54"/>
    <w:rsid w:val="00853D03"/>
    <w:rsid w:val="008541A7"/>
    <w:rsid w:val="00855FED"/>
    <w:rsid w:val="008560D1"/>
    <w:rsid w:val="00856785"/>
    <w:rsid w:val="008617C7"/>
    <w:rsid w:val="00861A69"/>
    <w:rsid w:val="00861D73"/>
    <w:rsid w:val="00862379"/>
    <w:rsid w:val="00862814"/>
    <w:rsid w:val="00862F06"/>
    <w:rsid w:val="008630E1"/>
    <w:rsid w:val="00863304"/>
    <w:rsid w:val="00866176"/>
    <w:rsid w:val="0086649F"/>
    <w:rsid w:val="00866D1B"/>
    <w:rsid w:val="008674D3"/>
    <w:rsid w:val="0087498F"/>
    <w:rsid w:val="00877090"/>
    <w:rsid w:val="00880156"/>
    <w:rsid w:val="0088232D"/>
    <w:rsid w:val="0088381F"/>
    <w:rsid w:val="00884E6A"/>
    <w:rsid w:val="00885DE8"/>
    <w:rsid w:val="0088650C"/>
    <w:rsid w:val="00886BAF"/>
    <w:rsid w:val="00887D72"/>
    <w:rsid w:val="00890B5D"/>
    <w:rsid w:val="00891209"/>
    <w:rsid w:val="00893119"/>
    <w:rsid w:val="00894A9F"/>
    <w:rsid w:val="008952F5"/>
    <w:rsid w:val="00896E74"/>
    <w:rsid w:val="00897565"/>
    <w:rsid w:val="008A054B"/>
    <w:rsid w:val="008A1064"/>
    <w:rsid w:val="008A4C0E"/>
    <w:rsid w:val="008A6173"/>
    <w:rsid w:val="008A6219"/>
    <w:rsid w:val="008A70D1"/>
    <w:rsid w:val="008B0DCD"/>
    <w:rsid w:val="008B1235"/>
    <w:rsid w:val="008B2C32"/>
    <w:rsid w:val="008B491F"/>
    <w:rsid w:val="008B5F7F"/>
    <w:rsid w:val="008B77EB"/>
    <w:rsid w:val="008B7B84"/>
    <w:rsid w:val="008C0164"/>
    <w:rsid w:val="008C12A4"/>
    <w:rsid w:val="008C18AB"/>
    <w:rsid w:val="008C29A3"/>
    <w:rsid w:val="008C3033"/>
    <w:rsid w:val="008C3883"/>
    <w:rsid w:val="008C7215"/>
    <w:rsid w:val="008C779B"/>
    <w:rsid w:val="008C7D72"/>
    <w:rsid w:val="008D059B"/>
    <w:rsid w:val="008D1FC8"/>
    <w:rsid w:val="008D2682"/>
    <w:rsid w:val="008D3546"/>
    <w:rsid w:val="008D3FC9"/>
    <w:rsid w:val="008D479F"/>
    <w:rsid w:val="008D593E"/>
    <w:rsid w:val="008E58F6"/>
    <w:rsid w:val="008E6161"/>
    <w:rsid w:val="008E61BD"/>
    <w:rsid w:val="008E6B8E"/>
    <w:rsid w:val="008E7432"/>
    <w:rsid w:val="008F02C0"/>
    <w:rsid w:val="008F07B9"/>
    <w:rsid w:val="008F1A28"/>
    <w:rsid w:val="008F3A45"/>
    <w:rsid w:val="008F3B7D"/>
    <w:rsid w:val="008F609F"/>
    <w:rsid w:val="008F6B91"/>
    <w:rsid w:val="008F7325"/>
    <w:rsid w:val="008F7DB7"/>
    <w:rsid w:val="0090014A"/>
    <w:rsid w:val="009056CD"/>
    <w:rsid w:val="00906085"/>
    <w:rsid w:val="00906F9A"/>
    <w:rsid w:val="00910409"/>
    <w:rsid w:val="00912007"/>
    <w:rsid w:val="00913FEE"/>
    <w:rsid w:val="009141C4"/>
    <w:rsid w:val="00914F0D"/>
    <w:rsid w:val="0091609D"/>
    <w:rsid w:val="00916822"/>
    <w:rsid w:val="0092004A"/>
    <w:rsid w:val="00922D69"/>
    <w:rsid w:val="0092340C"/>
    <w:rsid w:val="00923629"/>
    <w:rsid w:val="00926FBE"/>
    <w:rsid w:val="00930028"/>
    <w:rsid w:val="009300EF"/>
    <w:rsid w:val="0093276A"/>
    <w:rsid w:val="009331DB"/>
    <w:rsid w:val="0093447A"/>
    <w:rsid w:val="00934BE1"/>
    <w:rsid w:val="00934E6C"/>
    <w:rsid w:val="00935409"/>
    <w:rsid w:val="0093610C"/>
    <w:rsid w:val="00936436"/>
    <w:rsid w:val="009366B7"/>
    <w:rsid w:val="009377C4"/>
    <w:rsid w:val="00937E34"/>
    <w:rsid w:val="009418F6"/>
    <w:rsid w:val="00941959"/>
    <w:rsid w:val="0094257F"/>
    <w:rsid w:val="00942614"/>
    <w:rsid w:val="00943116"/>
    <w:rsid w:val="00943A8F"/>
    <w:rsid w:val="0094642C"/>
    <w:rsid w:val="00946533"/>
    <w:rsid w:val="00947456"/>
    <w:rsid w:val="009504D4"/>
    <w:rsid w:val="009506C9"/>
    <w:rsid w:val="009518DF"/>
    <w:rsid w:val="00951D99"/>
    <w:rsid w:val="00952625"/>
    <w:rsid w:val="00952D2E"/>
    <w:rsid w:val="009536C8"/>
    <w:rsid w:val="009555D5"/>
    <w:rsid w:val="00956081"/>
    <w:rsid w:val="009618BC"/>
    <w:rsid w:val="00961B14"/>
    <w:rsid w:val="00963E95"/>
    <w:rsid w:val="00963F4D"/>
    <w:rsid w:val="009646CB"/>
    <w:rsid w:val="0096538B"/>
    <w:rsid w:val="0096572D"/>
    <w:rsid w:val="00965A66"/>
    <w:rsid w:val="009702F5"/>
    <w:rsid w:val="009743D2"/>
    <w:rsid w:val="009746AF"/>
    <w:rsid w:val="0097517B"/>
    <w:rsid w:val="009757B5"/>
    <w:rsid w:val="0097590B"/>
    <w:rsid w:val="00975D27"/>
    <w:rsid w:val="0097604F"/>
    <w:rsid w:val="00976193"/>
    <w:rsid w:val="00976DDB"/>
    <w:rsid w:val="00977BA6"/>
    <w:rsid w:val="009835CE"/>
    <w:rsid w:val="00983D23"/>
    <w:rsid w:val="00983EDF"/>
    <w:rsid w:val="00986AE4"/>
    <w:rsid w:val="0099577F"/>
    <w:rsid w:val="00996C51"/>
    <w:rsid w:val="009A16F6"/>
    <w:rsid w:val="009A1BD1"/>
    <w:rsid w:val="009A2F73"/>
    <w:rsid w:val="009A4045"/>
    <w:rsid w:val="009A409D"/>
    <w:rsid w:val="009A55A4"/>
    <w:rsid w:val="009A587A"/>
    <w:rsid w:val="009A5ACB"/>
    <w:rsid w:val="009A7BD8"/>
    <w:rsid w:val="009A7FE3"/>
    <w:rsid w:val="009B1888"/>
    <w:rsid w:val="009B42BB"/>
    <w:rsid w:val="009B4CEA"/>
    <w:rsid w:val="009B56AF"/>
    <w:rsid w:val="009B7789"/>
    <w:rsid w:val="009C2219"/>
    <w:rsid w:val="009C3CE7"/>
    <w:rsid w:val="009C5DA8"/>
    <w:rsid w:val="009D0EDB"/>
    <w:rsid w:val="009D68B1"/>
    <w:rsid w:val="009D7F76"/>
    <w:rsid w:val="009E08B2"/>
    <w:rsid w:val="009E0B53"/>
    <w:rsid w:val="009E0ECB"/>
    <w:rsid w:val="009E2A55"/>
    <w:rsid w:val="009E62AD"/>
    <w:rsid w:val="009E7370"/>
    <w:rsid w:val="009E74F7"/>
    <w:rsid w:val="009E7B69"/>
    <w:rsid w:val="009F0CE4"/>
    <w:rsid w:val="009F10E3"/>
    <w:rsid w:val="009F138B"/>
    <w:rsid w:val="009F1D58"/>
    <w:rsid w:val="009F1E19"/>
    <w:rsid w:val="009F3E9B"/>
    <w:rsid w:val="009F590A"/>
    <w:rsid w:val="009F5BBA"/>
    <w:rsid w:val="009F6708"/>
    <w:rsid w:val="009F72B6"/>
    <w:rsid w:val="00A01E37"/>
    <w:rsid w:val="00A023F8"/>
    <w:rsid w:val="00A0241C"/>
    <w:rsid w:val="00A04D87"/>
    <w:rsid w:val="00A057D7"/>
    <w:rsid w:val="00A0646F"/>
    <w:rsid w:val="00A078F3"/>
    <w:rsid w:val="00A108E5"/>
    <w:rsid w:val="00A10E20"/>
    <w:rsid w:val="00A119BF"/>
    <w:rsid w:val="00A11AF1"/>
    <w:rsid w:val="00A11E31"/>
    <w:rsid w:val="00A135F6"/>
    <w:rsid w:val="00A17D42"/>
    <w:rsid w:val="00A2171D"/>
    <w:rsid w:val="00A25F0B"/>
    <w:rsid w:val="00A27074"/>
    <w:rsid w:val="00A2717A"/>
    <w:rsid w:val="00A27578"/>
    <w:rsid w:val="00A32311"/>
    <w:rsid w:val="00A3398C"/>
    <w:rsid w:val="00A346A8"/>
    <w:rsid w:val="00A3788E"/>
    <w:rsid w:val="00A402A7"/>
    <w:rsid w:val="00A40586"/>
    <w:rsid w:val="00A40F22"/>
    <w:rsid w:val="00A42795"/>
    <w:rsid w:val="00A44673"/>
    <w:rsid w:val="00A45806"/>
    <w:rsid w:val="00A45F7E"/>
    <w:rsid w:val="00A46354"/>
    <w:rsid w:val="00A465C1"/>
    <w:rsid w:val="00A470C6"/>
    <w:rsid w:val="00A473ED"/>
    <w:rsid w:val="00A50BA9"/>
    <w:rsid w:val="00A5204E"/>
    <w:rsid w:val="00A5364B"/>
    <w:rsid w:val="00A565C3"/>
    <w:rsid w:val="00A56DC2"/>
    <w:rsid w:val="00A608A5"/>
    <w:rsid w:val="00A60B09"/>
    <w:rsid w:val="00A62A8C"/>
    <w:rsid w:val="00A62E6C"/>
    <w:rsid w:val="00A656C1"/>
    <w:rsid w:val="00A706ED"/>
    <w:rsid w:val="00A70A48"/>
    <w:rsid w:val="00A7219D"/>
    <w:rsid w:val="00A724F2"/>
    <w:rsid w:val="00A73B95"/>
    <w:rsid w:val="00A73E8D"/>
    <w:rsid w:val="00A74897"/>
    <w:rsid w:val="00A74D47"/>
    <w:rsid w:val="00A74DA6"/>
    <w:rsid w:val="00A751B4"/>
    <w:rsid w:val="00A804A6"/>
    <w:rsid w:val="00A843CE"/>
    <w:rsid w:val="00A84E8B"/>
    <w:rsid w:val="00A84EBF"/>
    <w:rsid w:val="00A85888"/>
    <w:rsid w:val="00A90D4A"/>
    <w:rsid w:val="00A91535"/>
    <w:rsid w:val="00A92175"/>
    <w:rsid w:val="00A94662"/>
    <w:rsid w:val="00A94C66"/>
    <w:rsid w:val="00A95F25"/>
    <w:rsid w:val="00A9698D"/>
    <w:rsid w:val="00A97E2E"/>
    <w:rsid w:val="00AA075A"/>
    <w:rsid w:val="00AA2028"/>
    <w:rsid w:val="00AA30EF"/>
    <w:rsid w:val="00AA6E02"/>
    <w:rsid w:val="00AA7535"/>
    <w:rsid w:val="00AB03AD"/>
    <w:rsid w:val="00AB063F"/>
    <w:rsid w:val="00AB0699"/>
    <w:rsid w:val="00AB0959"/>
    <w:rsid w:val="00AB1A64"/>
    <w:rsid w:val="00AB273B"/>
    <w:rsid w:val="00AB2CF5"/>
    <w:rsid w:val="00AB3974"/>
    <w:rsid w:val="00AC2D97"/>
    <w:rsid w:val="00AC4B94"/>
    <w:rsid w:val="00AC4F04"/>
    <w:rsid w:val="00AC6215"/>
    <w:rsid w:val="00AD11ED"/>
    <w:rsid w:val="00AD1D09"/>
    <w:rsid w:val="00AD1F04"/>
    <w:rsid w:val="00AD203C"/>
    <w:rsid w:val="00AD387E"/>
    <w:rsid w:val="00AD461A"/>
    <w:rsid w:val="00AD5E65"/>
    <w:rsid w:val="00AD6889"/>
    <w:rsid w:val="00AD692A"/>
    <w:rsid w:val="00AD6EE5"/>
    <w:rsid w:val="00AE2DB5"/>
    <w:rsid w:val="00AE48E5"/>
    <w:rsid w:val="00AE49C7"/>
    <w:rsid w:val="00AE4A58"/>
    <w:rsid w:val="00AE6561"/>
    <w:rsid w:val="00AE66B6"/>
    <w:rsid w:val="00AE6BC8"/>
    <w:rsid w:val="00AF1110"/>
    <w:rsid w:val="00AF2AAB"/>
    <w:rsid w:val="00AF3379"/>
    <w:rsid w:val="00AF62A6"/>
    <w:rsid w:val="00B00283"/>
    <w:rsid w:val="00B01D6F"/>
    <w:rsid w:val="00B03B22"/>
    <w:rsid w:val="00B03DE1"/>
    <w:rsid w:val="00B060FE"/>
    <w:rsid w:val="00B066EC"/>
    <w:rsid w:val="00B06BF3"/>
    <w:rsid w:val="00B07703"/>
    <w:rsid w:val="00B0796F"/>
    <w:rsid w:val="00B07CE6"/>
    <w:rsid w:val="00B07F44"/>
    <w:rsid w:val="00B113CF"/>
    <w:rsid w:val="00B134DE"/>
    <w:rsid w:val="00B136B7"/>
    <w:rsid w:val="00B1451D"/>
    <w:rsid w:val="00B14537"/>
    <w:rsid w:val="00B15BC3"/>
    <w:rsid w:val="00B17763"/>
    <w:rsid w:val="00B17E96"/>
    <w:rsid w:val="00B2022C"/>
    <w:rsid w:val="00B210F7"/>
    <w:rsid w:val="00B21984"/>
    <w:rsid w:val="00B240AD"/>
    <w:rsid w:val="00B24328"/>
    <w:rsid w:val="00B24EE3"/>
    <w:rsid w:val="00B24EEE"/>
    <w:rsid w:val="00B25048"/>
    <w:rsid w:val="00B252AA"/>
    <w:rsid w:val="00B2659C"/>
    <w:rsid w:val="00B26B6A"/>
    <w:rsid w:val="00B276E7"/>
    <w:rsid w:val="00B320AC"/>
    <w:rsid w:val="00B32B1E"/>
    <w:rsid w:val="00B333B0"/>
    <w:rsid w:val="00B343A1"/>
    <w:rsid w:val="00B34DEC"/>
    <w:rsid w:val="00B3635B"/>
    <w:rsid w:val="00B42106"/>
    <w:rsid w:val="00B42928"/>
    <w:rsid w:val="00B4316A"/>
    <w:rsid w:val="00B43CE6"/>
    <w:rsid w:val="00B45370"/>
    <w:rsid w:val="00B45984"/>
    <w:rsid w:val="00B46518"/>
    <w:rsid w:val="00B465F3"/>
    <w:rsid w:val="00B47FA3"/>
    <w:rsid w:val="00B5124B"/>
    <w:rsid w:val="00B5155C"/>
    <w:rsid w:val="00B51BC3"/>
    <w:rsid w:val="00B52B07"/>
    <w:rsid w:val="00B55C6C"/>
    <w:rsid w:val="00B6113C"/>
    <w:rsid w:val="00B616B8"/>
    <w:rsid w:val="00B6316E"/>
    <w:rsid w:val="00B665F2"/>
    <w:rsid w:val="00B66781"/>
    <w:rsid w:val="00B66ABB"/>
    <w:rsid w:val="00B66AE4"/>
    <w:rsid w:val="00B67211"/>
    <w:rsid w:val="00B70BD3"/>
    <w:rsid w:val="00B71CAE"/>
    <w:rsid w:val="00B72F68"/>
    <w:rsid w:val="00B741EC"/>
    <w:rsid w:val="00B746B1"/>
    <w:rsid w:val="00B7652F"/>
    <w:rsid w:val="00B765E1"/>
    <w:rsid w:val="00B834C3"/>
    <w:rsid w:val="00B840C6"/>
    <w:rsid w:val="00B86F24"/>
    <w:rsid w:val="00B90445"/>
    <w:rsid w:val="00B90450"/>
    <w:rsid w:val="00B908D2"/>
    <w:rsid w:val="00B90A25"/>
    <w:rsid w:val="00B916E3"/>
    <w:rsid w:val="00B918C4"/>
    <w:rsid w:val="00B92431"/>
    <w:rsid w:val="00B92C83"/>
    <w:rsid w:val="00B92FAD"/>
    <w:rsid w:val="00B94186"/>
    <w:rsid w:val="00B95088"/>
    <w:rsid w:val="00B9628A"/>
    <w:rsid w:val="00B96E75"/>
    <w:rsid w:val="00BA0D17"/>
    <w:rsid w:val="00BA0D7F"/>
    <w:rsid w:val="00BA2F9E"/>
    <w:rsid w:val="00BA58B8"/>
    <w:rsid w:val="00BA58F4"/>
    <w:rsid w:val="00BA638B"/>
    <w:rsid w:val="00BB00BA"/>
    <w:rsid w:val="00BB16A1"/>
    <w:rsid w:val="00BB60D3"/>
    <w:rsid w:val="00BB6792"/>
    <w:rsid w:val="00BB773C"/>
    <w:rsid w:val="00BC0570"/>
    <w:rsid w:val="00BC0EC5"/>
    <w:rsid w:val="00BC105E"/>
    <w:rsid w:val="00BC22DE"/>
    <w:rsid w:val="00BC2D85"/>
    <w:rsid w:val="00BC32D5"/>
    <w:rsid w:val="00BC3C5F"/>
    <w:rsid w:val="00BC4594"/>
    <w:rsid w:val="00BC4760"/>
    <w:rsid w:val="00BD06BF"/>
    <w:rsid w:val="00BD130A"/>
    <w:rsid w:val="00BD1575"/>
    <w:rsid w:val="00BD1699"/>
    <w:rsid w:val="00BD2D08"/>
    <w:rsid w:val="00BD3E8F"/>
    <w:rsid w:val="00BD6662"/>
    <w:rsid w:val="00BD7BB1"/>
    <w:rsid w:val="00BD7CCE"/>
    <w:rsid w:val="00BE1B0E"/>
    <w:rsid w:val="00BE4223"/>
    <w:rsid w:val="00BE5250"/>
    <w:rsid w:val="00BE58BE"/>
    <w:rsid w:val="00BE5985"/>
    <w:rsid w:val="00BE5F35"/>
    <w:rsid w:val="00BE6BAC"/>
    <w:rsid w:val="00BE7408"/>
    <w:rsid w:val="00BE74FF"/>
    <w:rsid w:val="00BE7584"/>
    <w:rsid w:val="00BF039F"/>
    <w:rsid w:val="00BF073D"/>
    <w:rsid w:val="00BF0C28"/>
    <w:rsid w:val="00BF1DCA"/>
    <w:rsid w:val="00BF3C7C"/>
    <w:rsid w:val="00BF6337"/>
    <w:rsid w:val="00BF6FBD"/>
    <w:rsid w:val="00C027D4"/>
    <w:rsid w:val="00C03FF8"/>
    <w:rsid w:val="00C04C1A"/>
    <w:rsid w:val="00C04D5E"/>
    <w:rsid w:val="00C051F4"/>
    <w:rsid w:val="00C06F80"/>
    <w:rsid w:val="00C07EB3"/>
    <w:rsid w:val="00C07FA2"/>
    <w:rsid w:val="00C100A4"/>
    <w:rsid w:val="00C102A8"/>
    <w:rsid w:val="00C102AC"/>
    <w:rsid w:val="00C10E27"/>
    <w:rsid w:val="00C11ADA"/>
    <w:rsid w:val="00C1277D"/>
    <w:rsid w:val="00C14631"/>
    <w:rsid w:val="00C1578A"/>
    <w:rsid w:val="00C168F8"/>
    <w:rsid w:val="00C16F91"/>
    <w:rsid w:val="00C207E2"/>
    <w:rsid w:val="00C217EF"/>
    <w:rsid w:val="00C21AC1"/>
    <w:rsid w:val="00C21C12"/>
    <w:rsid w:val="00C22158"/>
    <w:rsid w:val="00C239DD"/>
    <w:rsid w:val="00C2406E"/>
    <w:rsid w:val="00C274DE"/>
    <w:rsid w:val="00C302D4"/>
    <w:rsid w:val="00C30387"/>
    <w:rsid w:val="00C30497"/>
    <w:rsid w:val="00C30630"/>
    <w:rsid w:val="00C32B85"/>
    <w:rsid w:val="00C33D05"/>
    <w:rsid w:val="00C340B9"/>
    <w:rsid w:val="00C36E65"/>
    <w:rsid w:val="00C37BFE"/>
    <w:rsid w:val="00C42451"/>
    <w:rsid w:val="00C444C7"/>
    <w:rsid w:val="00C500B1"/>
    <w:rsid w:val="00C51D14"/>
    <w:rsid w:val="00C5238E"/>
    <w:rsid w:val="00C545C2"/>
    <w:rsid w:val="00C54777"/>
    <w:rsid w:val="00C54C19"/>
    <w:rsid w:val="00C55487"/>
    <w:rsid w:val="00C56B8F"/>
    <w:rsid w:val="00C56CA6"/>
    <w:rsid w:val="00C57658"/>
    <w:rsid w:val="00C61F93"/>
    <w:rsid w:val="00C6340F"/>
    <w:rsid w:val="00C65202"/>
    <w:rsid w:val="00C72C9B"/>
    <w:rsid w:val="00C72FB4"/>
    <w:rsid w:val="00C74F3C"/>
    <w:rsid w:val="00C77A90"/>
    <w:rsid w:val="00C80B37"/>
    <w:rsid w:val="00C80F8F"/>
    <w:rsid w:val="00C81798"/>
    <w:rsid w:val="00C82762"/>
    <w:rsid w:val="00C8356C"/>
    <w:rsid w:val="00C840DB"/>
    <w:rsid w:val="00C8415C"/>
    <w:rsid w:val="00C84DBA"/>
    <w:rsid w:val="00C86982"/>
    <w:rsid w:val="00C90CE8"/>
    <w:rsid w:val="00C914E1"/>
    <w:rsid w:val="00C93395"/>
    <w:rsid w:val="00C94DFB"/>
    <w:rsid w:val="00C94EEF"/>
    <w:rsid w:val="00C96986"/>
    <w:rsid w:val="00C9789F"/>
    <w:rsid w:val="00CA0CCE"/>
    <w:rsid w:val="00CA28D7"/>
    <w:rsid w:val="00CA36E9"/>
    <w:rsid w:val="00CA372C"/>
    <w:rsid w:val="00CA4053"/>
    <w:rsid w:val="00CA6B05"/>
    <w:rsid w:val="00CA763A"/>
    <w:rsid w:val="00CA799E"/>
    <w:rsid w:val="00CA7E18"/>
    <w:rsid w:val="00CB0339"/>
    <w:rsid w:val="00CB06B1"/>
    <w:rsid w:val="00CB226D"/>
    <w:rsid w:val="00CB2B1B"/>
    <w:rsid w:val="00CB2FC7"/>
    <w:rsid w:val="00CB33DB"/>
    <w:rsid w:val="00CB4C3E"/>
    <w:rsid w:val="00CB5D08"/>
    <w:rsid w:val="00CB671E"/>
    <w:rsid w:val="00CB6945"/>
    <w:rsid w:val="00CB6CD3"/>
    <w:rsid w:val="00CC0E05"/>
    <w:rsid w:val="00CC277A"/>
    <w:rsid w:val="00CC3899"/>
    <w:rsid w:val="00CC4885"/>
    <w:rsid w:val="00CC521A"/>
    <w:rsid w:val="00CC5DBE"/>
    <w:rsid w:val="00CC6B8B"/>
    <w:rsid w:val="00CC7DD2"/>
    <w:rsid w:val="00CD1048"/>
    <w:rsid w:val="00CD46DD"/>
    <w:rsid w:val="00CD5A52"/>
    <w:rsid w:val="00CD6CBC"/>
    <w:rsid w:val="00CD7910"/>
    <w:rsid w:val="00CD7C10"/>
    <w:rsid w:val="00CE0833"/>
    <w:rsid w:val="00CE0EC8"/>
    <w:rsid w:val="00CE1195"/>
    <w:rsid w:val="00CE1B60"/>
    <w:rsid w:val="00CE301F"/>
    <w:rsid w:val="00CE3982"/>
    <w:rsid w:val="00CE432E"/>
    <w:rsid w:val="00CE5E4D"/>
    <w:rsid w:val="00CE7136"/>
    <w:rsid w:val="00CF0B03"/>
    <w:rsid w:val="00CF16E1"/>
    <w:rsid w:val="00CF337B"/>
    <w:rsid w:val="00CF6B50"/>
    <w:rsid w:val="00CF71B7"/>
    <w:rsid w:val="00CF7CEB"/>
    <w:rsid w:val="00CF7FCE"/>
    <w:rsid w:val="00D00FE1"/>
    <w:rsid w:val="00D015AD"/>
    <w:rsid w:val="00D01616"/>
    <w:rsid w:val="00D028AA"/>
    <w:rsid w:val="00D02D47"/>
    <w:rsid w:val="00D030C0"/>
    <w:rsid w:val="00D036F7"/>
    <w:rsid w:val="00D047A0"/>
    <w:rsid w:val="00D04D73"/>
    <w:rsid w:val="00D07CEB"/>
    <w:rsid w:val="00D11EB7"/>
    <w:rsid w:val="00D13C3E"/>
    <w:rsid w:val="00D14595"/>
    <w:rsid w:val="00D1497C"/>
    <w:rsid w:val="00D15619"/>
    <w:rsid w:val="00D16E6F"/>
    <w:rsid w:val="00D1776E"/>
    <w:rsid w:val="00D22407"/>
    <w:rsid w:val="00D248A8"/>
    <w:rsid w:val="00D24D8F"/>
    <w:rsid w:val="00D25157"/>
    <w:rsid w:val="00D30270"/>
    <w:rsid w:val="00D3077C"/>
    <w:rsid w:val="00D30B68"/>
    <w:rsid w:val="00D30F48"/>
    <w:rsid w:val="00D31380"/>
    <w:rsid w:val="00D32162"/>
    <w:rsid w:val="00D33848"/>
    <w:rsid w:val="00D33F35"/>
    <w:rsid w:val="00D3500B"/>
    <w:rsid w:val="00D35FD1"/>
    <w:rsid w:val="00D36239"/>
    <w:rsid w:val="00D37478"/>
    <w:rsid w:val="00D40320"/>
    <w:rsid w:val="00D415DE"/>
    <w:rsid w:val="00D42043"/>
    <w:rsid w:val="00D43109"/>
    <w:rsid w:val="00D45AB1"/>
    <w:rsid w:val="00D47DA6"/>
    <w:rsid w:val="00D5326B"/>
    <w:rsid w:val="00D57285"/>
    <w:rsid w:val="00D57F55"/>
    <w:rsid w:val="00D6003C"/>
    <w:rsid w:val="00D60EB8"/>
    <w:rsid w:val="00D61A69"/>
    <w:rsid w:val="00D61ECD"/>
    <w:rsid w:val="00D623D0"/>
    <w:rsid w:val="00D62F07"/>
    <w:rsid w:val="00D63760"/>
    <w:rsid w:val="00D70B30"/>
    <w:rsid w:val="00D7355D"/>
    <w:rsid w:val="00D73ED4"/>
    <w:rsid w:val="00D74E8C"/>
    <w:rsid w:val="00D75AF5"/>
    <w:rsid w:val="00D81FFC"/>
    <w:rsid w:val="00D823FD"/>
    <w:rsid w:val="00D8488D"/>
    <w:rsid w:val="00D870C4"/>
    <w:rsid w:val="00D878F1"/>
    <w:rsid w:val="00D933D2"/>
    <w:rsid w:val="00D93D43"/>
    <w:rsid w:val="00D943CB"/>
    <w:rsid w:val="00D94834"/>
    <w:rsid w:val="00D95EB5"/>
    <w:rsid w:val="00D961EF"/>
    <w:rsid w:val="00D97281"/>
    <w:rsid w:val="00DA232C"/>
    <w:rsid w:val="00DA39AC"/>
    <w:rsid w:val="00DB0CC3"/>
    <w:rsid w:val="00DB109B"/>
    <w:rsid w:val="00DB18B1"/>
    <w:rsid w:val="00DB2A96"/>
    <w:rsid w:val="00DB3B08"/>
    <w:rsid w:val="00DB47FF"/>
    <w:rsid w:val="00DB4D94"/>
    <w:rsid w:val="00DB64DE"/>
    <w:rsid w:val="00DB7472"/>
    <w:rsid w:val="00DC18B9"/>
    <w:rsid w:val="00DC2F50"/>
    <w:rsid w:val="00DC3392"/>
    <w:rsid w:val="00DC3A3B"/>
    <w:rsid w:val="00DC44D4"/>
    <w:rsid w:val="00DC458D"/>
    <w:rsid w:val="00DC49A4"/>
    <w:rsid w:val="00DC4C2D"/>
    <w:rsid w:val="00DC6AB2"/>
    <w:rsid w:val="00DC7EB4"/>
    <w:rsid w:val="00DD00DB"/>
    <w:rsid w:val="00DD133A"/>
    <w:rsid w:val="00DD2AE8"/>
    <w:rsid w:val="00DD4622"/>
    <w:rsid w:val="00DD46EB"/>
    <w:rsid w:val="00DD5E7F"/>
    <w:rsid w:val="00DD7929"/>
    <w:rsid w:val="00DD7A8E"/>
    <w:rsid w:val="00DE1B42"/>
    <w:rsid w:val="00DE2400"/>
    <w:rsid w:val="00DE2A3F"/>
    <w:rsid w:val="00DE30ED"/>
    <w:rsid w:val="00DE40AD"/>
    <w:rsid w:val="00DE47F6"/>
    <w:rsid w:val="00DE5332"/>
    <w:rsid w:val="00DE576F"/>
    <w:rsid w:val="00DF079C"/>
    <w:rsid w:val="00DF286D"/>
    <w:rsid w:val="00DF2CD6"/>
    <w:rsid w:val="00DF4631"/>
    <w:rsid w:val="00DF4D22"/>
    <w:rsid w:val="00DF6063"/>
    <w:rsid w:val="00DF68E7"/>
    <w:rsid w:val="00DF6CAA"/>
    <w:rsid w:val="00E00C39"/>
    <w:rsid w:val="00E03532"/>
    <w:rsid w:val="00E03C7B"/>
    <w:rsid w:val="00E04110"/>
    <w:rsid w:val="00E07120"/>
    <w:rsid w:val="00E0715E"/>
    <w:rsid w:val="00E075B1"/>
    <w:rsid w:val="00E0776E"/>
    <w:rsid w:val="00E07E80"/>
    <w:rsid w:val="00E11CAE"/>
    <w:rsid w:val="00E12CAE"/>
    <w:rsid w:val="00E12D35"/>
    <w:rsid w:val="00E16615"/>
    <w:rsid w:val="00E17C04"/>
    <w:rsid w:val="00E215B8"/>
    <w:rsid w:val="00E24648"/>
    <w:rsid w:val="00E25706"/>
    <w:rsid w:val="00E261F4"/>
    <w:rsid w:val="00E26541"/>
    <w:rsid w:val="00E3039A"/>
    <w:rsid w:val="00E338BF"/>
    <w:rsid w:val="00E34474"/>
    <w:rsid w:val="00E35BAE"/>
    <w:rsid w:val="00E360AD"/>
    <w:rsid w:val="00E40D6C"/>
    <w:rsid w:val="00E410AA"/>
    <w:rsid w:val="00E4218C"/>
    <w:rsid w:val="00E4275B"/>
    <w:rsid w:val="00E42E0E"/>
    <w:rsid w:val="00E42F31"/>
    <w:rsid w:val="00E43CF8"/>
    <w:rsid w:val="00E4482D"/>
    <w:rsid w:val="00E44D01"/>
    <w:rsid w:val="00E459BA"/>
    <w:rsid w:val="00E46B96"/>
    <w:rsid w:val="00E46D6E"/>
    <w:rsid w:val="00E46D76"/>
    <w:rsid w:val="00E471CD"/>
    <w:rsid w:val="00E501FE"/>
    <w:rsid w:val="00E51333"/>
    <w:rsid w:val="00E5181F"/>
    <w:rsid w:val="00E53846"/>
    <w:rsid w:val="00E54C52"/>
    <w:rsid w:val="00E5512B"/>
    <w:rsid w:val="00E56678"/>
    <w:rsid w:val="00E57D9B"/>
    <w:rsid w:val="00E61311"/>
    <w:rsid w:val="00E61511"/>
    <w:rsid w:val="00E617B6"/>
    <w:rsid w:val="00E6349A"/>
    <w:rsid w:val="00E638DC"/>
    <w:rsid w:val="00E64264"/>
    <w:rsid w:val="00E7188E"/>
    <w:rsid w:val="00E71C1B"/>
    <w:rsid w:val="00E72113"/>
    <w:rsid w:val="00E73365"/>
    <w:rsid w:val="00E734B0"/>
    <w:rsid w:val="00E7377A"/>
    <w:rsid w:val="00E80376"/>
    <w:rsid w:val="00E80CA7"/>
    <w:rsid w:val="00E819FA"/>
    <w:rsid w:val="00E81E74"/>
    <w:rsid w:val="00E838E4"/>
    <w:rsid w:val="00E85C35"/>
    <w:rsid w:val="00E87ECE"/>
    <w:rsid w:val="00E90789"/>
    <w:rsid w:val="00E9093C"/>
    <w:rsid w:val="00E92151"/>
    <w:rsid w:val="00E93B57"/>
    <w:rsid w:val="00E957F0"/>
    <w:rsid w:val="00E95C75"/>
    <w:rsid w:val="00E962EC"/>
    <w:rsid w:val="00E97399"/>
    <w:rsid w:val="00EA1150"/>
    <w:rsid w:val="00EA1FF2"/>
    <w:rsid w:val="00EA280F"/>
    <w:rsid w:val="00EA331F"/>
    <w:rsid w:val="00EA3B86"/>
    <w:rsid w:val="00EA3CAA"/>
    <w:rsid w:val="00EA53CE"/>
    <w:rsid w:val="00EA7CCC"/>
    <w:rsid w:val="00EB28B2"/>
    <w:rsid w:val="00EB3CB7"/>
    <w:rsid w:val="00EB4DF3"/>
    <w:rsid w:val="00EB5D5C"/>
    <w:rsid w:val="00EB6301"/>
    <w:rsid w:val="00EB7254"/>
    <w:rsid w:val="00EB7CC6"/>
    <w:rsid w:val="00EC1457"/>
    <w:rsid w:val="00EC2B66"/>
    <w:rsid w:val="00EC371F"/>
    <w:rsid w:val="00EC3F68"/>
    <w:rsid w:val="00EC4F26"/>
    <w:rsid w:val="00EC53E6"/>
    <w:rsid w:val="00EC543E"/>
    <w:rsid w:val="00EC7813"/>
    <w:rsid w:val="00ED07E8"/>
    <w:rsid w:val="00ED1EB4"/>
    <w:rsid w:val="00ED2256"/>
    <w:rsid w:val="00ED3056"/>
    <w:rsid w:val="00ED3D5C"/>
    <w:rsid w:val="00ED45D4"/>
    <w:rsid w:val="00ED68C7"/>
    <w:rsid w:val="00ED71F7"/>
    <w:rsid w:val="00ED73A6"/>
    <w:rsid w:val="00EE06D9"/>
    <w:rsid w:val="00EE099F"/>
    <w:rsid w:val="00EE2903"/>
    <w:rsid w:val="00EE486C"/>
    <w:rsid w:val="00EE5907"/>
    <w:rsid w:val="00EE5E3C"/>
    <w:rsid w:val="00EF300C"/>
    <w:rsid w:val="00EF6378"/>
    <w:rsid w:val="00EF6D4A"/>
    <w:rsid w:val="00EF702A"/>
    <w:rsid w:val="00EF72D6"/>
    <w:rsid w:val="00F0008F"/>
    <w:rsid w:val="00F01A20"/>
    <w:rsid w:val="00F01A8D"/>
    <w:rsid w:val="00F02864"/>
    <w:rsid w:val="00F0491E"/>
    <w:rsid w:val="00F053C4"/>
    <w:rsid w:val="00F05E5B"/>
    <w:rsid w:val="00F12FFF"/>
    <w:rsid w:val="00F13220"/>
    <w:rsid w:val="00F13404"/>
    <w:rsid w:val="00F15804"/>
    <w:rsid w:val="00F15EA0"/>
    <w:rsid w:val="00F17778"/>
    <w:rsid w:val="00F20013"/>
    <w:rsid w:val="00F204DC"/>
    <w:rsid w:val="00F24BB6"/>
    <w:rsid w:val="00F26AC6"/>
    <w:rsid w:val="00F32188"/>
    <w:rsid w:val="00F324BF"/>
    <w:rsid w:val="00F33447"/>
    <w:rsid w:val="00F33C01"/>
    <w:rsid w:val="00F356B3"/>
    <w:rsid w:val="00F36430"/>
    <w:rsid w:val="00F36AD3"/>
    <w:rsid w:val="00F3723F"/>
    <w:rsid w:val="00F37960"/>
    <w:rsid w:val="00F40751"/>
    <w:rsid w:val="00F40C1C"/>
    <w:rsid w:val="00F41BE3"/>
    <w:rsid w:val="00F41C81"/>
    <w:rsid w:val="00F41EA4"/>
    <w:rsid w:val="00F43805"/>
    <w:rsid w:val="00F44F99"/>
    <w:rsid w:val="00F452F1"/>
    <w:rsid w:val="00F46FA4"/>
    <w:rsid w:val="00F47548"/>
    <w:rsid w:val="00F50183"/>
    <w:rsid w:val="00F52175"/>
    <w:rsid w:val="00F535DC"/>
    <w:rsid w:val="00F5569D"/>
    <w:rsid w:val="00F56C14"/>
    <w:rsid w:val="00F56DE3"/>
    <w:rsid w:val="00F573B3"/>
    <w:rsid w:val="00F60659"/>
    <w:rsid w:val="00F6148B"/>
    <w:rsid w:val="00F6509D"/>
    <w:rsid w:val="00F664FC"/>
    <w:rsid w:val="00F66B1F"/>
    <w:rsid w:val="00F67FAC"/>
    <w:rsid w:val="00F720C2"/>
    <w:rsid w:val="00F7255A"/>
    <w:rsid w:val="00F73F13"/>
    <w:rsid w:val="00F74A6B"/>
    <w:rsid w:val="00F7550A"/>
    <w:rsid w:val="00F75ABB"/>
    <w:rsid w:val="00F769C6"/>
    <w:rsid w:val="00F76ACE"/>
    <w:rsid w:val="00F76D1D"/>
    <w:rsid w:val="00F77C4B"/>
    <w:rsid w:val="00F81A87"/>
    <w:rsid w:val="00F820AF"/>
    <w:rsid w:val="00F8359D"/>
    <w:rsid w:val="00F85033"/>
    <w:rsid w:val="00F858F9"/>
    <w:rsid w:val="00F8685E"/>
    <w:rsid w:val="00F879FB"/>
    <w:rsid w:val="00F87E90"/>
    <w:rsid w:val="00F91A67"/>
    <w:rsid w:val="00F93069"/>
    <w:rsid w:val="00F933C5"/>
    <w:rsid w:val="00F93B0D"/>
    <w:rsid w:val="00F93E47"/>
    <w:rsid w:val="00F96522"/>
    <w:rsid w:val="00F97677"/>
    <w:rsid w:val="00FA1D06"/>
    <w:rsid w:val="00FA2954"/>
    <w:rsid w:val="00FA2C1A"/>
    <w:rsid w:val="00FA2D61"/>
    <w:rsid w:val="00FA3180"/>
    <w:rsid w:val="00FA47A1"/>
    <w:rsid w:val="00FA4BF8"/>
    <w:rsid w:val="00FA5603"/>
    <w:rsid w:val="00FA6817"/>
    <w:rsid w:val="00FA7DCC"/>
    <w:rsid w:val="00FB1F5C"/>
    <w:rsid w:val="00FB32A7"/>
    <w:rsid w:val="00FB3866"/>
    <w:rsid w:val="00FB3A02"/>
    <w:rsid w:val="00FB3E94"/>
    <w:rsid w:val="00FB429B"/>
    <w:rsid w:val="00FC2092"/>
    <w:rsid w:val="00FC486E"/>
    <w:rsid w:val="00FC6EC5"/>
    <w:rsid w:val="00FD1B97"/>
    <w:rsid w:val="00FD23B8"/>
    <w:rsid w:val="00FD46B9"/>
    <w:rsid w:val="00FD6225"/>
    <w:rsid w:val="00FD7194"/>
    <w:rsid w:val="00FE1240"/>
    <w:rsid w:val="00FE30A8"/>
    <w:rsid w:val="00FE5D18"/>
    <w:rsid w:val="00FF4566"/>
    <w:rsid w:val="00FF4CC3"/>
    <w:rsid w:val="00FF69F9"/>
    <w:rsid w:val="00FF7419"/>
    <w:rsid w:val="02089CB5"/>
    <w:rsid w:val="039AEBF9"/>
    <w:rsid w:val="07A11F9A"/>
    <w:rsid w:val="0853C384"/>
    <w:rsid w:val="139258BB"/>
    <w:rsid w:val="139DADA6"/>
    <w:rsid w:val="13A74E6D"/>
    <w:rsid w:val="1647C654"/>
    <w:rsid w:val="18C02BC8"/>
    <w:rsid w:val="1C91C50B"/>
    <w:rsid w:val="1D1231CC"/>
    <w:rsid w:val="1EBDDC3E"/>
    <w:rsid w:val="233BDC96"/>
    <w:rsid w:val="26989BDD"/>
    <w:rsid w:val="290447EF"/>
    <w:rsid w:val="29F86346"/>
    <w:rsid w:val="2BE87972"/>
    <w:rsid w:val="3999DC5B"/>
    <w:rsid w:val="3E0E8C30"/>
    <w:rsid w:val="3EA95AC8"/>
    <w:rsid w:val="4F87472E"/>
    <w:rsid w:val="505B8FB6"/>
    <w:rsid w:val="505BB495"/>
    <w:rsid w:val="51D2F721"/>
    <w:rsid w:val="5705A4D7"/>
    <w:rsid w:val="57C4DF2F"/>
    <w:rsid w:val="58740FDA"/>
    <w:rsid w:val="5AC76313"/>
    <w:rsid w:val="5D314BF4"/>
    <w:rsid w:val="60F76C4A"/>
    <w:rsid w:val="68D51E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AC05B"/>
  <w15:docId w15:val="{EDE5270C-497F-4E18-BC1D-6AA874D0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color w:val="333333"/>
        <w:sz w:val="28"/>
        <w:lang w:val="lv-LV" w:eastAsia="lv-LV"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spacing w:after="120"/>
      <w:contextualSpacing/>
      <w:outlineLvl w:val="0"/>
    </w:pPr>
    <w:rPr>
      <w:rFonts w:ascii="Palatino" w:hAnsi="Palatino" w:eastAsia="Palatino" w:cs="Palatino"/>
      <w:sz w:val="36"/>
    </w:rPr>
  </w:style>
  <w:style w:type="paragraph" w:styleId="Heading2">
    <w:name w:val="heading 2"/>
    <w:basedOn w:val="Normal"/>
    <w:next w:val="Normal"/>
    <w:uiPriority w:val="9"/>
    <w:semiHidden/>
    <w:unhideWhenUsed/>
    <w:qFormat/>
    <w:pPr>
      <w:spacing w:before="120" w:after="160"/>
      <w:contextualSpacing/>
      <w:outlineLvl w:val="1"/>
    </w:pPr>
    <w:rPr>
      <w:rFonts w:ascii="Arial" w:hAnsi="Arial" w:eastAsia="Arial" w:cs="Arial"/>
      <w:b/>
      <w:sz w:val="26"/>
    </w:rPr>
  </w:style>
  <w:style w:type="paragraph" w:styleId="Heading3">
    <w:name w:val="heading 3"/>
    <w:basedOn w:val="Normal"/>
    <w:next w:val="Normal"/>
    <w:uiPriority w:val="9"/>
    <w:semiHidden/>
    <w:unhideWhenUsed/>
    <w:qFormat/>
    <w:pPr>
      <w:spacing w:before="120" w:after="160"/>
      <w:contextualSpacing/>
      <w:outlineLvl w:val="2"/>
    </w:pPr>
    <w:rPr>
      <w:rFonts w:ascii="Arial" w:hAnsi="Arial" w:eastAsia="Arial" w:cs="Arial"/>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hAnsi="Palatino" w:eastAsia="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rFonts w:ascii="Arial" w:hAnsi="Arial" w:eastAsia="Arial" w:cs="Arial"/>
      <w:b/>
      <w:sz w:val="22"/>
    </w:rPr>
  </w:style>
  <w:style w:type="paragraph" w:styleId="Heading6">
    <w:name w:val="heading 6"/>
    <w:basedOn w:val="Normal"/>
    <w:next w:val="Normal"/>
    <w:uiPriority w:val="9"/>
    <w:semiHidden/>
    <w:unhideWhenUsed/>
    <w:qFormat/>
    <w:pPr>
      <w:spacing w:before="120" w:after="120"/>
      <w:contextualSpacing/>
      <w:outlineLvl w:val="5"/>
    </w:pPr>
    <w:rPr>
      <w:rFonts w:ascii="Arial" w:hAnsi="Arial" w:eastAsia="Arial" w:cs="Arial"/>
      <w:i/>
      <w:color w:val="666666"/>
      <w:sz w:val="22"/>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contextualSpacing/>
    </w:pPr>
    <w:rPr>
      <w:rFonts w:ascii="Palatino" w:hAnsi="Palatino" w:eastAsia="Palatino" w:cs="Palatino"/>
      <w:sz w:val="60"/>
    </w:rPr>
  </w:style>
  <w:style w:type="paragraph" w:styleId="Subtitle">
    <w:name w:val="Subtitle"/>
    <w:basedOn w:val="Normal"/>
    <w:next w:val="Normal"/>
    <w:uiPriority w:val="11"/>
    <w:qFormat/>
    <w:pPr>
      <w:spacing w:before="60"/>
      <w:contextualSpacing/>
    </w:pPr>
    <w:rPr>
      <w:rFonts w:ascii="Arial" w:hAnsi="Arial" w:eastAsia="Arial" w:cs="Arial"/>
    </w:rPr>
  </w:style>
  <w:style w:type="paragraph" w:styleId="paragraph" w:customStyle="1">
    <w:name w:val="paragraph"/>
    <w:basedOn w:val="Normal"/>
    <w:next w:val="Normal"/>
    <w:pPr>
      <w:contextualSpacing/>
    </w:pPr>
  </w:style>
  <w:style w:type="paragraph" w:styleId="paragraphheader" w:customStyle="1">
    <w:name w:val="paragraph_header"/>
    <w:basedOn w:val="Normal"/>
    <w:next w:val="Normal"/>
    <w:pPr>
      <w:spacing w:before="280" w:after="280"/>
      <w:contextualSpacing/>
    </w:pPr>
  </w:style>
  <w:style w:type="paragraph" w:styleId="Header">
    <w:name w:val="header"/>
    <w:basedOn w:val="Normal"/>
    <w:next w:val="Normal"/>
    <w:pPr>
      <w:spacing w:after="280"/>
      <w:contextualSpacing/>
      <w:jc w:val="right"/>
    </w:pPr>
    <w:rPr>
      <w:sz w:val="24"/>
    </w:rPr>
  </w:style>
  <w:style w:type="paragraph" w:styleId="signeddocumentparagraph" w:customStyle="1">
    <w:name w:val="signed_document_paragraph"/>
    <w:basedOn w:val="Normal"/>
    <w:next w:val="Normal"/>
    <w:pPr>
      <w:contextualSpacing/>
      <w:jc w:val="right"/>
    </w:pPr>
    <w:rPr>
      <w:sz w:val="24"/>
    </w:rPr>
  </w:style>
  <w:style w:type="paragraph" w:styleId="boldparagraphheader" w:customStyle="1">
    <w:name w:val="bold_paragraph_header"/>
    <w:basedOn w:val="Normal"/>
    <w:next w:val="Normal"/>
    <w:pPr>
      <w:contextualSpacing/>
      <w:jc w:val="center"/>
    </w:pPr>
    <w:rPr>
      <w:b/>
    </w:rPr>
  </w:style>
  <w:style w:type="table" w:styleId="a" w:customStyle="1">
    <w:basedOn w:val="TableNormal"/>
    <w:tblPr>
      <w:tblStyleRowBandSize w:val="1"/>
      <w:tblStyleColBandSize w:val="1"/>
    </w:tblPr>
  </w:style>
  <w:style w:type="character" w:styleId="CommentReference">
    <w:name w:val="annotation reference"/>
    <w:basedOn w:val="DefaultParagraphFont"/>
    <w:uiPriority w:val="99"/>
    <w:semiHidden/>
    <w:unhideWhenUsed/>
    <w:rsid w:val="0000790D"/>
    <w:rPr>
      <w:sz w:val="16"/>
      <w:szCs w:val="16"/>
    </w:rPr>
  </w:style>
  <w:style w:type="paragraph" w:styleId="CommentText">
    <w:name w:val="annotation text"/>
    <w:basedOn w:val="Normal"/>
    <w:link w:val="CommentTextChar"/>
    <w:uiPriority w:val="99"/>
    <w:unhideWhenUsed/>
    <w:rsid w:val="0000790D"/>
    <w:rPr>
      <w:sz w:val="20"/>
    </w:rPr>
  </w:style>
  <w:style w:type="character" w:styleId="CommentTextChar" w:customStyle="1">
    <w:name w:val="Comment Text Char"/>
    <w:basedOn w:val="DefaultParagraphFont"/>
    <w:link w:val="CommentText"/>
    <w:uiPriority w:val="99"/>
    <w:rsid w:val="0000790D"/>
    <w:rPr>
      <w:sz w:val="20"/>
    </w:rPr>
  </w:style>
  <w:style w:type="paragraph" w:styleId="CommentSubject">
    <w:name w:val="annotation subject"/>
    <w:basedOn w:val="CommentText"/>
    <w:next w:val="CommentText"/>
    <w:link w:val="CommentSubjectChar"/>
    <w:uiPriority w:val="99"/>
    <w:semiHidden/>
    <w:unhideWhenUsed/>
    <w:rsid w:val="0000790D"/>
    <w:rPr>
      <w:b/>
      <w:bCs/>
    </w:rPr>
  </w:style>
  <w:style w:type="character" w:styleId="CommentSubjectChar" w:customStyle="1">
    <w:name w:val="Comment Subject Char"/>
    <w:basedOn w:val="CommentTextChar"/>
    <w:link w:val="CommentSubject"/>
    <w:uiPriority w:val="99"/>
    <w:semiHidden/>
    <w:rsid w:val="0000790D"/>
    <w:rPr>
      <w:b/>
      <w:bCs/>
      <w:sz w:val="20"/>
    </w:rPr>
  </w:style>
  <w:style w:type="paragraph" w:styleId="FootnoteText">
    <w:name w:val="footnote text"/>
    <w:basedOn w:val="Normal"/>
    <w:link w:val="FootnoteTextChar"/>
    <w:uiPriority w:val="99"/>
    <w:semiHidden/>
    <w:unhideWhenUsed/>
    <w:rsid w:val="00EC4F26"/>
    <w:rPr>
      <w:sz w:val="20"/>
    </w:rPr>
  </w:style>
  <w:style w:type="character" w:styleId="FootnoteTextChar" w:customStyle="1">
    <w:name w:val="Footnote Text Char"/>
    <w:basedOn w:val="DefaultParagraphFont"/>
    <w:link w:val="FootnoteText"/>
    <w:uiPriority w:val="99"/>
    <w:semiHidden/>
    <w:rsid w:val="00EC4F26"/>
    <w:rPr>
      <w:sz w:val="20"/>
    </w:rPr>
  </w:style>
  <w:style w:type="character" w:styleId="FootnoteReference">
    <w:name w:val="footnote reference"/>
    <w:basedOn w:val="DefaultParagraphFont"/>
    <w:uiPriority w:val="99"/>
    <w:semiHidden/>
    <w:unhideWhenUsed/>
    <w:rsid w:val="00EC4F26"/>
    <w:rPr>
      <w:vertAlign w:val="superscript"/>
    </w:rPr>
  </w:style>
  <w:style w:type="paragraph" w:styleId="Revision">
    <w:name w:val="Revision"/>
    <w:hidden/>
    <w:uiPriority w:val="99"/>
    <w:semiHidden/>
    <w:rsid w:val="00F44F99"/>
    <w:pPr>
      <w:jc w:val="left"/>
    </w:pPr>
  </w:style>
  <w:style w:type="character" w:styleId="Hyperlink">
    <w:name w:val="Hyperlink"/>
    <w:basedOn w:val="DefaultParagraphFont"/>
    <w:uiPriority w:val="99"/>
    <w:unhideWhenUsed/>
    <w:rsid w:val="00BA0D17"/>
    <w:rPr>
      <w:color w:val="0563C1" w:themeColor="hyperlink"/>
      <w:u w:val="single"/>
    </w:rPr>
  </w:style>
  <w:style w:type="character" w:styleId="UnresolvedMention">
    <w:name w:val="Unresolved Mention"/>
    <w:basedOn w:val="DefaultParagraphFont"/>
    <w:uiPriority w:val="99"/>
    <w:semiHidden/>
    <w:unhideWhenUsed/>
    <w:rsid w:val="00BA0D17"/>
    <w:rPr>
      <w:color w:val="605E5C"/>
      <w:shd w:val="clear" w:color="auto" w:fill="E1DFDD"/>
    </w:rPr>
  </w:style>
  <w:style w:type="paragraph" w:styleId="Footer">
    <w:name w:val="footer"/>
    <w:basedOn w:val="Normal"/>
    <w:link w:val="FooterChar"/>
    <w:uiPriority w:val="99"/>
    <w:unhideWhenUsed/>
    <w:rsid w:val="00D01616"/>
    <w:pPr>
      <w:tabs>
        <w:tab w:val="center" w:pos="4153"/>
        <w:tab w:val="right" w:pos="8306"/>
      </w:tabs>
    </w:pPr>
  </w:style>
  <w:style w:type="character" w:styleId="FooterChar" w:customStyle="1">
    <w:name w:val="Footer Char"/>
    <w:basedOn w:val="DefaultParagraphFont"/>
    <w:link w:val="Footer"/>
    <w:uiPriority w:val="99"/>
    <w:rsid w:val="00D01616"/>
  </w:style>
  <w:style w:type="character" w:styleId="normaltextrun" w:customStyle="1">
    <w:name w:val="normaltextrun"/>
    <w:basedOn w:val="DefaultParagraphFont"/>
    <w:rsid w:val="00614CCA"/>
  </w:style>
  <w:style w:type="character" w:styleId="eop" w:customStyle="1">
    <w:name w:val="eop"/>
    <w:basedOn w:val="DefaultParagraphFont"/>
    <w:rsid w:val="00614CCA"/>
  </w:style>
  <w:style w:type="paragraph" w:styleId="ListParagraph">
    <w:name w:val="List Paragraph"/>
    <w:basedOn w:val="Normal"/>
    <w:uiPriority w:val="34"/>
    <w:qFormat/>
    <w:rsid w:val="00A5204E"/>
    <w:pPr>
      <w:ind w:left="720"/>
      <w:contextualSpacing/>
    </w:pPr>
  </w:style>
  <w:style w:type="paragraph" w:styleId="EndnoteText">
    <w:name w:val="endnote text"/>
    <w:basedOn w:val="Normal"/>
    <w:link w:val="EndnoteTextChar"/>
    <w:uiPriority w:val="99"/>
    <w:semiHidden/>
    <w:unhideWhenUsed/>
    <w:rsid w:val="004B5528"/>
    <w:rPr>
      <w:sz w:val="20"/>
    </w:rPr>
  </w:style>
  <w:style w:type="character" w:styleId="EndnoteTextChar" w:customStyle="1">
    <w:name w:val="Endnote Text Char"/>
    <w:basedOn w:val="DefaultParagraphFont"/>
    <w:link w:val="EndnoteText"/>
    <w:uiPriority w:val="99"/>
    <w:semiHidden/>
    <w:rsid w:val="004B5528"/>
    <w:rPr>
      <w:sz w:val="20"/>
    </w:rPr>
  </w:style>
  <w:style w:type="character" w:styleId="EndnoteReference">
    <w:name w:val="endnote reference"/>
    <w:basedOn w:val="DefaultParagraphFont"/>
    <w:uiPriority w:val="99"/>
    <w:semiHidden/>
    <w:unhideWhenUsed/>
    <w:rsid w:val="004B5528"/>
    <w:rPr>
      <w:vertAlign w:val="superscript"/>
    </w:rPr>
  </w:style>
  <w:style w:type="character" w:styleId="Mention">
    <w:name w:val="Mention"/>
    <w:basedOn w:val="DefaultParagraphFont"/>
    <w:uiPriority w:val="99"/>
    <w:unhideWhenUsed/>
    <w:rsid w:val="00A843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www.daba.gov.lv/lv/dabas-aizsardzibas-plani"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www.mk.gov.lv/lv/latvijas-nacionalais-attistibas-plans" TargetMode="External"/><Relationship Id="rId2" Type="http://schemas.openxmlformats.org/officeDocument/2006/relationships/hyperlink" Target="https://eur-lex.europa.eu/legal-content/LV/TXT/?uri=CELEX:52020DC0380" TargetMode="External"/><Relationship Id="rId1" Type="http://schemas.openxmlformats.org/officeDocument/2006/relationships/hyperlink" Target="https://eur-lex.europa.eu/legal-content/LV/TXT/?uri=comnat%3ASWD_2022_0276_F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7D16D-F27D-4F12-B63B-C0F584B7D27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anotācija_(ex_ante)_23-TA-548.docx</dc:title>
  <dc:subject/>
  <dc:creator>Linda Volšteine</dc:creator>
  <keywords/>
  <lastModifiedBy>Austra Auziņa</lastModifiedBy>
  <revision>3</revision>
  <dcterms:created xsi:type="dcterms:W3CDTF">2023-09-21T06:12:00.0000000Z</dcterms:created>
  <dcterms:modified xsi:type="dcterms:W3CDTF">2023-09-22T08:25:03.2948734Z</dcterms:modified>
</coreProperties>
</file>