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3B64" w14:textId="1CA4C8A6" w:rsidR="00137F01" w:rsidRPr="00A57181" w:rsidRDefault="00137F01" w:rsidP="00137F01">
      <w:pPr>
        <w:pStyle w:val="Standard"/>
        <w:jc w:val="center"/>
        <w:rPr>
          <w:b/>
          <w:szCs w:val="24"/>
        </w:rPr>
      </w:pPr>
      <w:r w:rsidRPr="00A57181">
        <w:rPr>
          <w:b/>
          <w:szCs w:val="24"/>
        </w:rPr>
        <w:t xml:space="preserve">Izziņa ar saņemtajiem komentāriem par Eiropas Savienības fondu 2021.–2027.gada plānošanas perioda </w:t>
      </w:r>
    </w:p>
    <w:p w14:paraId="73B12ACC" w14:textId="2040E416" w:rsidR="00137F01" w:rsidRPr="00A57181" w:rsidRDefault="00524F1B" w:rsidP="00A57181">
      <w:pPr>
        <w:pStyle w:val="Standard"/>
        <w:jc w:val="center"/>
        <w:rPr>
          <w:b/>
          <w:szCs w:val="24"/>
        </w:rPr>
      </w:pPr>
      <w:sdt>
        <w:sdtPr>
          <w:rPr>
            <w:b/>
            <w:szCs w:val="24"/>
          </w:rPr>
          <w:id w:val="-1016078257"/>
          <w:placeholder>
            <w:docPart w:val="DefaultPlaceholder_-1854013437"/>
          </w:placeholder>
          <w:date w:fullDate="2023-10-26T00:00:00Z">
            <w:dateFormat w:val="dd.MM.yyyy"/>
            <w:lid w:val="lv-LV"/>
            <w:storeMappedDataAs w:val="dateTime"/>
            <w:calendar w:val="gregorian"/>
          </w:date>
        </w:sdtPr>
        <w:sdtEndPr/>
        <w:sdtContent>
          <w:r w:rsidR="00EC150F">
            <w:rPr>
              <w:b/>
              <w:szCs w:val="24"/>
            </w:rPr>
            <w:t>26.10.2023</w:t>
          </w:r>
        </w:sdtContent>
      </w:sdt>
      <w:r w:rsidR="008B4943">
        <w:rPr>
          <w:b/>
          <w:szCs w:val="24"/>
        </w:rPr>
        <w:t xml:space="preserve">. </w:t>
      </w:r>
      <w:r w:rsidR="00137F01" w:rsidRPr="00A57181">
        <w:rPr>
          <w:b/>
          <w:szCs w:val="24"/>
        </w:rPr>
        <w:t xml:space="preserve">apakškomitejas sēdē izskatāmajiem </w:t>
      </w:r>
      <w:r w:rsidR="00FF69B2" w:rsidRPr="00FF69B2">
        <w:rPr>
          <w:b/>
          <w:szCs w:val="24"/>
        </w:rPr>
        <w:t xml:space="preserve">Vides aizsardzības un reģionālās attīstības </w:t>
      </w:r>
      <w:r w:rsidR="00A57181" w:rsidRPr="00A57181">
        <w:rPr>
          <w:b/>
          <w:szCs w:val="24"/>
        </w:rPr>
        <w:t xml:space="preserve">ministrijas </w:t>
      </w:r>
      <w:r w:rsidR="00FF69B2" w:rsidRPr="00FF69B2">
        <w:rPr>
          <w:b/>
          <w:szCs w:val="24"/>
        </w:rPr>
        <w:t>2.2.2.2.pasākums “Atkritumu dalītā vākšana” 1.kārta</w:t>
      </w:r>
      <w:r w:rsidR="00FF69B2">
        <w:rPr>
          <w:b/>
          <w:szCs w:val="24"/>
        </w:rPr>
        <w:t>s</w:t>
      </w:r>
      <w:r w:rsidR="00FF69B2" w:rsidRPr="00FF69B2">
        <w:rPr>
          <w:b/>
          <w:szCs w:val="24"/>
        </w:rPr>
        <w:t xml:space="preserve"> </w:t>
      </w:r>
      <w:r w:rsidR="00137F01" w:rsidRPr="00A57181">
        <w:rPr>
          <w:b/>
        </w:rPr>
        <w:t>materiāliem</w:t>
      </w:r>
    </w:p>
    <w:p w14:paraId="6EC3D236" w14:textId="6FC082C0" w:rsidR="00137F01" w:rsidRDefault="00137F01" w:rsidP="00137F01">
      <w:pPr>
        <w:pStyle w:val="Standard"/>
        <w:shd w:val="clear" w:color="auto" w:fill="FFFFFF"/>
        <w:jc w:val="center"/>
        <w:rPr>
          <w:szCs w:val="24"/>
        </w:rPr>
      </w:pPr>
    </w:p>
    <w:tbl>
      <w:tblPr>
        <w:tblStyle w:val="TableGrid"/>
        <w:tblW w:w="15451" w:type="dxa"/>
        <w:tblInd w:w="-572" w:type="dxa"/>
        <w:tblLook w:val="04A0" w:firstRow="1" w:lastRow="0" w:firstColumn="1" w:lastColumn="0" w:noHBand="0" w:noVBand="1"/>
      </w:tblPr>
      <w:tblGrid>
        <w:gridCol w:w="508"/>
        <w:gridCol w:w="1323"/>
        <w:gridCol w:w="3225"/>
        <w:gridCol w:w="5529"/>
        <w:gridCol w:w="4866"/>
      </w:tblGrid>
      <w:tr w:rsidR="00391DF4" w:rsidRPr="000054D9" w14:paraId="1DC85C06" w14:textId="77777777" w:rsidTr="62176AAB">
        <w:tc>
          <w:tcPr>
            <w:tcW w:w="508" w:type="dxa"/>
          </w:tcPr>
          <w:p w14:paraId="4BB141E3" w14:textId="76725B81" w:rsidR="00391DF4" w:rsidRPr="000054D9" w:rsidRDefault="00391DF4" w:rsidP="00137F01">
            <w:pPr>
              <w:pStyle w:val="Standard"/>
              <w:jc w:val="center"/>
              <w:rPr>
                <w:rFonts w:cs="Times New Roman"/>
                <w:b/>
                <w:bCs/>
                <w:sz w:val="22"/>
              </w:rPr>
            </w:pPr>
            <w:r w:rsidRPr="000054D9">
              <w:rPr>
                <w:rFonts w:cs="Times New Roman"/>
                <w:b/>
                <w:bCs/>
                <w:sz w:val="22"/>
              </w:rPr>
              <w:t>Nr.</w:t>
            </w:r>
          </w:p>
        </w:tc>
        <w:tc>
          <w:tcPr>
            <w:tcW w:w="1323" w:type="dxa"/>
          </w:tcPr>
          <w:p w14:paraId="6A3984BE" w14:textId="1C6C92FE" w:rsidR="00391DF4" w:rsidRPr="000054D9" w:rsidRDefault="00391DF4" w:rsidP="00137F01">
            <w:pPr>
              <w:pStyle w:val="Standard"/>
              <w:jc w:val="center"/>
              <w:rPr>
                <w:rFonts w:cs="Times New Roman"/>
                <w:b/>
                <w:bCs/>
                <w:sz w:val="22"/>
              </w:rPr>
            </w:pPr>
            <w:r w:rsidRPr="000054D9">
              <w:rPr>
                <w:rFonts w:cs="Times New Roman"/>
                <w:b/>
                <w:bCs/>
                <w:sz w:val="22"/>
              </w:rPr>
              <w:t>Materiālu esošā redakcija</w:t>
            </w:r>
          </w:p>
        </w:tc>
        <w:tc>
          <w:tcPr>
            <w:tcW w:w="3225" w:type="dxa"/>
          </w:tcPr>
          <w:p w14:paraId="3BA660B7" w14:textId="17AF2DD9" w:rsidR="00391DF4" w:rsidRPr="000054D9" w:rsidRDefault="00391DF4" w:rsidP="00A57181">
            <w:pPr>
              <w:pStyle w:val="Standard"/>
              <w:jc w:val="center"/>
              <w:rPr>
                <w:rFonts w:cs="Times New Roman"/>
                <w:b/>
                <w:bCs/>
                <w:sz w:val="22"/>
              </w:rPr>
            </w:pPr>
            <w:r w:rsidRPr="000054D9">
              <w:rPr>
                <w:rFonts w:cs="Times New Roman"/>
                <w:b/>
                <w:bCs/>
                <w:sz w:val="22"/>
              </w:rPr>
              <w:t>AK dalībnieka komentārs</w:t>
            </w:r>
          </w:p>
        </w:tc>
        <w:tc>
          <w:tcPr>
            <w:tcW w:w="5529" w:type="dxa"/>
          </w:tcPr>
          <w:p w14:paraId="78D91156" w14:textId="52B5B91F" w:rsidR="00391DF4" w:rsidRPr="000054D9" w:rsidRDefault="00391DF4" w:rsidP="00137F01">
            <w:pPr>
              <w:pStyle w:val="Standard"/>
              <w:jc w:val="center"/>
              <w:rPr>
                <w:rFonts w:cs="Times New Roman"/>
                <w:b/>
                <w:bCs/>
                <w:sz w:val="22"/>
              </w:rPr>
            </w:pPr>
            <w:r w:rsidRPr="000054D9">
              <w:rPr>
                <w:rFonts w:cs="Times New Roman"/>
                <w:b/>
                <w:bCs/>
                <w:sz w:val="22"/>
              </w:rPr>
              <w:t>AI viedoklis</w:t>
            </w:r>
          </w:p>
        </w:tc>
        <w:tc>
          <w:tcPr>
            <w:tcW w:w="4866" w:type="dxa"/>
          </w:tcPr>
          <w:p w14:paraId="3A7B0DAC" w14:textId="0C266D42" w:rsidR="00391DF4" w:rsidRPr="000054D9" w:rsidRDefault="00391DF4" w:rsidP="00137F01">
            <w:pPr>
              <w:pStyle w:val="Standard"/>
              <w:jc w:val="center"/>
              <w:rPr>
                <w:rFonts w:cs="Times New Roman"/>
                <w:b/>
                <w:bCs/>
                <w:sz w:val="22"/>
              </w:rPr>
            </w:pPr>
            <w:r w:rsidRPr="000054D9">
              <w:rPr>
                <w:rFonts w:cs="Times New Roman"/>
                <w:b/>
                <w:bCs/>
                <w:sz w:val="22"/>
              </w:rPr>
              <w:t>Gala redakcija</w:t>
            </w:r>
          </w:p>
        </w:tc>
      </w:tr>
      <w:tr w:rsidR="00391DF4" w:rsidRPr="000054D9" w14:paraId="380416C8" w14:textId="77777777" w:rsidTr="62176AAB">
        <w:tc>
          <w:tcPr>
            <w:tcW w:w="508" w:type="dxa"/>
          </w:tcPr>
          <w:p w14:paraId="2A7F122C" w14:textId="77777777" w:rsidR="00391DF4" w:rsidRPr="000054D9" w:rsidRDefault="00391DF4" w:rsidP="00137F01">
            <w:pPr>
              <w:pStyle w:val="Standard"/>
              <w:jc w:val="center"/>
              <w:rPr>
                <w:rFonts w:cs="Times New Roman"/>
                <w:b/>
                <w:bCs/>
                <w:sz w:val="22"/>
              </w:rPr>
            </w:pPr>
          </w:p>
        </w:tc>
        <w:tc>
          <w:tcPr>
            <w:tcW w:w="1323" w:type="dxa"/>
          </w:tcPr>
          <w:p w14:paraId="67E8DA1B" w14:textId="393A3207" w:rsidR="00391DF4" w:rsidRPr="000054D9" w:rsidRDefault="00391DF4" w:rsidP="00137F01">
            <w:pPr>
              <w:pStyle w:val="Standard"/>
              <w:jc w:val="center"/>
              <w:rPr>
                <w:rFonts w:cs="Times New Roman"/>
                <w:b/>
                <w:bCs/>
                <w:sz w:val="22"/>
              </w:rPr>
            </w:pPr>
            <w:r w:rsidRPr="000054D9">
              <w:rPr>
                <w:rFonts w:cs="Times New Roman"/>
                <w:b/>
                <w:bCs/>
                <w:sz w:val="22"/>
              </w:rPr>
              <w:t>1</w:t>
            </w:r>
          </w:p>
        </w:tc>
        <w:tc>
          <w:tcPr>
            <w:tcW w:w="3225" w:type="dxa"/>
          </w:tcPr>
          <w:p w14:paraId="6B041985" w14:textId="089E011A" w:rsidR="00391DF4" w:rsidRPr="000054D9" w:rsidRDefault="00391DF4" w:rsidP="00137F01">
            <w:pPr>
              <w:pStyle w:val="Standard"/>
              <w:jc w:val="center"/>
              <w:rPr>
                <w:rFonts w:cs="Times New Roman"/>
                <w:b/>
                <w:bCs/>
                <w:sz w:val="22"/>
              </w:rPr>
            </w:pPr>
            <w:r w:rsidRPr="000054D9">
              <w:rPr>
                <w:rFonts w:cs="Times New Roman"/>
                <w:b/>
                <w:bCs/>
                <w:sz w:val="22"/>
              </w:rPr>
              <w:t>2</w:t>
            </w:r>
          </w:p>
        </w:tc>
        <w:tc>
          <w:tcPr>
            <w:tcW w:w="5529" w:type="dxa"/>
          </w:tcPr>
          <w:p w14:paraId="1753E9BF" w14:textId="309CEBA8" w:rsidR="00391DF4" w:rsidRPr="000054D9" w:rsidRDefault="00391DF4" w:rsidP="00137F01">
            <w:pPr>
              <w:pStyle w:val="Standard"/>
              <w:jc w:val="center"/>
              <w:rPr>
                <w:rFonts w:cs="Times New Roman"/>
                <w:b/>
                <w:bCs/>
                <w:sz w:val="22"/>
              </w:rPr>
            </w:pPr>
            <w:r w:rsidRPr="000054D9">
              <w:rPr>
                <w:rFonts w:cs="Times New Roman"/>
                <w:b/>
                <w:bCs/>
                <w:sz w:val="22"/>
              </w:rPr>
              <w:t>3</w:t>
            </w:r>
          </w:p>
        </w:tc>
        <w:tc>
          <w:tcPr>
            <w:tcW w:w="4866" w:type="dxa"/>
          </w:tcPr>
          <w:p w14:paraId="093B038E" w14:textId="0F096221" w:rsidR="00391DF4" w:rsidRPr="000054D9" w:rsidRDefault="00391DF4" w:rsidP="00137F01">
            <w:pPr>
              <w:pStyle w:val="Standard"/>
              <w:jc w:val="center"/>
              <w:rPr>
                <w:rFonts w:cs="Times New Roman"/>
                <w:b/>
                <w:bCs/>
                <w:sz w:val="22"/>
              </w:rPr>
            </w:pPr>
            <w:r w:rsidRPr="000054D9">
              <w:rPr>
                <w:rFonts w:cs="Times New Roman"/>
                <w:b/>
                <w:bCs/>
                <w:sz w:val="22"/>
              </w:rPr>
              <w:t>3</w:t>
            </w:r>
          </w:p>
        </w:tc>
      </w:tr>
      <w:tr w:rsidR="00391DF4" w:rsidRPr="000054D9" w14:paraId="5F51158A" w14:textId="77777777" w:rsidTr="62176AAB">
        <w:tc>
          <w:tcPr>
            <w:tcW w:w="15451" w:type="dxa"/>
            <w:gridSpan w:val="5"/>
            <w:shd w:val="clear" w:color="auto" w:fill="C5E0B3" w:themeFill="accent6" w:themeFillTint="66"/>
          </w:tcPr>
          <w:p w14:paraId="5E6EE4EC" w14:textId="30665F84" w:rsidR="00391DF4" w:rsidRPr="000054D9" w:rsidRDefault="00391DF4" w:rsidP="00A57181">
            <w:pPr>
              <w:pStyle w:val="Standard"/>
              <w:jc w:val="both"/>
              <w:rPr>
                <w:rFonts w:cs="Times New Roman"/>
                <w:b/>
                <w:bCs/>
                <w:sz w:val="22"/>
              </w:rPr>
            </w:pPr>
            <w:r w:rsidRPr="000054D9">
              <w:rPr>
                <w:rFonts w:cs="Times New Roman"/>
                <w:b/>
                <w:bCs/>
                <w:sz w:val="22"/>
              </w:rPr>
              <w:t>Par projektu iesniegumu vērtēšanas kritērijiem</w:t>
            </w:r>
          </w:p>
        </w:tc>
      </w:tr>
      <w:tr w:rsidR="00391DF4" w:rsidRPr="000054D9" w14:paraId="6D4B6E25" w14:textId="77777777" w:rsidTr="62176AAB">
        <w:tc>
          <w:tcPr>
            <w:tcW w:w="508" w:type="dxa"/>
          </w:tcPr>
          <w:p w14:paraId="44B426E0" w14:textId="77777777" w:rsidR="00391DF4" w:rsidRPr="000054D9" w:rsidRDefault="00391DF4" w:rsidP="00896F20">
            <w:pPr>
              <w:pStyle w:val="Standard"/>
              <w:numPr>
                <w:ilvl w:val="0"/>
                <w:numId w:val="13"/>
              </w:numPr>
              <w:ind w:hanging="1049"/>
              <w:jc w:val="center"/>
              <w:rPr>
                <w:rFonts w:cs="Times New Roman"/>
                <w:b/>
                <w:bCs/>
                <w:sz w:val="22"/>
              </w:rPr>
            </w:pPr>
          </w:p>
        </w:tc>
        <w:tc>
          <w:tcPr>
            <w:tcW w:w="1323" w:type="dxa"/>
          </w:tcPr>
          <w:p w14:paraId="4E442DC0" w14:textId="6FCD909A" w:rsidR="00391DF4" w:rsidRPr="00D06164" w:rsidRDefault="00391DF4" w:rsidP="00896F20">
            <w:pPr>
              <w:pStyle w:val="Standard"/>
              <w:jc w:val="both"/>
              <w:rPr>
                <w:rFonts w:cs="Times New Roman"/>
                <w:b/>
                <w:bCs/>
                <w:sz w:val="22"/>
              </w:rPr>
            </w:pPr>
            <w:r w:rsidRPr="00D06164">
              <w:rPr>
                <w:rFonts w:cs="Times New Roman"/>
                <w:b/>
                <w:bCs/>
                <w:sz w:val="22"/>
              </w:rPr>
              <w:t>Kritērijs Nr. 2.1.</w:t>
            </w:r>
          </w:p>
        </w:tc>
        <w:tc>
          <w:tcPr>
            <w:tcW w:w="3225" w:type="dxa"/>
          </w:tcPr>
          <w:p w14:paraId="31DD873A" w14:textId="77777777" w:rsidR="00391DF4" w:rsidRPr="00D06164" w:rsidRDefault="00391DF4" w:rsidP="00896F20">
            <w:pPr>
              <w:pStyle w:val="Standard"/>
              <w:jc w:val="both"/>
              <w:rPr>
                <w:rStyle w:val="normaltextrun"/>
                <w:rFonts w:cs="Times New Roman"/>
                <w:b/>
                <w:bCs/>
                <w:sz w:val="22"/>
              </w:rPr>
            </w:pPr>
            <w:r w:rsidRPr="00D06164">
              <w:rPr>
                <w:rStyle w:val="normaltextrun"/>
                <w:rFonts w:cs="Times New Roman"/>
                <w:b/>
                <w:bCs/>
                <w:sz w:val="22"/>
              </w:rPr>
              <w:t>Centrālā finanšu un līgumu aģentūra</w:t>
            </w:r>
          </w:p>
          <w:p w14:paraId="0DF40188" w14:textId="77777777" w:rsidR="00391DF4" w:rsidRPr="00D06164" w:rsidRDefault="00391DF4" w:rsidP="00896F20">
            <w:pPr>
              <w:pStyle w:val="Standard"/>
              <w:jc w:val="both"/>
              <w:rPr>
                <w:rStyle w:val="normaltextrun"/>
                <w:sz w:val="22"/>
              </w:rPr>
            </w:pPr>
          </w:p>
          <w:p w14:paraId="289BF871" w14:textId="76F3A07B" w:rsidR="00391DF4" w:rsidRPr="00D06164" w:rsidRDefault="00391DF4" w:rsidP="00896F20">
            <w:pPr>
              <w:pStyle w:val="Standard"/>
              <w:jc w:val="both"/>
              <w:rPr>
                <w:rFonts w:cs="Times New Roman"/>
                <w:sz w:val="22"/>
              </w:rPr>
            </w:pPr>
            <w:r w:rsidRPr="00D06164">
              <w:rPr>
                <w:rFonts w:cs="Times New Roman"/>
                <w:sz w:val="22"/>
              </w:rPr>
              <w:t>Ņemot vērā, ka atkritumu dalītās vākšanas konteineru iegāde izriet no pasākuma mērķa, darbībām un izmaksām, kas tiek vērtēts vienotajos kritērijos, lūdzam dzēst 2.1. kritēriju.</w:t>
            </w:r>
          </w:p>
        </w:tc>
        <w:tc>
          <w:tcPr>
            <w:tcW w:w="5529" w:type="dxa"/>
          </w:tcPr>
          <w:p w14:paraId="2BC5BDCD" w14:textId="470070AD" w:rsidR="0032622B" w:rsidRDefault="0032622B" w:rsidP="009105B0">
            <w:pPr>
              <w:pStyle w:val="Standard"/>
              <w:jc w:val="both"/>
              <w:rPr>
                <w:rFonts w:cs="Times New Roman"/>
                <w:b/>
                <w:sz w:val="22"/>
              </w:rPr>
            </w:pPr>
            <w:r>
              <w:rPr>
                <w:rFonts w:cs="Times New Roman"/>
                <w:b/>
                <w:sz w:val="22"/>
              </w:rPr>
              <w:t>Kritērijs Nr. 2</w:t>
            </w:r>
            <w:r w:rsidR="00292866">
              <w:rPr>
                <w:rFonts w:cs="Times New Roman"/>
                <w:b/>
                <w:sz w:val="22"/>
              </w:rPr>
              <w:t>.</w:t>
            </w:r>
            <w:r>
              <w:rPr>
                <w:rFonts w:cs="Times New Roman"/>
                <w:b/>
                <w:sz w:val="22"/>
              </w:rPr>
              <w:t>1</w:t>
            </w:r>
            <w:r w:rsidR="00EB02D3">
              <w:rPr>
                <w:rFonts w:cs="Times New Roman"/>
                <w:b/>
                <w:sz w:val="22"/>
              </w:rPr>
              <w:t>.</w:t>
            </w:r>
          </w:p>
          <w:p w14:paraId="0296CACA" w14:textId="625D2E4A" w:rsidR="00391DF4" w:rsidRPr="000054D9" w:rsidRDefault="00503780" w:rsidP="009105B0">
            <w:pPr>
              <w:pStyle w:val="Standard"/>
              <w:jc w:val="both"/>
              <w:rPr>
                <w:rFonts w:cs="Times New Roman"/>
                <w:sz w:val="22"/>
              </w:rPr>
            </w:pPr>
            <w:r w:rsidRPr="00503780">
              <w:rPr>
                <w:rFonts w:cs="Times New Roman"/>
                <w:b/>
                <w:sz w:val="22"/>
              </w:rPr>
              <w:t>Nav ņemts vērā.</w:t>
            </w:r>
            <w:r>
              <w:rPr>
                <w:rFonts w:cs="Times New Roman"/>
                <w:sz w:val="22"/>
              </w:rPr>
              <w:t xml:space="preserve"> </w:t>
            </w:r>
            <w:r w:rsidR="00391DF4">
              <w:rPr>
                <w:rFonts w:cs="Times New Roman"/>
                <w:sz w:val="22"/>
              </w:rPr>
              <w:t xml:space="preserve">Kritērijs Nr.2.1. tiek saglabāts, jo kaut pasākums paredz atkritumu dalītās vākšanas ieviešanu, </w:t>
            </w:r>
            <w:r w:rsidR="00163010">
              <w:rPr>
                <w:rFonts w:cs="Times New Roman"/>
                <w:sz w:val="22"/>
              </w:rPr>
              <w:t xml:space="preserve"> arī </w:t>
            </w:r>
            <w:r w:rsidR="00BA62E3">
              <w:rPr>
                <w:rFonts w:cs="Times New Roman"/>
                <w:sz w:val="22"/>
              </w:rPr>
              <w:t>projekta iesniegumā ir jāapliecina, kādi konteiner</w:t>
            </w:r>
            <w:r w:rsidR="001A6D02">
              <w:rPr>
                <w:rFonts w:cs="Times New Roman"/>
                <w:sz w:val="22"/>
              </w:rPr>
              <w:t xml:space="preserve">i </w:t>
            </w:r>
            <w:r w:rsidR="001A6D02" w:rsidRPr="001A6D02">
              <w:rPr>
                <w:rFonts w:cs="Times New Roman"/>
                <w:sz w:val="22"/>
              </w:rPr>
              <w:t>(</w:t>
            </w:r>
            <w:r w:rsidR="001A6D02" w:rsidRPr="001A6D02">
              <w:rPr>
                <w:rFonts w:eastAsia="Times New Roman" w:cs="Times New Roman"/>
                <w:color w:val="000000" w:themeColor="text1"/>
                <w:sz w:val="22"/>
                <w:lang w:eastAsia="lv-LV"/>
              </w:rPr>
              <w:t>to tilpums, materiāls, krāsa, dalīti savācamo atkritumu veids</w:t>
            </w:r>
            <w:r w:rsidR="001A6D02" w:rsidRPr="001A6D02">
              <w:rPr>
                <w:rFonts w:cs="Times New Roman"/>
                <w:color w:val="000000" w:themeColor="text1"/>
                <w:sz w:val="22"/>
                <w:lang w:eastAsia="lv-LV"/>
              </w:rPr>
              <w:t xml:space="preserve">) </w:t>
            </w:r>
            <w:r w:rsidR="001A6D02" w:rsidRPr="001A6D02">
              <w:rPr>
                <w:rFonts w:cs="Times New Roman"/>
                <w:sz w:val="22"/>
              </w:rPr>
              <w:t>dalītajai atkritumu vākšanai tiks nodrošināti,</w:t>
            </w:r>
            <w:r w:rsidR="001A6D02">
              <w:rPr>
                <w:rFonts w:cs="Times New Roman"/>
                <w:sz w:val="22"/>
              </w:rPr>
              <w:t xml:space="preserve"> </w:t>
            </w:r>
            <w:r w:rsidR="008A3580">
              <w:rPr>
                <w:rFonts w:cs="Times New Roman"/>
                <w:sz w:val="22"/>
              </w:rPr>
              <w:t>kāds būt to</w:t>
            </w:r>
            <w:r w:rsidR="001A6D02">
              <w:rPr>
                <w:rFonts w:cs="Times New Roman"/>
                <w:sz w:val="22"/>
              </w:rPr>
              <w:t xml:space="preserve"> izvietošanas iemesl</w:t>
            </w:r>
            <w:r w:rsidR="008A3580">
              <w:rPr>
                <w:rFonts w:cs="Times New Roman"/>
                <w:sz w:val="22"/>
              </w:rPr>
              <w:t>s</w:t>
            </w:r>
            <w:r w:rsidR="001A6D02">
              <w:rPr>
                <w:rFonts w:cs="Times New Roman"/>
                <w:sz w:val="22"/>
              </w:rPr>
              <w:t xml:space="preserve"> – vai tie veidos jaunu un līdz šim nebijušu dalītās vākšanas pakalpojumu vai arī paplašinās esoša pakalpojuma pārklājumu pašvaldībā. Precīza konteineru veida definēšana konkrētajai apzinātai vajadzībai mazina iespēju </w:t>
            </w:r>
            <w:r w:rsidR="00391DF4">
              <w:rPr>
                <w:rFonts w:cs="Times New Roman"/>
                <w:sz w:val="22"/>
              </w:rPr>
              <w:t xml:space="preserve">šos konteinerus  izmantot arī nešķirotu atkritumu savākšanai, </w:t>
            </w:r>
            <w:r w:rsidR="00163010">
              <w:rPr>
                <w:rFonts w:cs="Times New Roman"/>
                <w:sz w:val="22"/>
              </w:rPr>
              <w:t xml:space="preserve">kas varētu notikt, </w:t>
            </w:r>
            <w:r w:rsidR="00260CE4">
              <w:rPr>
                <w:rFonts w:cs="Times New Roman"/>
                <w:sz w:val="22"/>
              </w:rPr>
              <w:t>jo</w:t>
            </w:r>
            <w:r w:rsidR="00163010">
              <w:rPr>
                <w:rFonts w:cs="Times New Roman"/>
                <w:sz w:val="22"/>
              </w:rPr>
              <w:t xml:space="preserve"> </w:t>
            </w:r>
            <w:r w:rsidR="00391DF4">
              <w:rPr>
                <w:rFonts w:cs="Times New Roman"/>
                <w:sz w:val="22"/>
              </w:rPr>
              <w:t>to iegāde</w:t>
            </w:r>
            <w:r w:rsidR="00163010">
              <w:rPr>
                <w:rFonts w:cs="Times New Roman"/>
                <w:sz w:val="22"/>
              </w:rPr>
              <w:t xml:space="preserve"> projekta ietvaros </w:t>
            </w:r>
            <w:r w:rsidR="00391DF4">
              <w:rPr>
                <w:rFonts w:cs="Times New Roman"/>
                <w:sz w:val="22"/>
              </w:rPr>
              <w:t>ir ekonomiski izdevīga</w:t>
            </w:r>
            <w:r w:rsidR="00163010">
              <w:rPr>
                <w:rFonts w:cs="Times New Roman"/>
                <w:sz w:val="22"/>
              </w:rPr>
              <w:t xml:space="preserve">. </w:t>
            </w:r>
          </w:p>
        </w:tc>
        <w:tc>
          <w:tcPr>
            <w:tcW w:w="4866" w:type="dxa"/>
          </w:tcPr>
          <w:p w14:paraId="6DEE62A6" w14:textId="542B8E44" w:rsidR="00391DF4" w:rsidRPr="00896F20" w:rsidRDefault="0057423E" w:rsidP="0A46BD52">
            <w:pPr>
              <w:pStyle w:val="Standard"/>
              <w:jc w:val="both"/>
              <w:rPr>
                <w:rFonts w:cs="Times New Roman"/>
                <w:sz w:val="22"/>
              </w:rPr>
            </w:pPr>
            <w:r w:rsidRPr="00EB02D3">
              <w:rPr>
                <w:rFonts w:cs="Times New Roman"/>
                <w:b/>
                <w:sz w:val="22"/>
              </w:rPr>
              <w:t>Kritērijs Nr.</w:t>
            </w:r>
            <w:r w:rsidR="00EE04DD" w:rsidRPr="00EB02D3">
              <w:rPr>
                <w:rFonts w:cs="Times New Roman"/>
                <w:b/>
                <w:sz w:val="22"/>
              </w:rPr>
              <w:t xml:space="preserve"> 2.1.</w:t>
            </w:r>
            <w:r w:rsidR="00EE04DD">
              <w:rPr>
                <w:rFonts w:cs="Times New Roman"/>
                <w:sz w:val="22"/>
              </w:rPr>
              <w:t xml:space="preserve"> </w:t>
            </w:r>
            <w:r w:rsidR="00391DF4" w:rsidRPr="0A46BD52">
              <w:rPr>
                <w:rFonts w:cs="Times New Roman"/>
                <w:sz w:val="22"/>
              </w:rPr>
              <w:t>Projektā paredzēts iegādāties un izvietot  konteinerus</w:t>
            </w:r>
            <w:r w:rsidR="0B0C99C5" w:rsidRPr="0A46BD52">
              <w:rPr>
                <w:rFonts w:cs="Times New Roman"/>
                <w:sz w:val="22"/>
              </w:rPr>
              <w:t xml:space="preserve"> </w:t>
            </w:r>
            <w:r w:rsidR="6052123A" w:rsidRPr="0A46BD52">
              <w:rPr>
                <w:rFonts w:cs="Times New Roman"/>
                <w:sz w:val="22"/>
              </w:rPr>
              <w:t xml:space="preserve">atkritumu </w:t>
            </w:r>
            <w:r w:rsidR="0B0C99C5" w:rsidRPr="0A46BD52">
              <w:rPr>
                <w:rFonts w:cs="Times New Roman"/>
                <w:sz w:val="22"/>
              </w:rPr>
              <w:t xml:space="preserve">dalītajai vākšanai </w:t>
            </w:r>
          </w:p>
        </w:tc>
      </w:tr>
      <w:tr w:rsidR="00391DF4" w:rsidRPr="000054D9" w14:paraId="75001870" w14:textId="77777777" w:rsidTr="62176AAB">
        <w:tc>
          <w:tcPr>
            <w:tcW w:w="508" w:type="dxa"/>
          </w:tcPr>
          <w:p w14:paraId="01CD6B52" w14:textId="77777777" w:rsidR="00391DF4" w:rsidRPr="000054D9" w:rsidRDefault="00391DF4" w:rsidP="00896F20">
            <w:pPr>
              <w:pStyle w:val="Standard"/>
              <w:numPr>
                <w:ilvl w:val="0"/>
                <w:numId w:val="13"/>
              </w:numPr>
              <w:ind w:hanging="1049"/>
              <w:jc w:val="center"/>
              <w:rPr>
                <w:rFonts w:cs="Times New Roman"/>
                <w:b/>
                <w:bCs/>
                <w:sz w:val="22"/>
              </w:rPr>
            </w:pPr>
          </w:p>
        </w:tc>
        <w:tc>
          <w:tcPr>
            <w:tcW w:w="1323" w:type="dxa"/>
          </w:tcPr>
          <w:p w14:paraId="409ACF3A" w14:textId="3E16E8FB" w:rsidR="00391DF4" w:rsidRPr="00D06164" w:rsidRDefault="00391DF4" w:rsidP="00896F20">
            <w:pPr>
              <w:pStyle w:val="Standard"/>
              <w:jc w:val="both"/>
              <w:rPr>
                <w:rFonts w:cs="Times New Roman"/>
                <w:b/>
                <w:bCs/>
                <w:sz w:val="22"/>
              </w:rPr>
            </w:pPr>
            <w:r w:rsidRPr="00D06164">
              <w:rPr>
                <w:rFonts w:cs="Times New Roman"/>
                <w:b/>
                <w:bCs/>
                <w:sz w:val="22"/>
              </w:rPr>
              <w:t>Kritērijs Nr. 2.3.</w:t>
            </w:r>
          </w:p>
        </w:tc>
        <w:tc>
          <w:tcPr>
            <w:tcW w:w="3225" w:type="dxa"/>
          </w:tcPr>
          <w:p w14:paraId="22BE67A9" w14:textId="77777777" w:rsidR="00391DF4" w:rsidRPr="00D06164" w:rsidRDefault="00391DF4" w:rsidP="00896F20">
            <w:pPr>
              <w:pStyle w:val="Standard"/>
              <w:jc w:val="both"/>
              <w:rPr>
                <w:rStyle w:val="normaltextrun"/>
                <w:rFonts w:cs="Times New Roman"/>
                <w:b/>
                <w:bCs/>
                <w:sz w:val="22"/>
              </w:rPr>
            </w:pPr>
            <w:r w:rsidRPr="00D06164">
              <w:rPr>
                <w:rStyle w:val="normaltextrun"/>
                <w:rFonts w:cs="Times New Roman"/>
                <w:b/>
                <w:bCs/>
                <w:sz w:val="22"/>
              </w:rPr>
              <w:t>Centrālā finanšu un līgumu aģentūra</w:t>
            </w:r>
          </w:p>
          <w:p w14:paraId="7D9B8559" w14:textId="77777777" w:rsidR="00391DF4" w:rsidRPr="00D06164" w:rsidRDefault="00391DF4" w:rsidP="00896F20">
            <w:pPr>
              <w:pStyle w:val="Standard"/>
              <w:jc w:val="both"/>
              <w:rPr>
                <w:rStyle w:val="normaltextrun"/>
                <w:sz w:val="22"/>
              </w:rPr>
            </w:pPr>
          </w:p>
          <w:p w14:paraId="0E0CC4E2" w14:textId="31ADE2C5" w:rsidR="00391DF4" w:rsidRPr="00D06164" w:rsidRDefault="00391DF4" w:rsidP="00896F20">
            <w:pPr>
              <w:pStyle w:val="Standard"/>
              <w:jc w:val="both"/>
              <w:rPr>
                <w:rFonts w:cs="Times New Roman"/>
                <w:sz w:val="22"/>
              </w:rPr>
            </w:pPr>
            <w:r w:rsidRPr="00D06164">
              <w:rPr>
                <w:rFonts w:cs="Times New Roman"/>
                <w:sz w:val="22"/>
              </w:rPr>
              <w:t>Ņemot vērā, ka atbilstība minimālajām prasībām tiek vērtēta 3.2. kritērijā, lūdzam dzēst 2.3. kritēriju.</w:t>
            </w:r>
          </w:p>
        </w:tc>
        <w:tc>
          <w:tcPr>
            <w:tcW w:w="5529" w:type="dxa"/>
          </w:tcPr>
          <w:p w14:paraId="44BDABF5" w14:textId="500ABCF9" w:rsidR="00292866" w:rsidRDefault="00292866" w:rsidP="00896F20">
            <w:pPr>
              <w:pStyle w:val="Standard"/>
              <w:jc w:val="both"/>
              <w:rPr>
                <w:rFonts w:cs="Times New Roman"/>
                <w:b/>
                <w:sz w:val="22"/>
              </w:rPr>
            </w:pPr>
            <w:r>
              <w:rPr>
                <w:rFonts w:cs="Times New Roman"/>
                <w:b/>
                <w:sz w:val="22"/>
              </w:rPr>
              <w:t>Kritērijs Nr.2.3</w:t>
            </w:r>
            <w:r w:rsidR="00EB02D3">
              <w:rPr>
                <w:rFonts w:cs="Times New Roman"/>
                <w:b/>
                <w:sz w:val="22"/>
              </w:rPr>
              <w:t>.</w:t>
            </w:r>
          </w:p>
          <w:p w14:paraId="1AE9D04B" w14:textId="44B09129" w:rsidR="00391DF4" w:rsidRPr="000054D9" w:rsidRDefault="00503780" w:rsidP="00896F20">
            <w:pPr>
              <w:pStyle w:val="Standard"/>
              <w:jc w:val="both"/>
              <w:rPr>
                <w:rFonts w:cs="Times New Roman"/>
                <w:sz w:val="22"/>
              </w:rPr>
            </w:pPr>
            <w:r w:rsidRPr="00503780">
              <w:rPr>
                <w:rFonts w:cs="Times New Roman"/>
                <w:b/>
                <w:sz w:val="22"/>
              </w:rPr>
              <w:t>Nav ņemts vērā.</w:t>
            </w:r>
            <w:r>
              <w:rPr>
                <w:rFonts w:cs="Times New Roman"/>
                <w:sz w:val="22"/>
              </w:rPr>
              <w:t xml:space="preserve"> </w:t>
            </w:r>
            <w:r w:rsidR="00391DF4">
              <w:rPr>
                <w:rFonts w:cs="Times New Roman"/>
                <w:sz w:val="22"/>
              </w:rPr>
              <w:t xml:space="preserve">Kritērija Nr. 2.3. 5% apjoms ir minimālā un obligātā prasība, kas finansējuma saņēmējam jāizpilda, kritērija ietvaros tiek vērtēts sabiedrības izglītošanas plāns, tā saturs. Savukārt kritērijā Nr.3.2.  </w:t>
            </w:r>
            <w:r w:rsidR="00391DF4" w:rsidRPr="00896F20">
              <w:rPr>
                <w:rFonts w:cs="Times New Roman"/>
                <w:sz w:val="22"/>
              </w:rPr>
              <w:t>ir vērtējams projekta iesniedzēja plānotais privātā finansējuma ieguldījums sabiedrības izglītošanas plāna realizācijā</w:t>
            </w:r>
            <w:r w:rsidR="00391DF4">
              <w:rPr>
                <w:rFonts w:cs="Times New Roman"/>
                <w:sz w:val="22"/>
              </w:rPr>
              <w:t xml:space="preserve">, t.i., augstāku vērtējumu par minimālo noteikto 5% slieksni gūst finansējuma saņēmējs, kurš iegulda lielāku privāto līdzekļu apjomu sabiedrības izglītošanas darbībās. </w:t>
            </w:r>
          </w:p>
        </w:tc>
        <w:tc>
          <w:tcPr>
            <w:tcW w:w="4866" w:type="dxa"/>
            <w:vAlign w:val="center"/>
          </w:tcPr>
          <w:p w14:paraId="16E89DF2" w14:textId="1EDB00D5" w:rsidR="00391DF4" w:rsidRPr="00896F20" w:rsidRDefault="00EE04DD" w:rsidP="00896F20">
            <w:pPr>
              <w:pStyle w:val="Standard"/>
              <w:jc w:val="both"/>
              <w:rPr>
                <w:rFonts w:cs="Times New Roman"/>
                <w:sz w:val="22"/>
              </w:rPr>
            </w:pPr>
            <w:r w:rsidRPr="00EB02D3">
              <w:rPr>
                <w:rStyle w:val="normaltextrun"/>
                <w:rFonts w:cs="Times New Roman"/>
                <w:b/>
                <w:color w:val="000000"/>
                <w:sz w:val="22"/>
                <w:shd w:val="clear" w:color="auto" w:fill="FFFFFF"/>
              </w:rPr>
              <w:t>K</w:t>
            </w:r>
            <w:r w:rsidRPr="00EB02D3">
              <w:rPr>
                <w:rStyle w:val="normaltextrun"/>
                <w:b/>
                <w:color w:val="000000"/>
                <w:sz w:val="22"/>
                <w:shd w:val="clear" w:color="auto" w:fill="FFFFFF"/>
              </w:rPr>
              <w:t>ritērijs Nr.2.3.</w:t>
            </w:r>
            <w:r>
              <w:rPr>
                <w:rStyle w:val="normaltextrun"/>
                <w:color w:val="000000"/>
                <w:sz w:val="22"/>
                <w:shd w:val="clear" w:color="auto" w:fill="FFFFFF"/>
              </w:rPr>
              <w:t xml:space="preserve"> </w:t>
            </w:r>
            <w:r w:rsidR="00391DF4" w:rsidRPr="00896F20">
              <w:rPr>
                <w:rStyle w:val="normaltextrun"/>
                <w:rFonts w:cs="Times New Roman"/>
                <w:color w:val="000000"/>
                <w:sz w:val="22"/>
                <w:shd w:val="clear" w:color="auto" w:fill="FFFFFF"/>
              </w:rPr>
              <w:t xml:space="preserve">Projekta pēcuzraudzības laikā paredzēti sabiedrības izglītošanas pasākumi, kuru apmērs ir līdzvērtīgs vismaz 5% no kopējām attiecināmām projekta izmaksām </w:t>
            </w:r>
          </w:p>
        </w:tc>
      </w:tr>
      <w:tr w:rsidR="00391DF4" w:rsidRPr="000054D9" w14:paraId="58BE1AF6" w14:textId="77777777" w:rsidTr="62176AAB">
        <w:tc>
          <w:tcPr>
            <w:tcW w:w="508" w:type="dxa"/>
          </w:tcPr>
          <w:p w14:paraId="1FB6847D" w14:textId="77777777" w:rsidR="00391DF4" w:rsidRPr="000054D9" w:rsidRDefault="00391DF4" w:rsidP="00A44413">
            <w:pPr>
              <w:pStyle w:val="Standard"/>
              <w:numPr>
                <w:ilvl w:val="0"/>
                <w:numId w:val="13"/>
              </w:numPr>
              <w:ind w:hanging="1049"/>
              <w:jc w:val="center"/>
              <w:rPr>
                <w:rFonts w:cs="Times New Roman"/>
                <w:b/>
                <w:bCs/>
                <w:sz w:val="22"/>
              </w:rPr>
            </w:pPr>
          </w:p>
        </w:tc>
        <w:tc>
          <w:tcPr>
            <w:tcW w:w="1323" w:type="dxa"/>
          </w:tcPr>
          <w:p w14:paraId="3805765E" w14:textId="15EF174B" w:rsidR="00391DF4" w:rsidRPr="00D06164" w:rsidRDefault="00391DF4" w:rsidP="00A44413">
            <w:pPr>
              <w:pStyle w:val="Standard"/>
              <w:jc w:val="both"/>
              <w:rPr>
                <w:rFonts w:cs="Times New Roman"/>
                <w:b/>
                <w:bCs/>
                <w:sz w:val="22"/>
              </w:rPr>
            </w:pPr>
            <w:r w:rsidRPr="00D06164">
              <w:rPr>
                <w:rFonts w:cs="Times New Roman"/>
                <w:b/>
                <w:bCs/>
                <w:sz w:val="22"/>
              </w:rPr>
              <w:t>Kritērijs Nr. 2.4.</w:t>
            </w:r>
          </w:p>
        </w:tc>
        <w:tc>
          <w:tcPr>
            <w:tcW w:w="3225" w:type="dxa"/>
          </w:tcPr>
          <w:p w14:paraId="60EAB888" w14:textId="77777777" w:rsidR="00391DF4" w:rsidRPr="00D06164" w:rsidRDefault="00391DF4" w:rsidP="00A44413">
            <w:pPr>
              <w:pStyle w:val="Standard"/>
              <w:jc w:val="both"/>
              <w:rPr>
                <w:rStyle w:val="normaltextrun"/>
                <w:rFonts w:cs="Times New Roman"/>
                <w:b/>
                <w:bCs/>
                <w:sz w:val="22"/>
              </w:rPr>
            </w:pPr>
            <w:r w:rsidRPr="00D06164">
              <w:rPr>
                <w:rStyle w:val="normaltextrun"/>
                <w:rFonts w:cs="Times New Roman"/>
                <w:b/>
                <w:bCs/>
                <w:sz w:val="22"/>
              </w:rPr>
              <w:t>Centrālā finanšu un līgumu aģentūra</w:t>
            </w:r>
          </w:p>
          <w:p w14:paraId="27B62DEC" w14:textId="77777777" w:rsidR="00391DF4" w:rsidRPr="00D06164" w:rsidRDefault="00391DF4" w:rsidP="00A44413">
            <w:pPr>
              <w:pStyle w:val="Standard"/>
              <w:jc w:val="both"/>
              <w:rPr>
                <w:rStyle w:val="normaltextrun"/>
                <w:sz w:val="22"/>
              </w:rPr>
            </w:pPr>
          </w:p>
          <w:p w14:paraId="449ACE83" w14:textId="222E48D9" w:rsidR="00391DF4" w:rsidRPr="00D06164" w:rsidRDefault="00391DF4" w:rsidP="00A44413">
            <w:pPr>
              <w:pStyle w:val="Standard"/>
              <w:jc w:val="both"/>
              <w:rPr>
                <w:rFonts w:cs="Times New Roman"/>
                <w:sz w:val="22"/>
              </w:rPr>
            </w:pPr>
            <w:r w:rsidRPr="00D06164">
              <w:rPr>
                <w:rFonts w:cs="Times New Roman"/>
                <w:sz w:val="22"/>
              </w:rPr>
              <w:t>Atbilstība tiek vērtēta 3.1. kritērijā, lūdzam dzēst 2.4. kritēriju.</w:t>
            </w:r>
          </w:p>
        </w:tc>
        <w:tc>
          <w:tcPr>
            <w:tcW w:w="5529" w:type="dxa"/>
          </w:tcPr>
          <w:p w14:paraId="7C81FF15" w14:textId="77777777" w:rsidR="00292866" w:rsidRDefault="00292866" w:rsidP="00A44413">
            <w:pPr>
              <w:pStyle w:val="Standard"/>
              <w:jc w:val="both"/>
              <w:rPr>
                <w:rFonts w:cs="Times New Roman"/>
                <w:b/>
                <w:sz w:val="22"/>
              </w:rPr>
            </w:pPr>
            <w:r w:rsidRPr="00292866">
              <w:rPr>
                <w:rFonts w:cs="Times New Roman"/>
                <w:b/>
                <w:sz w:val="22"/>
              </w:rPr>
              <w:t xml:space="preserve">Kritērijs Nr.2.4. </w:t>
            </w:r>
          </w:p>
          <w:p w14:paraId="01F153AE" w14:textId="5A4DFA23" w:rsidR="00391DF4" w:rsidRPr="000054D9" w:rsidRDefault="00503780" w:rsidP="00A44413">
            <w:pPr>
              <w:pStyle w:val="Standard"/>
              <w:jc w:val="both"/>
              <w:rPr>
                <w:rFonts w:cs="Times New Roman"/>
                <w:sz w:val="22"/>
              </w:rPr>
            </w:pPr>
            <w:r w:rsidRPr="00503780">
              <w:rPr>
                <w:rFonts w:cs="Times New Roman"/>
                <w:b/>
                <w:sz w:val="22"/>
              </w:rPr>
              <w:t>Nav ņemts vērā.</w:t>
            </w:r>
            <w:r>
              <w:rPr>
                <w:rFonts w:cs="Times New Roman"/>
                <w:sz w:val="22"/>
              </w:rPr>
              <w:t xml:space="preserve"> </w:t>
            </w:r>
            <w:r w:rsidR="00391DF4">
              <w:rPr>
                <w:rFonts w:cs="Times New Roman"/>
                <w:sz w:val="22"/>
              </w:rPr>
              <w:t>Kritērijs Nr. 2.4. ir noteikts kā minimālais obligātais slieksnis dalīti vākto atkritumu atgriešanai apritē, savukārt kritērijs Nr. 3.1. dod iespēju vērtēt papildieguldījumus</w:t>
            </w:r>
            <w:r w:rsidR="002E3A93">
              <w:rPr>
                <w:rFonts w:cs="Times New Roman"/>
                <w:sz w:val="22"/>
              </w:rPr>
              <w:t xml:space="preserve"> atkritumu atgriešanai saimnieciskā apritē</w:t>
            </w:r>
            <w:r w:rsidR="00391DF4">
              <w:rPr>
                <w:rFonts w:cs="Times New Roman"/>
                <w:sz w:val="22"/>
              </w:rPr>
              <w:t xml:space="preserve">, kas izteikti procentuāli. </w:t>
            </w:r>
          </w:p>
        </w:tc>
        <w:tc>
          <w:tcPr>
            <w:tcW w:w="4866" w:type="dxa"/>
            <w:vAlign w:val="center"/>
          </w:tcPr>
          <w:p w14:paraId="218784CB" w14:textId="55601392" w:rsidR="00391DF4" w:rsidRPr="00C151FC" w:rsidRDefault="00EE04DD" w:rsidP="00A44413">
            <w:pPr>
              <w:spacing w:after="120"/>
              <w:contextualSpacing/>
              <w:jc w:val="both"/>
              <w:rPr>
                <w:rFonts w:cs="Times New Roman"/>
                <w:sz w:val="22"/>
              </w:rPr>
            </w:pPr>
            <w:bookmarkStart w:id="0" w:name="_Hlk140669464"/>
            <w:r w:rsidRPr="00EB02D3">
              <w:rPr>
                <w:rFonts w:cs="Times New Roman"/>
                <w:b/>
                <w:sz w:val="22"/>
              </w:rPr>
              <w:t>Kri</w:t>
            </w:r>
            <w:r w:rsidR="00AF400B" w:rsidRPr="00EB02D3">
              <w:rPr>
                <w:rFonts w:cs="Times New Roman"/>
                <w:b/>
                <w:sz w:val="22"/>
              </w:rPr>
              <w:t>tērijs Nr.2.4.</w:t>
            </w:r>
            <w:r w:rsidR="00AF400B">
              <w:rPr>
                <w:rFonts w:cs="Times New Roman"/>
                <w:sz w:val="22"/>
              </w:rPr>
              <w:t xml:space="preserve"> </w:t>
            </w:r>
            <w:r w:rsidR="00391DF4" w:rsidRPr="00C151FC">
              <w:rPr>
                <w:rFonts w:cs="Times New Roman"/>
                <w:sz w:val="22"/>
              </w:rPr>
              <w:t xml:space="preserve">Projektā paredzēts, ka vismaz 60% dalīti vākto sadzīves atkritumu tiek rasts turpmāks pielietojums un  to pārstrādes produkti un materiāli tiks atgriezti saimnieciskā apritē </w:t>
            </w:r>
          </w:p>
          <w:bookmarkEnd w:id="0"/>
          <w:p w14:paraId="2223F6C1" w14:textId="2C107DBD" w:rsidR="00391DF4" w:rsidRPr="00C151FC" w:rsidRDefault="00391DF4" w:rsidP="00A44413">
            <w:pPr>
              <w:pStyle w:val="Standard"/>
              <w:jc w:val="both"/>
              <w:rPr>
                <w:rFonts w:cs="Times New Roman"/>
                <w:sz w:val="22"/>
              </w:rPr>
            </w:pPr>
          </w:p>
        </w:tc>
      </w:tr>
      <w:tr w:rsidR="00391DF4" w:rsidRPr="000054D9" w14:paraId="1246F4D2" w14:textId="77777777" w:rsidTr="62176AAB">
        <w:tc>
          <w:tcPr>
            <w:tcW w:w="508" w:type="dxa"/>
          </w:tcPr>
          <w:p w14:paraId="101D3FD6" w14:textId="77777777" w:rsidR="00391DF4" w:rsidRPr="000054D9" w:rsidRDefault="00391DF4" w:rsidP="00746B1F">
            <w:pPr>
              <w:pStyle w:val="Standard"/>
              <w:numPr>
                <w:ilvl w:val="0"/>
                <w:numId w:val="13"/>
              </w:numPr>
              <w:ind w:hanging="1049"/>
              <w:jc w:val="center"/>
              <w:rPr>
                <w:rFonts w:cs="Times New Roman"/>
                <w:b/>
                <w:bCs/>
                <w:sz w:val="22"/>
              </w:rPr>
            </w:pPr>
          </w:p>
        </w:tc>
        <w:tc>
          <w:tcPr>
            <w:tcW w:w="1323" w:type="dxa"/>
          </w:tcPr>
          <w:p w14:paraId="4D26C0DE" w14:textId="39C55005" w:rsidR="00391DF4" w:rsidRPr="000054D9" w:rsidRDefault="00391DF4" w:rsidP="00746B1F">
            <w:pPr>
              <w:pStyle w:val="Standard"/>
              <w:jc w:val="both"/>
              <w:rPr>
                <w:rFonts w:cs="Times New Roman"/>
                <w:b/>
                <w:bCs/>
                <w:sz w:val="22"/>
              </w:rPr>
            </w:pPr>
            <w:r>
              <w:rPr>
                <w:rFonts w:cs="Times New Roman"/>
                <w:b/>
                <w:bCs/>
                <w:sz w:val="22"/>
              </w:rPr>
              <w:t>Kritērijs Nr. 2.5.</w:t>
            </w:r>
          </w:p>
        </w:tc>
        <w:tc>
          <w:tcPr>
            <w:tcW w:w="3225" w:type="dxa"/>
          </w:tcPr>
          <w:p w14:paraId="19151506" w14:textId="77777777" w:rsidR="00391DF4" w:rsidRPr="005B4907" w:rsidRDefault="00391DF4" w:rsidP="00746B1F">
            <w:pPr>
              <w:pStyle w:val="Standard"/>
              <w:jc w:val="both"/>
              <w:rPr>
                <w:rStyle w:val="normaltextrun"/>
                <w:rFonts w:cs="Times New Roman"/>
                <w:b/>
                <w:bCs/>
              </w:rPr>
            </w:pPr>
            <w:r w:rsidRPr="005B4907">
              <w:rPr>
                <w:rStyle w:val="normaltextrun"/>
                <w:rFonts w:cs="Times New Roman"/>
                <w:b/>
                <w:bCs/>
              </w:rPr>
              <w:t>Centrālā finanšu un līgumu aģentūra</w:t>
            </w:r>
          </w:p>
          <w:p w14:paraId="58D45089" w14:textId="77777777" w:rsidR="00391DF4" w:rsidRDefault="00391DF4" w:rsidP="00746B1F">
            <w:pPr>
              <w:pStyle w:val="Standard"/>
              <w:jc w:val="both"/>
              <w:rPr>
                <w:rStyle w:val="normaltextrun"/>
              </w:rPr>
            </w:pPr>
          </w:p>
          <w:p w14:paraId="62C1F377" w14:textId="08D01E56" w:rsidR="00391DF4" w:rsidRPr="000054D9" w:rsidRDefault="00391DF4" w:rsidP="00746B1F">
            <w:pPr>
              <w:pStyle w:val="Standard"/>
              <w:jc w:val="both"/>
              <w:rPr>
                <w:rFonts w:cs="Times New Roman"/>
                <w:sz w:val="22"/>
              </w:rPr>
            </w:pPr>
            <w:r w:rsidRPr="00D06164">
              <w:rPr>
                <w:rFonts w:cs="Times New Roman"/>
                <w:sz w:val="22"/>
              </w:rPr>
              <w:t>Atbilstība tiek vērtēta 3.1. kritērijā, lūdzam dzēst 2.5. kritēriju</w:t>
            </w:r>
            <w:r>
              <w:rPr>
                <w:rFonts w:cs="Times New Roman"/>
                <w:sz w:val="22"/>
              </w:rPr>
              <w:t>.</w:t>
            </w:r>
          </w:p>
        </w:tc>
        <w:tc>
          <w:tcPr>
            <w:tcW w:w="5529" w:type="dxa"/>
          </w:tcPr>
          <w:p w14:paraId="3682B948" w14:textId="77777777" w:rsidR="00EB02D3" w:rsidRDefault="00EB02D3" w:rsidP="00746B1F">
            <w:pPr>
              <w:pStyle w:val="Standard"/>
              <w:jc w:val="both"/>
              <w:rPr>
                <w:rFonts w:cs="Times New Roman"/>
                <w:b/>
                <w:sz w:val="22"/>
              </w:rPr>
            </w:pPr>
            <w:r w:rsidRPr="00EB02D3">
              <w:rPr>
                <w:rFonts w:cs="Times New Roman"/>
                <w:b/>
                <w:sz w:val="22"/>
              </w:rPr>
              <w:t>Kritērijs Nr.2.5.</w:t>
            </w:r>
          </w:p>
          <w:p w14:paraId="45A60EDF" w14:textId="2899FCC4" w:rsidR="00391DF4" w:rsidRPr="000054D9" w:rsidRDefault="00503780" w:rsidP="00746B1F">
            <w:pPr>
              <w:pStyle w:val="Standard"/>
              <w:jc w:val="both"/>
              <w:rPr>
                <w:rFonts w:cs="Times New Roman"/>
                <w:sz w:val="22"/>
              </w:rPr>
            </w:pPr>
            <w:r w:rsidRPr="00503780">
              <w:rPr>
                <w:rFonts w:cs="Times New Roman"/>
                <w:b/>
                <w:sz w:val="22"/>
              </w:rPr>
              <w:t>Nav ņemts vērā.</w:t>
            </w:r>
            <w:r>
              <w:rPr>
                <w:rFonts w:cs="Times New Roman"/>
                <w:sz w:val="22"/>
              </w:rPr>
              <w:t xml:space="preserve"> </w:t>
            </w:r>
            <w:r w:rsidR="00391DF4">
              <w:rPr>
                <w:rFonts w:cs="Times New Roman"/>
                <w:sz w:val="22"/>
              </w:rPr>
              <w:t>Kritērijs Nr. 2.5. nosaka obligātu pienākumu nodalīt sadzīves bīstamo atkritumu vai videi kaitīgu preču atkritumu nodalīšanu no sadzīves atkritumiem un nosaka minimālo obligāto slieksnis dalīti vākto atkritumu atgriešanai apritē, savukārt kritērijs Nr. 3.1. dod iespēju vērtēt procentuāli izteiktus atkritumu apjomus ar tālāku pielietojumu</w:t>
            </w:r>
            <w:r w:rsidR="00C61888">
              <w:rPr>
                <w:rFonts w:cs="Times New Roman"/>
                <w:sz w:val="22"/>
              </w:rPr>
              <w:t>.</w:t>
            </w:r>
          </w:p>
        </w:tc>
        <w:tc>
          <w:tcPr>
            <w:tcW w:w="4866" w:type="dxa"/>
          </w:tcPr>
          <w:p w14:paraId="0E955768" w14:textId="0154FCBD" w:rsidR="00391DF4" w:rsidRPr="000054D9" w:rsidRDefault="00AF400B" w:rsidP="00746B1F">
            <w:pPr>
              <w:pStyle w:val="Standard"/>
              <w:jc w:val="both"/>
              <w:rPr>
                <w:rFonts w:cs="Times New Roman"/>
                <w:sz w:val="22"/>
              </w:rPr>
            </w:pPr>
            <w:r w:rsidRPr="00EB02D3">
              <w:rPr>
                <w:rFonts w:cs="Times New Roman"/>
                <w:b/>
                <w:sz w:val="22"/>
              </w:rPr>
              <w:t>Kritērijs Nr.2.5.</w:t>
            </w:r>
            <w:r>
              <w:rPr>
                <w:rFonts w:cs="Times New Roman"/>
                <w:sz w:val="22"/>
              </w:rPr>
              <w:t xml:space="preserve"> </w:t>
            </w:r>
            <w:r w:rsidR="00391DF4" w:rsidRPr="00746B1F">
              <w:rPr>
                <w:rFonts w:cs="Times New Roman"/>
                <w:sz w:val="22"/>
              </w:rPr>
              <w:t>Projektā paredzēts, ka tiek nodrošināta dalīti vācamo sadzīves bīstamo atkritumu, videi kaitīgo preču vai bīstamo atkritumu pilnīga nodalīšana no sadzīves atkritumu plūsmas un vismaz 30% tiek nodrošināts tālāks pielietojums</w:t>
            </w:r>
          </w:p>
        </w:tc>
      </w:tr>
      <w:tr w:rsidR="00391DF4" w:rsidRPr="000054D9" w14:paraId="51DDA491" w14:textId="77777777" w:rsidTr="62176AAB">
        <w:tc>
          <w:tcPr>
            <w:tcW w:w="508" w:type="dxa"/>
          </w:tcPr>
          <w:p w14:paraId="380A3C32" w14:textId="77777777" w:rsidR="00391DF4" w:rsidRPr="000054D9" w:rsidRDefault="00391DF4" w:rsidP="00746B1F">
            <w:pPr>
              <w:pStyle w:val="Standard"/>
              <w:numPr>
                <w:ilvl w:val="0"/>
                <w:numId w:val="13"/>
              </w:numPr>
              <w:ind w:hanging="1049"/>
              <w:jc w:val="center"/>
              <w:rPr>
                <w:rFonts w:cs="Times New Roman"/>
                <w:b/>
                <w:bCs/>
                <w:sz w:val="22"/>
              </w:rPr>
            </w:pPr>
          </w:p>
        </w:tc>
        <w:tc>
          <w:tcPr>
            <w:tcW w:w="1323" w:type="dxa"/>
          </w:tcPr>
          <w:p w14:paraId="7BB41D55" w14:textId="732C31F6" w:rsidR="00391DF4" w:rsidRPr="000054D9" w:rsidRDefault="00391DF4" w:rsidP="00746B1F">
            <w:pPr>
              <w:pStyle w:val="Standard"/>
              <w:jc w:val="both"/>
              <w:rPr>
                <w:rFonts w:cs="Times New Roman"/>
                <w:b/>
                <w:bCs/>
                <w:sz w:val="22"/>
              </w:rPr>
            </w:pPr>
            <w:r>
              <w:rPr>
                <w:rFonts w:cs="Times New Roman"/>
                <w:b/>
                <w:bCs/>
                <w:sz w:val="22"/>
              </w:rPr>
              <w:t>Kritērijs Nr. 2.6.</w:t>
            </w:r>
          </w:p>
        </w:tc>
        <w:tc>
          <w:tcPr>
            <w:tcW w:w="3225" w:type="dxa"/>
          </w:tcPr>
          <w:p w14:paraId="0FBDF338" w14:textId="77777777" w:rsidR="00391DF4" w:rsidRPr="005B4907" w:rsidRDefault="00391DF4" w:rsidP="00746B1F">
            <w:pPr>
              <w:pStyle w:val="Standard"/>
              <w:jc w:val="both"/>
              <w:rPr>
                <w:rStyle w:val="normaltextrun"/>
                <w:rFonts w:cs="Times New Roman"/>
                <w:b/>
                <w:bCs/>
              </w:rPr>
            </w:pPr>
            <w:r w:rsidRPr="005B4907">
              <w:rPr>
                <w:rStyle w:val="normaltextrun"/>
                <w:rFonts w:cs="Times New Roman"/>
                <w:b/>
                <w:bCs/>
              </w:rPr>
              <w:t>Centrālā finanšu un līgumu aģentūra</w:t>
            </w:r>
          </w:p>
          <w:p w14:paraId="05286FC2" w14:textId="77777777" w:rsidR="00391DF4" w:rsidRDefault="00391DF4" w:rsidP="00746B1F">
            <w:pPr>
              <w:pStyle w:val="Standard"/>
              <w:jc w:val="both"/>
              <w:rPr>
                <w:rStyle w:val="normaltextrun"/>
              </w:rPr>
            </w:pPr>
          </w:p>
          <w:p w14:paraId="47D6378C" w14:textId="2B799180" w:rsidR="00391DF4" w:rsidRPr="000054D9" w:rsidRDefault="00391DF4" w:rsidP="00746B1F">
            <w:pPr>
              <w:pStyle w:val="Standard"/>
              <w:jc w:val="both"/>
              <w:rPr>
                <w:rFonts w:cs="Times New Roman"/>
                <w:sz w:val="22"/>
              </w:rPr>
            </w:pPr>
            <w:r w:rsidRPr="00D06164">
              <w:rPr>
                <w:rFonts w:cs="Times New Roman"/>
                <w:sz w:val="22"/>
              </w:rPr>
              <w:t>Lūdzam dzēst 2.6. kritēriju gadījumā, ja atbilstība tiek vērtēta 3.1. kritērijā.</w:t>
            </w:r>
          </w:p>
        </w:tc>
        <w:tc>
          <w:tcPr>
            <w:tcW w:w="5529" w:type="dxa"/>
          </w:tcPr>
          <w:p w14:paraId="6BE729C2" w14:textId="77777777" w:rsidR="00EB02D3" w:rsidRDefault="00EB02D3" w:rsidP="00746B1F">
            <w:pPr>
              <w:pStyle w:val="Standard"/>
              <w:jc w:val="both"/>
              <w:rPr>
                <w:rFonts w:cs="Times New Roman"/>
                <w:b/>
                <w:sz w:val="22"/>
              </w:rPr>
            </w:pPr>
            <w:r w:rsidRPr="00EB02D3">
              <w:rPr>
                <w:rFonts w:cs="Times New Roman"/>
                <w:b/>
                <w:sz w:val="22"/>
              </w:rPr>
              <w:t>Kritērijs Nr.2.6.</w:t>
            </w:r>
          </w:p>
          <w:p w14:paraId="001DBE78" w14:textId="4BE35957" w:rsidR="00391DF4" w:rsidRPr="00C151FC" w:rsidRDefault="00503780" w:rsidP="00746B1F">
            <w:pPr>
              <w:pStyle w:val="Standard"/>
              <w:jc w:val="both"/>
              <w:rPr>
                <w:rFonts w:cs="Times New Roman"/>
                <w:sz w:val="22"/>
              </w:rPr>
            </w:pPr>
            <w:r w:rsidRPr="00503780">
              <w:rPr>
                <w:rFonts w:cs="Times New Roman"/>
                <w:b/>
                <w:sz w:val="22"/>
              </w:rPr>
              <w:t>Nav ņemts vērā.</w:t>
            </w:r>
            <w:r>
              <w:rPr>
                <w:rFonts w:cs="Times New Roman"/>
                <w:sz w:val="22"/>
              </w:rPr>
              <w:t xml:space="preserve"> </w:t>
            </w:r>
            <w:r w:rsidR="00391DF4" w:rsidRPr="00C151FC">
              <w:rPr>
                <w:rFonts w:cs="Times New Roman"/>
                <w:sz w:val="22"/>
              </w:rPr>
              <w:t xml:space="preserve">Kritērijā Nr. 2.6. vērtē finansējuma saņēmēja gatavību izmantot </w:t>
            </w:r>
            <w:proofErr w:type="spellStart"/>
            <w:r w:rsidR="00391DF4" w:rsidRPr="00C151FC">
              <w:rPr>
                <w:rFonts w:cs="Times New Roman"/>
                <w:sz w:val="22"/>
              </w:rPr>
              <w:t>mājkompostēšanā</w:t>
            </w:r>
            <w:proofErr w:type="spellEnd"/>
            <w:r w:rsidR="00391DF4" w:rsidRPr="00C151FC">
              <w:rPr>
                <w:rFonts w:cs="Times New Roman"/>
                <w:sz w:val="22"/>
              </w:rPr>
              <w:t xml:space="preserve"> radītā produkta izmantošanu, savukārt kritērijs Nr. 3.1. dod iespēju vērtēt papildieguldījumus</w:t>
            </w:r>
            <w:r w:rsidR="00C61888">
              <w:rPr>
                <w:rFonts w:cs="Times New Roman"/>
                <w:sz w:val="22"/>
              </w:rPr>
              <w:t xml:space="preserve"> </w:t>
            </w:r>
            <w:r w:rsidR="00C61888" w:rsidRPr="00C151FC">
              <w:rPr>
                <w:rFonts w:cs="Times New Roman"/>
                <w:sz w:val="22"/>
              </w:rPr>
              <w:t>atkritumu atgriešanai saimnieciskā apritē</w:t>
            </w:r>
            <w:r w:rsidR="00391DF4" w:rsidRPr="00C151FC">
              <w:rPr>
                <w:rFonts w:cs="Times New Roman"/>
                <w:sz w:val="22"/>
              </w:rPr>
              <w:t>, kas izteikti procentuāli</w:t>
            </w:r>
            <w:r w:rsidR="00C61888">
              <w:rPr>
                <w:rFonts w:cs="Times New Roman"/>
                <w:sz w:val="22"/>
              </w:rPr>
              <w:t>.</w:t>
            </w:r>
          </w:p>
        </w:tc>
        <w:tc>
          <w:tcPr>
            <w:tcW w:w="4866" w:type="dxa"/>
            <w:vAlign w:val="center"/>
          </w:tcPr>
          <w:p w14:paraId="1020B573" w14:textId="02E5D154" w:rsidR="00391DF4" w:rsidRPr="00746B1F" w:rsidRDefault="00AF400B" w:rsidP="00746B1F">
            <w:pPr>
              <w:pStyle w:val="Standard"/>
              <w:jc w:val="both"/>
              <w:rPr>
                <w:rFonts w:cs="Times New Roman"/>
                <w:sz w:val="22"/>
              </w:rPr>
            </w:pPr>
            <w:bookmarkStart w:id="1" w:name="_Hlk145095218"/>
            <w:r w:rsidRPr="00EB02D3">
              <w:rPr>
                <w:rFonts w:eastAsia="Times New Roman" w:cs="Times New Roman"/>
                <w:b/>
                <w:sz w:val="22"/>
                <w:lang w:eastAsia="lv-LV"/>
              </w:rPr>
              <w:t>Kritērijs Nr.2.6.</w:t>
            </w:r>
            <w:r w:rsidRPr="00AF400B">
              <w:rPr>
                <w:rFonts w:eastAsia="Times New Roman" w:cs="Times New Roman"/>
                <w:sz w:val="22"/>
                <w:lang w:eastAsia="lv-LV"/>
              </w:rPr>
              <w:t xml:space="preserve"> </w:t>
            </w:r>
            <w:r w:rsidR="00391DF4" w:rsidRPr="00746B1F">
              <w:rPr>
                <w:rFonts w:eastAsia="Times New Roman" w:cs="Times New Roman"/>
                <w:sz w:val="22"/>
                <w:lang w:eastAsia="lv-LV"/>
              </w:rPr>
              <w:t xml:space="preserve">Projektā paredzēts, ka tiek nodrošināta </w:t>
            </w:r>
            <w:proofErr w:type="spellStart"/>
            <w:r w:rsidR="00391DF4" w:rsidRPr="00746B1F">
              <w:rPr>
                <w:rFonts w:eastAsia="Times New Roman" w:cs="Times New Roman"/>
                <w:sz w:val="22"/>
                <w:lang w:eastAsia="lv-LV"/>
              </w:rPr>
              <w:t>mājkompostēšana</w:t>
            </w:r>
            <w:proofErr w:type="spellEnd"/>
            <w:r w:rsidR="00391DF4" w:rsidRPr="00746B1F">
              <w:rPr>
                <w:rFonts w:eastAsia="Times New Roman" w:cs="Times New Roman"/>
                <w:sz w:val="22"/>
                <w:lang w:eastAsia="lv-LV"/>
              </w:rPr>
              <w:t xml:space="preserve"> ar secīgu komposta izmantošanu augsnes bagātināšanai </w:t>
            </w:r>
            <w:bookmarkEnd w:id="1"/>
          </w:p>
        </w:tc>
      </w:tr>
      <w:tr w:rsidR="00391DF4" w:rsidRPr="000054D9" w14:paraId="6704151E" w14:textId="77777777" w:rsidTr="62176AAB">
        <w:tc>
          <w:tcPr>
            <w:tcW w:w="508" w:type="dxa"/>
          </w:tcPr>
          <w:p w14:paraId="2AA10ABC" w14:textId="77777777" w:rsidR="00391DF4" w:rsidRPr="000054D9" w:rsidRDefault="00391DF4" w:rsidP="00746B1F">
            <w:pPr>
              <w:pStyle w:val="Standard"/>
              <w:numPr>
                <w:ilvl w:val="0"/>
                <w:numId w:val="13"/>
              </w:numPr>
              <w:ind w:hanging="1049"/>
              <w:jc w:val="center"/>
              <w:rPr>
                <w:b/>
                <w:bCs/>
                <w:sz w:val="22"/>
              </w:rPr>
            </w:pPr>
          </w:p>
        </w:tc>
        <w:tc>
          <w:tcPr>
            <w:tcW w:w="1323" w:type="dxa"/>
          </w:tcPr>
          <w:p w14:paraId="7F258E5B" w14:textId="49BBA31B" w:rsidR="00391DF4" w:rsidRDefault="00391DF4" w:rsidP="00746B1F">
            <w:pPr>
              <w:pStyle w:val="Standard"/>
              <w:jc w:val="both"/>
              <w:rPr>
                <w:b/>
                <w:bCs/>
                <w:sz w:val="22"/>
              </w:rPr>
            </w:pPr>
            <w:r>
              <w:rPr>
                <w:rFonts w:cs="Times New Roman"/>
                <w:b/>
                <w:bCs/>
                <w:sz w:val="22"/>
              </w:rPr>
              <w:t>Kritērijs Nr. 2.7.</w:t>
            </w:r>
          </w:p>
        </w:tc>
        <w:tc>
          <w:tcPr>
            <w:tcW w:w="3225" w:type="dxa"/>
          </w:tcPr>
          <w:p w14:paraId="3527B9FE" w14:textId="77777777" w:rsidR="00391DF4" w:rsidRPr="00C151FC" w:rsidRDefault="00391DF4" w:rsidP="00746B1F">
            <w:pPr>
              <w:pStyle w:val="Standard"/>
              <w:jc w:val="both"/>
              <w:rPr>
                <w:rStyle w:val="normaltextrun"/>
                <w:b/>
                <w:bCs/>
                <w:sz w:val="22"/>
              </w:rPr>
            </w:pPr>
            <w:r w:rsidRPr="00C151FC">
              <w:rPr>
                <w:rStyle w:val="normaltextrun"/>
                <w:b/>
                <w:bCs/>
                <w:sz w:val="22"/>
              </w:rPr>
              <w:t>Labklājības ministrija (HP)</w:t>
            </w:r>
          </w:p>
          <w:p w14:paraId="22CF24AC" w14:textId="77777777" w:rsidR="00391DF4" w:rsidRPr="00C151FC" w:rsidRDefault="00391DF4" w:rsidP="00746B1F">
            <w:pPr>
              <w:pStyle w:val="Standard"/>
              <w:jc w:val="both"/>
              <w:rPr>
                <w:rStyle w:val="normaltextrun"/>
                <w:b/>
                <w:bCs/>
                <w:sz w:val="22"/>
              </w:rPr>
            </w:pPr>
          </w:p>
          <w:p w14:paraId="442974E2" w14:textId="77777777" w:rsidR="00391DF4" w:rsidRPr="00C151FC" w:rsidRDefault="00391DF4" w:rsidP="00746B1F">
            <w:pPr>
              <w:pStyle w:val="Standard"/>
              <w:jc w:val="both"/>
              <w:rPr>
                <w:rStyle w:val="normaltextrun"/>
                <w:sz w:val="22"/>
              </w:rPr>
            </w:pPr>
            <w:r w:rsidRPr="00C151FC">
              <w:rPr>
                <w:rStyle w:val="normaltextrun"/>
                <w:sz w:val="22"/>
              </w:rPr>
              <w:t>Lūdzam precizēt 2.7. specifiskā atbilstības kritērija redakciju kritēriju veidlapā un kritēriju vērtēšanas metodikā atbilstoši HP VINPI vadlīnijām:</w:t>
            </w:r>
          </w:p>
          <w:p w14:paraId="0575DAF8" w14:textId="77777777" w:rsidR="00391DF4" w:rsidRPr="00C151FC" w:rsidRDefault="00391DF4" w:rsidP="00746B1F">
            <w:pPr>
              <w:pStyle w:val="Standard"/>
              <w:jc w:val="both"/>
              <w:rPr>
                <w:rStyle w:val="normaltextrun"/>
                <w:sz w:val="22"/>
              </w:rPr>
            </w:pPr>
            <w:r w:rsidRPr="00C151FC">
              <w:rPr>
                <w:rStyle w:val="normaltextrun"/>
                <w:sz w:val="22"/>
              </w:rPr>
              <w:t xml:space="preserve">Projektā ir paredzētas darbības, kas veicina horizontālā principa ”Vienlīdzība, iekļaušana, </w:t>
            </w:r>
            <w:proofErr w:type="spellStart"/>
            <w:r w:rsidRPr="00C151FC">
              <w:rPr>
                <w:rStyle w:val="normaltextrun"/>
                <w:sz w:val="22"/>
              </w:rPr>
              <w:t>nediskriminācija</w:t>
            </w:r>
            <w:proofErr w:type="spellEnd"/>
            <w:r w:rsidRPr="00C151FC">
              <w:rPr>
                <w:rStyle w:val="normaltextrun"/>
                <w:sz w:val="22"/>
              </w:rPr>
              <w:t xml:space="preserve"> un </w:t>
            </w:r>
            <w:proofErr w:type="spellStart"/>
            <w:r w:rsidRPr="00C151FC">
              <w:rPr>
                <w:rStyle w:val="normaltextrun"/>
                <w:sz w:val="22"/>
              </w:rPr>
              <w:t>pamattiesību</w:t>
            </w:r>
            <w:proofErr w:type="spellEnd"/>
            <w:r w:rsidRPr="00C151FC">
              <w:rPr>
                <w:rStyle w:val="normaltextrun"/>
                <w:sz w:val="22"/>
              </w:rPr>
              <w:t xml:space="preserve"> ievērošana” īstenošanu.</w:t>
            </w:r>
          </w:p>
          <w:p w14:paraId="5ED344E0" w14:textId="155E1FE8" w:rsidR="00391DF4" w:rsidRPr="00C151FC" w:rsidRDefault="00391DF4" w:rsidP="00746B1F">
            <w:pPr>
              <w:pStyle w:val="Standard"/>
              <w:jc w:val="both"/>
              <w:rPr>
                <w:rStyle w:val="normaltextrun"/>
                <w:sz w:val="22"/>
              </w:rPr>
            </w:pPr>
            <w:r w:rsidRPr="00C151FC">
              <w:rPr>
                <w:rStyle w:val="normaltextrun"/>
                <w:sz w:val="22"/>
              </w:rPr>
              <w:t>Lūdzu skatīt precizējumu pielikumā.</w:t>
            </w:r>
          </w:p>
        </w:tc>
        <w:tc>
          <w:tcPr>
            <w:tcW w:w="5529" w:type="dxa"/>
          </w:tcPr>
          <w:p w14:paraId="4F501A35" w14:textId="77777777" w:rsidR="00120033" w:rsidRDefault="00120033" w:rsidP="00746B1F">
            <w:pPr>
              <w:pStyle w:val="Standard"/>
              <w:jc w:val="both"/>
              <w:rPr>
                <w:b/>
                <w:sz w:val="22"/>
              </w:rPr>
            </w:pPr>
            <w:r w:rsidRPr="00120033">
              <w:rPr>
                <w:b/>
                <w:sz w:val="22"/>
              </w:rPr>
              <w:t>Kritērijs Nr.2.7.</w:t>
            </w:r>
          </w:p>
          <w:p w14:paraId="6A061D1D" w14:textId="302D2779" w:rsidR="00391DF4" w:rsidRPr="000054D9" w:rsidRDefault="00503780" w:rsidP="00746B1F">
            <w:pPr>
              <w:pStyle w:val="Standard"/>
              <w:jc w:val="both"/>
              <w:rPr>
                <w:sz w:val="22"/>
              </w:rPr>
            </w:pPr>
            <w:r w:rsidRPr="00503780">
              <w:rPr>
                <w:b/>
                <w:sz w:val="22"/>
              </w:rPr>
              <w:t>Ņemts vērā.</w:t>
            </w:r>
            <w:r>
              <w:rPr>
                <w:sz w:val="22"/>
              </w:rPr>
              <w:t xml:space="preserve"> </w:t>
            </w:r>
            <w:r w:rsidR="00391DF4">
              <w:rPr>
                <w:sz w:val="22"/>
              </w:rPr>
              <w:t xml:space="preserve">Redakcija </w:t>
            </w:r>
            <w:r w:rsidR="00521D62">
              <w:rPr>
                <w:sz w:val="22"/>
              </w:rPr>
              <w:t>precizēta</w:t>
            </w:r>
            <w:r w:rsidR="00391DF4">
              <w:rPr>
                <w:sz w:val="22"/>
              </w:rPr>
              <w:t xml:space="preserve"> atbilstoši saņemtajam ieteikumam </w:t>
            </w:r>
          </w:p>
        </w:tc>
        <w:tc>
          <w:tcPr>
            <w:tcW w:w="4866" w:type="dxa"/>
          </w:tcPr>
          <w:p w14:paraId="0797D647" w14:textId="00733580" w:rsidR="00391DF4" w:rsidRPr="000054D9" w:rsidRDefault="00AF400B" w:rsidP="00746B1F">
            <w:pPr>
              <w:pStyle w:val="Standard"/>
              <w:jc w:val="both"/>
              <w:rPr>
                <w:sz w:val="22"/>
              </w:rPr>
            </w:pPr>
            <w:r w:rsidRPr="00EB02D3">
              <w:rPr>
                <w:b/>
                <w:sz w:val="22"/>
              </w:rPr>
              <w:t>Kritērijs Nr.2.7.</w:t>
            </w:r>
            <w:r>
              <w:rPr>
                <w:sz w:val="22"/>
              </w:rPr>
              <w:t xml:space="preserve"> </w:t>
            </w:r>
            <w:r w:rsidR="00391DF4" w:rsidRPr="000A1CD9">
              <w:rPr>
                <w:sz w:val="22"/>
              </w:rPr>
              <w:t xml:space="preserve">Projektā ir paredzētas darbības, kas veicina horizontālā principa ”Vienlīdzība, iekļaušana, </w:t>
            </w:r>
            <w:proofErr w:type="spellStart"/>
            <w:r w:rsidR="00391DF4" w:rsidRPr="000A1CD9">
              <w:rPr>
                <w:sz w:val="22"/>
              </w:rPr>
              <w:t>nediskriminācija</w:t>
            </w:r>
            <w:proofErr w:type="spellEnd"/>
            <w:r w:rsidR="00391DF4" w:rsidRPr="000A1CD9">
              <w:rPr>
                <w:sz w:val="22"/>
              </w:rPr>
              <w:t xml:space="preserve"> un </w:t>
            </w:r>
            <w:proofErr w:type="spellStart"/>
            <w:r w:rsidR="00391DF4" w:rsidRPr="000A1CD9">
              <w:rPr>
                <w:sz w:val="22"/>
              </w:rPr>
              <w:t>pamattiesību</w:t>
            </w:r>
            <w:proofErr w:type="spellEnd"/>
            <w:r w:rsidR="00391DF4" w:rsidRPr="000A1CD9">
              <w:rPr>
                <w:sz w:val="22"/>
              </w:rPr>
              <w:t xml:space="preserve"> ievērošana” īstenošanu</w:t>
            </w:r>
          </w:p>
        </w:tc>
      </w:tr>
      <w:tr w:rsidR="00391DF4" w:rsidRPr="000054D9" w14:paraId="5B4763EC" w14:textId="77777777" w:rsidTr="62176AAB">
        <w:tc>
          <w:tcPr>
            <w:tcW w:w="508" w:type="dxa"/>
          </w:tcPr>
          <w:p w14:paraId="4AFE9030" w14:textId="77777777" w:rsidR="00391DF4" w:rsidRPr="000054D9" w:rsidRDefault="00391DF4" w:rsidP="00A44413">
            <w:pPr>
              <w:pStyle w:val="Standard"/>
              <w:numPr>
                <w:ilvl w:val="0"/>
                <w:numId w:val="13"/>
              </w:numPr>
              <w:ind w:hanging="1049"/>
              <w:jc w:val="center"/>
              <w:rPr>
                <w:b/>
                <w:bCs/>
                <w:sz w:val="22"/>
              </w:rPr>
            </w:pPr>
          </w:p>
        </w:tc>
        <w:tc>
          <w:tcPr>
            <w:tcW w:w="1323" w:type="dxa"/>
          </w:tcPr>
          <w:p w14:paraId="22EE4D1E" w14:textId="5B2CA94F" w:rsidR="00391DF4" w:rsidRPr="000054D9" w:rsidRDefault="00391DF4" w:rsidP="00A44413">
            <w:pPr>
              <w:pStyle w:val="Standard"/>
              <w:jc w:val="both"/>
              <w:rPr>
                <w:b/>
                <w:bCs/>
                <w:sz w:val="22"/>
              </w:rPr>
            </w:pPr>
            <w:r>
              <w:rPr>
                <w:rFonts w:cs="Times New Roman"/>
                <w:b/>
                <w:bCs/>
                <w:sz w:val="22"/>
              </w:rPr>
              <w:t>Kritērijs Nr. 3.1.</w:t>
            </w:r>
          </w:p>
        </w:tc>
        <w:tc>
          <w:tcPr>
            <w:tcW w:w="3225" w:type="dxa"/>
          </w:tcPr>
          <w:p w14:paraId="79BA187D" w14:textId="77777777" w:rsidR="00391DF4" w:rsidRPr="00C151FC" w:rsidRDefault="00391DF4" w:rsidP="00A44413">
            <w:pPr>
              <w:pStyle w:val="Standard"/>
              <w:jc w:val="both"/>
              <w:rPr>
                <w:rStyle w:val="normaltextrun"/>
                <w:rFonts w:cs="Times New Roman"/>
                <w:b/>
                <w:bCs/>
                <w:sz w:val="22"/>
              </w:rPr>
            </w:pPr>
            <w:r w:rsidRPr="00C151FC">
              <w:rPr>
                <w:rStyle w:val="normaltextrun"/>
                <w:rFonts w:cs="Times New Roman"/>
                <w:b/>
                <w:bCs/>
                <w:sz w:val="22"/>
              </w:rPr>
              <w:t>Centrālā finanšu un līgumu aģentūra</w:t>
            </w:r>
          </w:p>
          <w:p w14:paraId="734A69CB" w14:textId="77777777" w:rsidR="00391DF4" w:rsidRPr="00C151FC" w:rsidRDefault="00391DF4" w:rsidP="00A44413">
            <w:pPr>
              <w:pStyle w:val="Standard"/>
              <w:jc w:val="both"/>
              <w:rPr>
                <w:rStyle w:val="normaltextrun"/>
                <w:sz w:val="22"/>
              </w:rPr>
            </w:pPr>
          </w:p>
          <w:p w14:paraId="2B113CE9" w14:textId="10341DD5" w:rsidR="00391DF4" w:rsidRPr="00C151FC" w:rsidRDefault="00391DF4" w:rsidP="00A44413">
            <w:pPr>
              <w:pStyle w:val="Standard"/>
              <w:jc w:val="both"/>
              <w:rPr>
                <w:rStyle w:val="normaltextrun"/>
                <w:sz w:val="22"/>
              </w:rPr>
            </w:pPr>
            <w:r w:rsidRPr="00C151FC">
              <w:rPr>
                <w:rStyle w:val="normaltextrun"/>
                <w:sz w:val="22"/>
              </w:rPr>
              <w:t xml:space="preserve">Tā kā kritērijā jāsaņem vismaz 1 punkts, lūdzam norādīt, ka tas attiecas arī uz </w:t>
            </w:r>
            <w:proofErr w:type="spellStart"/>
            <w:r w:rsidRPr="00C151FC">
              <w:rPr>
                <w:rStyle w:val="normaltextrun"/>
                <w:sz w:val="22"/>
              </w:rPr>
              <w:t>mājkompostēšanu</w:t>
            </w:r>
            <w:proofErr w:type="spellEnd"/>
            <w:r w:rsidRPr="00C151FC">
              <w:rPr>
                <w:rStyle w:val="normaltextrun"/>
                <w:sz w:val="22"/>
              </w:rPr>
              <w:t xml:space="preserve"> (sadzīves atkritumu pārstrāde ietver arī </w:t>
            </w:r>
            <w:proofErr w:type="spellStart"/>
            <w:r w:rsidRPr="00C151FC">
              <w:rPr>
                <w:rStyle w:val="normaltextrun"/>
                <w:sz w:val="22"/>
              </w:rPr>
              <w:t>mājkompostēšanu</w:t>
            </w:r>
            <w:proofErr w:type="spellEnd"/>
            <w:r w:rsidRPr="00C151FC">
              <w:rPr>
                <w:rStyle w:val="normaltextrun"/>
                <w:sz w:val="22"/>
              </w:rPr>
              <w:t>).</w:t>
            </w:r>
          </w:p>
        </w:tc>
        <w:tc>
          <w:tcPr>
            <w:tcW w:w="5529" w:type="dxa"/>
          </w:tcPr>
          <w:p w14:paraId="4F5A7549" w14:textId="36F57589" w:rsidR="00391DF4" w:rsidRPr="000054D9" w:rsidRDefault="00120033" w:rsidP="00A44413">
            <w:pPr>
              <w:pStyle w:val="Standard"/>
              <w:jc w:val="both"/>
              <w:rPr>
                <w:sz w:val="22"/>
              </w:rPr>
            </w:pPr>
            <w:r w:rsidRPr="00120033">
              <w:rPr>
                <w:b/>
                <w:sz w:val="22"/>
              </w:rPr>
              <w:t>Kritērijs Nr.3.1.</w:t>
            </w:r>
            <w:r>
              <w:rPr>
                <w:b/>
                <w:sz w:val="22"/>
              </w:rPr>
              <w:t xml:space="preserve"> </w:t>
            </w:r>
            <w:r w:rsidR="00503780" w:rsidRPr="00503780">
              <w:rPr>
                <w:b/>
                <w:sz w:val="22"/>
              </w:rPr>
              <w:t>Ņemts vērā.</w:t>
            </w:r>
            <w:r w:rsidR="00503780">
              <w:rPr>
                <w:sz w:val="22"/>
              </w:rPr>
              <w:t xml:space="preserve"> </w:t>
            </w:r>
            <w:r w:rsidR="00391DF4">
              <w:rPr>
                <w:sz w:val="22"/>
              </w:rPr>
              <w:t xml:space="preserve">Precizēta kritēriju piemērošanas metodika </w:t>
            </w:r>
          </w:p>
        </w:tc>
        <w:tc>
          <w:tcPr>
            <w:tcW w:w="4866" w:type="dxa"/>
          </w:tcPr>
          <w:p w14:paraId="4121625B" w14:textId="39C91E6B" w:rsidR="00391DF4" w:rsidRPr="00C151FC" w:rsidRDefault="00603787" w:rsidP="0A46BD52">
            <w:pPr>
              <w:pStyle w:val="Standard"/>
              <w:jc w:val="both"/>
              <w:rPr>
                <w:sz w:val="22"/>
              </w:rPr>
            </w:pPr>
            <w:r w:rsidRPr="00120033">
              <w:rPr>
                <w:b/>
                <w:sz w:val="22"/>
              </w:rPr>
              <w:t>Kritērijs Nr.3.</w:t>
            </w:r>
            <w:r w:rsidR="00DE6E3B" w:rsidRPr="00120033">
              <w:rPr>
                <w:b/>
                <w:sz w:val="22"/>
              </w:rPr>
              <w:t>1.</w:t>
            </w:r>
            <w:r w:rsidR="00DE6E3B">
              <w:rPr>
                <w:sz w:val="22"/>
              </w:rPr>
              <w:t xml:space="preserve"> </w:t>
            </w:r>
            <w:r w:rsidR="00DE6E3B" w:rsidRPr="00DE6E3B">
              <w:rPr>
                <w:sz w:val="22"/>
              </w:rPr>
              <w:t>Lūdzu skatīt precizēto projektu iesniegumu vērtēšanas kritēriju metodiku</w:t>
            </w:r>
            <w:r w:rsidR="00DE6E3B">
              <w:rPr>
                <w:sz w:val="22"/>
              </w:rPr>
              <w:t>.</w:t>
            </w:r>
            <w:r w:rsidR="00DE6E3B" w:rsidRPr="00DE6E3B">
              <w:rPr>
                <w:sz w:val="22"/>
              </w:rPr>
              <w:t xml:space="preserve"> </w:t>
            </w:r>
          </w:p>
          <w:p w14:paraId="5C5245AA" w14:textId="78F34ECA" w:rsidR="00391DF4" w:rsidRPr="00C151FC" w:rsidRDefault="00391DF4" w:rsidP="0A46BD52">
            <w:pPr>
              <w:pStyle w:val="Standard"/>
              <w:jc w:val="both"/>
              <w:rPr>
                <w:b/>
                <w:bCs/>
                <w:sz w:val="22"/>
              </w:rPr>
            </w:pPr>
          </w:p>
        </w:tc>
      </w:tr>
      <w:tr w:rsidR="00391DF4" w:rsidRPr="000054D9" w14:paraId="10F8654C" w14:textId="77777777" w:rsidTr="62176AAB">
        <w:tc>
          <w:tcPr>
            <w:tcW w:w="508" w:type="dxa"/>
          </w:tcPr>
          <w:p w14:paraId="35C2025F" w14:textId="77777777" w:rsidR="00391DF4" w:rsidRPr="000054D9" w:rsidRDefault="00391DF4" w:rsidP="00746B1F">
            <w:pPr>
              <w:pStyle w:val="Standard"/>
              <w:numPr>
                <w:ilvl w:val="0"/>
                <w:numId w:val="13"/>
              </w:numPr>
              <w:ind w:hanging="1049"/>
              <w:jc w:val="center"/>
              <w:rPr>
                <w:b/>
                <w:bCs/>
                <w:sz w:val="22"/>
              </w:rPr>
            </w:pPr>
          </w:p>
        </w:tc>
        <w:tc>
          <w:tcPr>
            <w:tcW w:w="1323" w:type="dxa"/>
          </w:tcPr>
          <w:p w14:paraId="6EE1CBED" w14:textId="2E94A722" w:rsidR="00391DF4" w:rsidRPr="000054D9" w:rsidRDefault="00391DF4" w:rsidP="00746B1F">
            <w:pPr>
              <w:pStyle w:val="Standard"/>
              <w:jc w:val="both"/>
              <w:rPr>
                <w:b/>
                <w:bCs/>
                <w:sz w:val="22"/>
              </w:rPr>
            </w:pPr>
            <w:r>
              <w:rPr>
                <w:rFonts w:cs="Times New Roman"/>
                <w:b/>
                <w:bCs/>
                <w:sz w:val="22"/>
              </w:rPr>
              <w:t>Kritērijs Nr. 3.2.</w:t>
            </w:r>
          </w:p>
        </w:tc>
        <w:tc>
          <w:tcPr>
            <w:tcW w:w="3225" w:type="dxa"/>
          </w:tcPr>
          <w:p w14:paraId="2EDE5CD0" w14:textId="77777777" w:rsidR="00391DF4" w:rsidRPr="00A950C0" w:rsidRDefault="00391DF4" w:rsidP="0A46BD52">
            <w:pPr>
              <w:pStyle w:val="Standard"/>
              <w:jc w:val="both"/>
              <w:rPr>
                <w:rStyle w:val="normaltextrun"/>
                <w:rFonts w:cs="Times New Roman"/>
                <w:b/>
                <w:bCs/>
                <w:sz w:val="22"/>
              </w:rPr>
            </w:pPr>
            <w:r w:rsidRPr="00A950C0">
              <w:rPr>
                <w:rStyle w:val="normaltextrun"/>
                <w:b/>
                <w:bCs/>
                <w:sz w:val="22"/>
              </w:rPr>
              <w:t>Centrālā finanšu un līgumu aģentūra</w:t>
            </w:r>
          </w:p>
          <w:p w14:paraId="239B65B7" w14:textId="77777777" w:rsidR="00391DF4" w:rsidRPr="00A950C0" w:rsidRDefault="00391DF4" w:rsidP="0A46BD52">
            <w:pPr>
              <w:pStyle w:val="Standard"/>
              <w:jc w:val="both"/>
              <w:rPr>
                <w:rStyle w:val="normaltextrun"/>
                <w:sz w:val="22"/>
              </w:rPr>
            </w:pPr>
          </w:p>
          <w:p w14:paraId="44B268AF" w14:textId="77777777" w:rsidR="00391DF4" w:rsidRPr="00A950C0" w:rsidRDefault="00391DF4" w:rsidP="0A46BD52">
            <w:pPr>
              <w:pStyle w:val="Standard"/>
              <w:jc w:val="both"/>
              <w:rPr>
                <w:rStyle w:val="normaltextrun"/>
                <w:sz w:val="22"/>
              </w:rPr>
            </w:pPr>
            <w:r w:rsidRPr="00A950C0">
              <w:rPr>
                <w:rStyle w:val="normaltextrun"/>
                <w:sz w:val="22"/>
              </w:rPr>
              <w:t xml:space="preserve">a. Tā kā 3.2. kritērija izpilde plānota projekta pēcuzraudzības periodā, pastāv risks, ka finansējuma saņēmējs neīstenos sabiedrības izglītošanas un vides apziņas celšanas plānu tādā finansējuma (procentuālā) apmērā, kā sākotnēji plānots projekta iesniegumā, par ko kritērijā saņemts konkrēts punktu skaits. Lūdzam skaidrot, kāda būtu rīcība kritērija neizpildes gadījumā pēcuzraudzības periodā, ja projekta iesniegumā minētais procentuālais finansējuma apmērs netiek sasniegts, ņemot vērā to, ka, nesasniedzot 5 % robežu, projekts neatbilst MK noteikumiem, kā arī to, ka finanšu korekcija nevar tikt piemērota, jo izmaksas tiek segtas no finansējuma saņēmēja privātā finansējuma. </w:t>
            </w:r>
          </w:p>
          <w:p w14:paraId="0B66D5A6" w14:textId="77777777" w:rsidR="00391DF4" w:rsidRPr="00A950C0" w:rsidRDefault="00391DF4" w:rsidP="0A46BD52">
            <w:pPr>
              <w:pStyle w:val="Standard"/>
              <w:jc w:val="both"/>
              <w:rPr>
                <w:rStyle w:val="normaltextrun"/>
                <w:sz w:val="22"/>
              </w:rPr>
            </w:pPr>
            <w:r w:rsidRPr="00A950C0">
              <w:rPr>
                <w:rStyle w:val="normaltextrun"/>
                <w:sz w:val="22"/>
              </w:rPr>
              <w:t xml:space="preserve">b. Lūdzam izvērtēt, cik pamatota ir piešķiramo punktu gradācija, ņemot vērā, ka naudas izteiksmē starpība 3.2.1., 3.2.2. un 3.2.3. punktā norādītajos gadījumos nebūs tik ievērojama. </w:t>
            </w:r>
          </w:p>
          <w:p w14:paraId="675945FF" w14:textId="031EED24" w:rsidR="00391DF4" w:rsidRPr="00A950C0" w:rsidRDefault="00391DF4" w:rsidP="0A46BD52">
            <w:pPr>
              <w:pStyle w:val="Standard"/>
              <w:jc w:val="both"/>
              <w:rPr>
                <w:rStyle w:val="normaltextrun"/>
                <w:sz w:val="22"/>
              </w:rPr>
            </w:pPr>
            <w:r w:rsidRPr="00A950C0">
              <w:rPr>
                <w:rStyle w:val="normaltextrun"/>
                <w:sz w:val="22"/>
              </w:rPr>
              <w:t xml:space="preserve">c. Lūdzam precizēt 3.2. kritēriju, veicot arī attiecīgus precizējumus kritēriju piemērošanas metodikā, un izteikt 3.2.1. punktu šādā redakcijā: “sabiedrības izglītošanai paredzētais </w:t>
            </w:r>
            <w:r w:rsidRPr="00A950C0">
              <w:rPr>
                <w:rStyle w:val="normaltextrun"/>
                <w:sz w:val="22"/>
              </w:rPr>
              <w:lastRenderedPageBreak/>
              <w:t>finansējums ir vismaz 8% no projekta attiecināmajām izmaksām””, 3.2.2. punktu šādā redakcijā: “sabiedrības izglītošanai paredzētais finansējums ir 6% līdz 7% (ieskaitot) no projekta attiecināmajām izmaksām” un 3.2.3. punktu šādā redakcijā: “sabiedrības izglītošanai paredzētais finansējums ir 5% no projekta attiecināmajām izmaksām”.</w:t>
            </w:r>
          </w:p>
        </w:tc>
        <w:tc>
          <w:tcPr>
            <w:tcW w:w="5529" w:type="dxa"/>
          </w:tcPr>
          <w:p w14:paraId="396280A8" w14:textId="663A8A24" w:rsidR="00A950C0" w:rsidRPr="00120033" w:rsidRDefault="00A950C0" w:rsidP="0A46BD52">
            <w:pPr>
              <w:pStyle w:val="Standard"/>
              <w:jc w:val="both"/>
              <w:rPr>
                <w:b/>
                <w:sz w:val="22"/>
              </w:rPr>
            </w:pPr>
            <w:r w:rsidRPr="00120033">
              <w:rPr>
                <w:b/>
                <w:sz w:val="22"/>
              </w:rPr>
              <w:lastRenderedPageBreak/>
              <w:t xml:space="preserve">Kritērijs Nr.3.2. </w:t>
            </w:r>
          </w:p>
          <w:p w14:paraId="0BBE56AD" w14:textId="663A8A24" w:rsidR="00391DF4" w:rsidRPr="00A950C0" w:rsidRDefault="00391DF4" w:rsidP="0A46BD52">
            <w:pPr>
              <w:pStyle w:val="Standard"/>
              <w:jc w:val="both"/>
              <w:rPr>
                <w:sz w:val="22"/>
              </w:rPr>
            </w:pPr>
            <w:r w:rsidRPr="0A46BD52">
              <w:rPr>
                <w:sz w:val="22"/>
              </w:rPr>
              <w:t>a.</w:t>
            </w:r>
            <w:r w:rsidR="6165A751" w:rsidRPr="0A46BD52">
              <w:rPr>
                <w:sz w:val="22"/>
              </w:rPr>
              <w:t xml:space="preserve"> </w:t>
            </w:r>
            <w:r w:rsidR="5660E12B" w:rsidRPr="0A46BD52">
              <w:rPr>
                <w:b/>
                <w:bCs/>
                <w:sz w:val="22"/>
              </w:rPr>
              <w:t>Nav ņemts vērā.</w:t>
            </w:r>
            <w:r w:rsidR="5660E12B" w:rsidRPr="0A46BD52">
              <w:rPr>
                <w:sz w:val="22"/>
              </w:rPr>
              <w:t xml:space="preserve"> </w:t>
            </w:r>
            <w:r w:rsidR="6165A751" w:rsidRPr="00A950C0">
              <w:rPr>
                <w:sz w:val="22"/>
              </w:rPr>
              <w:t>Finansējuma saņēmēja pienākumi projekta pēcuzraudzības periodā</w:t>
            </w:r>
            <w:r w:rsidR="5660E12B" w:rsidRPr="00A950C0">
              <w:rPr>
                <w:sz w:val="22"/>
              </w:rPr>
              <w:t>, tai skaitā arī sabiedrības izglītošanas pasākumu veikšanu par privātu finansējumu,</w:t>
            </w:r>
            <w:r w:rsidR="6165A751" w:rsidRPr="00A950C0">
              <w:rPr>
                <w:sz w:val="22"/>
              </w:rPr>
              <w:t xml:space="preserve"> </w:t>
            </w:r>
            <w:r w:rsidR="657DE391" w:rsidRPr="00A950C0">
              <w:rPr>
                <w:sz w:val="22"/>
              </w:rPr>
              <w:t>ir</w:t>
            </w:r>
            <w:r w:rsidR="6165A751" w:rsidRPr="00A950C0">
              <w:rPr>
                <w:sz w:val="22"/>
              </w:rPr>
              <w:t xml:space="preserve"> fiksējami līgumā par projekta īstenošanu, ko paraksta sadarbības iestāde un finansējuma saņēmējs</w:t>
            </w:r>
            <w:r w:rsidR="45D4C8F4" w:rsidRPr="00A950C0">
              <w:rPr>
                <w:sz w:val="22"/>
              </w:rPr>
              <w:t>, vienlaikus projekta iesniegums ir neatņemama projekta līguma sastāvdaļa</w:t>
            </w:r>
            <w:r w:rsidR="6165A751" w:rsidRPr="00A950C0">
              <w:rPr>
                <w:sz w:val="22"/>
              </w:rPr>
              <w:t xml:space="preserve">. </w:t>
            </w:r>
            <w:r w:rsidR="5660E12B" w:rsidRPr="00A950C0">
              <w:rPr>
                <w:sz w:val="22"/>
              </w:rPr>
              <w:t>Pasākumu veikšana pēcuzraudzības periodā par privātu finansējumu ir viens no KF finansējuma piešķiršanas nosacījumiem, kura izpildi uzrauga un par kura neīstenošanu var piemērot</w:t>
            </w:r>
            <w:r w:rsidR="0FFCC55F" w:rsidRPr="00A950C0">
              <w:rPr>
                <w:sz w:val="22"/>
              </w:rPr>
              <w:t xml:space="preserve"> finanšu</w:t>
            </w:r>
            <w:r w:rsidR="5660E12B" w:rsidRPr="00A950C0">
              <w:rPr>
                <w:sz w:val="22"/>
              </w:rPr>
              <w:t xml:space="preserve"> korekciju. </w:t>
            </w:r>
            <w:r w:rsidR="6165A751" w:rsidRPr="00A950C0">
              <w:rPr>
                <w:sz w:val="22"/>
              </w:rPr>
              <w:t xml:space="preserve">Pienākumu izpildi </w:t>
            </w:r>
            <w:proofErr w:type="spellStart"/>
            <w:r w:rsidR="6165A751" w:rsidRPr="00A950C0">
              <w:rPr>
                <w:sz w:val="22"/>
              </w:rPr>
              <w:t>pēcprojekta</w:t>
            </w:r>
            <w:proofErr w:type="spellEnd"/>
            <w:r w:rsidR="6165A751" w:rsidRPr="00A950C0">
              <w:rPr>
                <w:sz w:val="22"/>
              </w:rPr>
              <w:t xml:space="preserve"> laikā apliecina finansējuma saņēmēja sniegtie dati. </w:t>
            </w:r>
            <w:r w:rsidR="29706A5B" w:rsidRPr="00A950C0">
              <w:rPr>
                <w:sz w:val="22"/>
              </w:rPr>
              <w:t xml:space="preserve">Atmaksāšanas pienākums noteikts </w:t>
            </w:r>
            <w:r w:rsidR="0FFCC55F" w:rsidRPr="00A950C0">
              <w:rPr>
                <w:sz w:val="22"/>
              </w:rPr>
              <w:t>pasākuma īstenošanas nosacījumu</w:t>
            </w:r>
            <w:r w:rsidR="29706A5B" w:rsidRPr="00A950C0">
              <w:rPr>
                <w:sz w:val="22"/>
              </w:rPr>
              <w:t xml:space="preserve"> MK noteikumos.</w:t>
            </w:r>
          </w:p>
          <w:p w14:paraId="4EEF2D51" w14:textId="2F71E1CE" w:rsidR="00391DF4" w:rsidRDefault="00391DF4" w:rsidP="00746B1F">
            <w:pPr>
              <w:pStyle w:val="Standard"/>
              <w:jc w:val="both"/>
              <w:rPr>
                <w:sz w:val="22"/>
              </w:rPr>
            </w:pPr>
            <w:r>
              <w:rPr>
                <w:sz w:val="22"/>
              </w:rPr>
              <w:t xml:space="preserve">b. </w:t>
            </w:r>
            <w:r w:rsidR="00503780" w:rsidRPr="00503780">
              <w:rPr>
                <w:b/>
                <w:sz w:val="22"/>
              </w:rPr>
              <w:t>Nav ņemts vērā.</w:t>
            </w:r>
            <w:r>
              <w:rPr>
                <w:sz w:val="22"/>
              </w:rPr>
              <w:t xml:space="preserve"> Ņemot vērā, ka tās ir privātās izmaksas projekta pēcuzraudzības periodā, gradācija ir pamatota, jo maksimālā iespējamā atšķirība ir 10 000 EUR apjomā, ja projekta attiecināmo izmaksu kopsumma sastāda 200 000 EUR. </w:t>
            </w:r>
          </w:p>
          <w:p w14:paraId="5019CA51" w14:textId="4512BBC8" w:rsidR="00163010" w:rsidRDefault="00391DF4" w:rsidP="00746B1F">
            <w:pPr>
              <w:pStyle w:val="Standard"/>
              <w:jc w:val="both"/>
              <w:rPr>
                <w:sz w:val="22"/>
              </w:rPr>
            </w:pPr>
            <w:r>
              <w:rPr>
                <w:sz w:val="22"/>
              </w:rPr>
              <w:t xml:space="preserve">c. </w:t>
            </w:r>
            <w:r w:rsidR="00163010" w:rsidRPr="003E2F81">
              <w:rPr>
                <w:b/>
                <w:sz w:val="22"/>
              </w:rPr>
              <w:t>D</w:t>
            </w:r>
            <w:r w:rsidR="006D2AEF" w:rsidRPr="003E2F81">
              <w:rPr>
                <w:b/>
                <w:sz w:val="22"/>
              </w:rPr>
              <w:t>aļēji ņemts vērā</w:t>
            </w:r>
            <w:r w:rsidR="00163010" w:rsidRPr="003E2F81">
              <w:rPr>
                <w:b/>
                <w:sz w:val="22"/>
              </w:rPr>
              <w:t>,</w:t>
            </w:r>
            <w:r w:rsidR="00163010">
              <w:rPr>
                <w:sz w:val="22"/>
              </w:rPr>
              <w:t xml:space="preserve"> </w:t>
            </w:r>
            <w:r w:rsidR="00DE098D">
              <w:rPr>
                <w:sz w:val="22"/>
              </w:rPr>
              <w:t xml:space="preserve">palielināta procentuālā likme, </w:t>
            </w:r>
            <w:r w:rsidR="00163010">
              <w:rPr>
                <w:sz w:val="22"/>
              </w:rPr>
              <w:t xml:space="preserve">grozīta 3.2.2. un 3.2.3. apakšpunktu redakcija, tomēr 3.2.1.apakšpunktā atstāta </w:t>
            </w:r>
            <w:r w:rsidR="00DE098D">
              <w:rPr>
                <w:sz w:val="22"/>
              </w:rPr>
              <w:t xml:space="preserve">redakcija “līdz 10 un vairāk”, lai mudinātu ieguldīt lielāku līdzekļu apjomu sabiedrības izglītošanā, izteikums “vismaz 8” rada finansējuma </w:t>
            </w:r>
            <w:r w:rsidR="003E2F81">
              <w:rPr>
                <w:sz w:val="22"/>
              </w:rPr>
              <w:t>ie</w:t>
            </w:r>
            <w:r w:rsidR="00DE098D">
              <w:rPr>
                <w:sz w:val="22"/>
              </w:rPr>
              <w:t xml:space="preserve">robežošanas iespaidu. </w:t>
            </w:r>
          </w:p>
          <w:p w14:paraId="66DF2E10" w14:textId="0757EBCD" w:rsidR="00391DF4" w:rsidRPr="000054D9" w:rsidRDefault="006D2AEF" w:rsidP="00746B1F">
            <w:pPr>
              <w:pStyle w:val="Standard"/>
              <w:jc w:val="both"/>
              <w:rPr>
                <w:sz w:val="22"/>
              </w:rPr>
            </w:pPr>
            <w:r>
              <w:rPr>
                <w:sz w:val="22"/>
              </w:rPr>
              <w:t xml:space="preserve"> </w:t>
            </w:r>
          </w:p>
        </w:tc>
        <w:tc>
          <w:tcPr>
            <w:tcW w:w="4866" w:type="dxa"/>
          </w:tcPr>
          <w:p w14:paraId="3F77F370" w14:textId="1FF11725" w:rsidR="00391DF4" w:rsidRPr="00E20575" w:rsidRDefault="00A950C0" w:rsidP="00746B1F">
            <w:pPr>
              <w:pStyle w:val="Standard"/>
              <w:jc w:val="both"/>
              <w:rPr>
                <w:sz w:val="22"/>
              </w:rPr>
            </w:pPr>
            <w:r w:rsidRPr="00120033">
              <w:rPr>
                <w:b/>
                <w:sz w:val="22"/>
              </w:rPr>
              <w:t>Kritērijs Nr.</w:t>
            </w:r>
            <w:r w:rsidR="009A549D" w:rsidRPr="00120033">
              <w:rPr>
                <w:b/>
                <w:sz w:val="22"/>
              </w:rPr>
              <w:t>3.2.</w:t>
            </w:r>
            <w:r w:rsidR="00F5752A">
              <w:rPr>
                <w:sz w:val="22"/>
              </w:rPr>
              <w:t xml:space="preserve"> </w:t>
            </w:r>
            <w:r w:rsidR="009A549D" w:rsidRPr="00E20575">
              <w:rPr>
                <w:sz w:val="22"/>
              </w:rPr>
              <w:t xml:space="preserve">Privāto izmaksu apjoms  sabiedrības izglītošanas un vides apziņas celšanas plāna īstenošanai projekta pēcuzraudzības periodā: </w:t>
            </w:r>
          </w:p>
          <w:p w14:paraId="3B69BAA2" w14:textId="371B33B3" w:rsidR="00E20575" w:rsidRPr="00E20575" w:rsidRDefault="00E20575" w:rsidP="00746B1F">
            <w:pPr>
              <w:pStyle w:val="Standard"/>
              <w:jc w:val="both"/>
              <w:rPr>
                <w:sz w:val="22"/>
              </w:rPr>
            </w:pPr>
            <w:r w:rsidRPr="00E20575">
              <w:rPr>
                <w:sz w:val="22"/>
              </w:rPr>
              <w:t xml:space="preserve">3.2.1. sabiedrības izglītošanai paredzētais finansējums ir vismaz </w:t>
            </w:r>
            <w:r w:rsidR="00163010" w:rsidRPr="00163010">
              <w:rPr>
                <w:sz w:val="22"/>
              </w:rPr>
              <w:t>9</w:t>
            </w:r>
            <w:r w:rsidRPr="00E20575">
              <w:rPr>
                <w:sz w:val="22"/>
              </w:rPr>
              <w:t xml:space="preserve"> līdz 10 % un vairāk  no projekta attiecināmajām izmaksām;</w:t>
            </w:r>
          </w:p>
          <w:p w14:paraId="765E32F3" w14:textId="3B9DC7C9" w:rsidR="00E20575" w:rsidRPr="00E20575" w:rsidRDefault="00E20575" w:rsidP="00746B1F">
            <w:pPr>
              <w:pStyle w:val="Standard"/>
              <w:jc w:val="both"/>
              <w:rPr>
                <w:rFonts w:eastAsia="Times New Roman" w:cs="Times New Roman"/>
                <w:sz w:val="22"/>
                <w:lang w:eastAsia="lv-LV"/>
              </w:rPr>
            </w:pPr>
            <w:r w:rsidRPr="00E20575">
              <w:rPr>
                <w:sz w:val="22"/>
              </w:rPr>
              <w:t xml:space="preserve">3.2.2. </w:t>
            </w:r>
            <w:r w:rsidRPr="00E20575">
              <w:rPr>
                <w:rFonts w:eastAsia="Times New Roman" w:cs="Times New Roman"/>
                <w:sz w:val="22"/>
                <w:lang w:eastAsia="lv-LV"/>
              </w:rPr>
              <w:t xml:space="preserve">sabiedrības izglītošanai paredzētais finansējums ir vismaz </w:t>
            </w:r>
            <w:r w:rsidR="00DE098D" w:rsidRPr="00DE098D">
              <w:rPr>
                <w:rFonts w:eastAsia="Times New Roman" w:cs="Times New Roman"/>
                <w:sz w:val="22"/>
                <w:lang w:eastAsia="lv-LV"/>
              </w:rPr>
              <w:t>7</w:t>
            </w:r>
            <w:r w:rsidRPr="00E20575">
              <w:rPr>
                <w:rFonts w:eastAsia="Times New Roman" w:cs="Times New Roman"/>
                <w:sz w:val="22"/>
                <w:lang w:eastAsia="lv-LV"/>
              </w:rPr>
              <w:t xml:space="preserve">% līdz </w:t>
            </w:r>
            <w:r w:rsidR="00DE098D" w:rsidRPr="00DE098D">
              <w:rPr>
                <w:rFonts w:eastAsia="Times New Roman" w:cs="Times New Roman"/>
                <w:sz w:val="22"/>
                <w:lang w:eastAsia="lv-LV"/>
              </w:rPr>
              <w:t>8</w:t>
            </w:r>
            <w:r w:rsidRPr="00E20575">
              <w:rPr>
                <w:rFonts w:eastAsia="Times New Roman" w:cs="Times New Roman"/>
                <w:sz w:val="22"/>
                <w:lang w:eastAsia="lv-LV"/>
              </w:rPr>
              <w:t xml:space="preserve">% (ieskaitot) no projekta attiecināmajām; </w:t>
            </w:r>
          </w:p>
          <w:p w14:paraId="1AF70145" w14:textId="2A1062D8" w:rsidR="00E20575" w:rsidRPr="000054D9" w:rsidRDefault="00E20575" w:rsidP="00746B1F">
            <w:pPr>
              <w:pStyle w:val="Standard"/>
              <w:jc w:val="both"/>
              <w:rPr>
                <w:sz w:val="22"/>
              </w:rPr>
            </w:pPr>
            <w:r w:rsidRPr="00E20575">
              <w:rPr>
                <w:sz w:val="22"/>
              </w:rPr>
              <w:t xml:space="preserve">3.3.3. </w:t>
            </w:r>
            <w:r w:rsidRPr="00E20575">
              <w:rPr>
                <w:rFonts w:eastAsia="Times New Roman" w:cs="Times New Roman"/>
                <w:sz w:val="22"/>
                <w:lang w:eastAsia="lv-LV"/>
              </w:rPr>
              <w:t xml:space="preserve">sabiedrības izglītošanai paredzētais finansējums ir vismaz 5% </w:t>
            </w:r>
            <w:r w:rsidR="00DE098D" w:rsidRPr="00DE098D">
              <w:rPr>
                <w:rFonts w:eastAsia="Times New Roman" w:cs="Times New Roman"/>
                <w:sz w:val="22"/>
                <w:lang w:eastAsia="lv-LV"/>
              </w:rPr>
              <w:t xml:space="preserve">līdz 6 % (ieskaitot) </w:t>
            </w:r>
            <w:r w:rsidRPr="00E20575">
              <w:rPr>
                <w:rFonts w:eastAsia="Times New Roman" w:cs="Times New Roman"/>
                <w:sz w:val="22"/>
                <w:lang w:eastAsia="lv-LV"/>
              </w:rPr>
              <w:t>no projekta attiecināmajām izmaksām</w:t>
            </w:r>
            <w:r>
              <w:rPr>
                <w:rFonts w:eastAsia="Times New Roman" w:cs="Times New Roman"/>
                <w:szCs w:val="24"/>
                <w:lang w:eastAsia="lv-LV"/>
              </w:rPr>
              <w:t xml:space="preserve"> </w:t>
            </w:r>
          </w:p>
        </w:tc>
      </w:tr>
      <w:tr w:rsidR="00391DF4" w:rsidRPr="000054D9" w14:paraId="33CBEA69" w14:textId="77777777" w:rsidTr="62176AAB">
        <w:tc>
          <w:tcPr>
            <w:tcW w:w="508" w:type="dxa"/>
          </w:tcPr>
          <w:p w14:paraId="0D538025" w14:textId="77777777" w:rsidR="00391DF4" w:rsidRPr="000054D9" w:rsidRDefault="00391DF4" w:rsidP="00CC4E4D">
            <w:pPr>
              <w:pStyle w:val="Standard"/>
              <w:numPr>
                <w:ilvl w:val="0"/>
                <w:numId w:val="13"/>
              </w:numPr>
              <w:ind w:hanging="1049"/>
              <w:jc w:val="center"/>
              <w:rPr>
                <w:b/>
                <w:bCs/>
                <w:sz w:val="22"/>
              </w:rPr>
            </w:pPr>
          </w:p>
        </w:tc>
        <w:tc>
          <w:tcPr>
            <w:tcW w:w="1323" w:type="dxa"/>
          </w:tcPr>
          <w:p w14:paraId="5767C0B7" w14:textId="5FBC94A7" w:rsidR="00391DF4" w:rsidRPr="000054D9" w:rsidRDefault="00391DF4" w:rsidP="00CC4E4D">
            <w:pPr>
              <w:pStyle w:val="Standard"/>
              <w:jc w:val="both"/>
              <w:rPr>
                <w:b/>
                <w:bCs/>
                <w:sz w:val="22"/>
              </w:rPr>
            </w:pPr>
            <w:r>
              <w:rPr>
                <w:rFonts w:cs="Times New Roman"/>
                <w:b/>
                <w:bCs/>
                <w:sz w:val="22"/>
              </w:rPr>
              <w:t>Kritērijs Nr. 3.3.</w:t>
            </w:r>
          </w:p>
        </w:tc>
        <w:tc>
          <w:tcPr>
            <w:tcW w:w="3225" w:type="dxa"/>
          </w:tcPr>
          <w:p w14:paraId="183CCFF5" w14:textId="77777777" w:rsidR="00391DF4" w:rsidRPr="00F5752A" w:rsidRDefault="00391DF4" w:rsidP="0A46BD52">
            <w:pPr>
              <w:pStyle w:val="Standard"/>
              <w:jc w:val="both"/>
              <w:rPr>
                <w:rStyle w:val="normaltextrun"/>
                <w:rFonts w:cs="Times New Roman"/>
                <w:b/>
                <w:bCs/>
                <w:sz w:val="22"/>
              </w:rPr>
            </w:pPr>
            <w:r w:rsidRPr="00F5752A">
              <w:rPr>
                <w:rStyle w:val="normaltextrun"/>
                <w:b/>
                <w:bCs/>
                <w:sz w:val="22"/>
              </w:rPr>
              <w:t>Centrālā finanšu un līgumu aģentūra</w:t>
            </w:r>
          </w:p>
          <w:p w14:paraId="7002B335" w14:textId="77777777" w:rsidR="00391DF4" w:rsidRPr="00F5752A" w:rsidRDefault="00391DF4" w:rsidP="0A46BD52">
            <w:pPr>
              <w:pStyle w:val="Standard"/>
              <w:jc w:val="both"/>
              <w:rPr>
                <w:rStyle w:val="normaltextrun"/>
                <w:sz w:val="22"/>
              </w:rPr>
            </w:pPr>
          </w:p>
          <w:p w14:paraId="42590BF0" w14:textId="3AC671B6" w:rsidR="00391DF4" w:rsidRPr="00F5752A" w:rsidRDefault="00391DF4" w:rsidP="0A46BD52">
            <w:pPr>
              <w:pStyle w:val="Standard"/>
              <w:jc w:val="both"/>
              <w:rPr>
                <w:rStyle w:val="normaltextrun"/>
                <w:sz w:val="22"/>
              </w:rPr>
            </w:pPr>
            <w:r w:rsidRPr="00F5752A">
              <w:rPr>
                <w:rStyle w:val="normaltextrun"/>
                <w:sz w:val="22"/>
              </w:rPr>
              <w:t>Lūgums precizēt 3.3. kritēriju, veicot arī attiecīgus precizējumus kritēriju piemērošanas metodikā, un izteikt 3.3.1. punktu šādā redakcijā: “Iegādātie konteineri paredzēti 8 vai vairāk  dažādu atkritumu plūsmu savākšanai”, 3.3.2. punktu šādā redakcijā: “Iegādātie konteineri paredzēti 6 -7  dažādu atkritumu plūsmu savākšanai”, 3.3.3. punktu šādā redakcijā: “Iegādātie konteineri paredzēti 4 - 5 dažādu atkritumu plūsmu savākšanai”, 3.3.4. punktu šādā redakcijā: “Iegādātie konteineri paredzēti 2 - 3 dažādu atkritumu plūsmu savākšanai”, 3.3.5. punktu šādā redakcijā: “Iegādātie konteineri paredzēti 1 atkritumu plūsmas savākšanai”.</w:t>
            </w:r>
          </w:p>
        </w:tc>
        <w:tc>
          <w:tcPr>
            <w:tcW w:w="5529" w:type="dxa"/>
          </w:tcPr>
          <w:p w14:paraId="2F0ACDBF" w14:textId="032C3759" w:rsidR="00B52DB0" w:rsidRPr="00B76F17" w:rsidRDefault="00B52DB0" w:rsidP="00CC4E4D">
            <w:pPr>
              <w:pStyle w:val="Standard"/>
              <w:jc w:val="both"/>
              <w:rPr>
                <w:b/>
                <w:sz w:val="22"/>
              </w:rPr>
            </w:pPr>
            <w:r w:rsidRPr="00B76F17">
              <w:rPr>
                <w:b/>
                <w:sz w:val="22"/>
              </w:rPr>
              <w:t>Kritērijs Nr. 3.3</w:t>
            </w:r>
            <w:r w:rsidR="00B76F17">
              <w:rPr>
                <w:b/>
                <w:sz w:val="22"/>
              </w:rPr>
              <w:t>.</w:t>
            </w:r>
            <w:r w:rsidRPr="00B76F17">
              <w:rPr>
                <w:b/>
                <w:sz w:val="22"/>
              </w:rPr>
              <w:t xml:space="preserve"> </w:t>
            </w:r>
          </w:p>
          <w:p w14:paraId="6D2BDFC2" w14:textId="211EE359" w:rsidR="00391DF4" w:rsidRPr="00503780" w:rsidRDefault="00391DF4" w:rsidP="62176AAB">
            <w:pPr>
              <w:pStyle w:val="Standard"/>
              <w:jc w:val="both"/>
              <w:rPr>
                <w:b/>
                <w:bCs/>
                <w:sz w:val="22"/>
              </w:rPr>
            </w:pPr>
            <w:r w:rsidRPr="62176AAB">
              <w:rPr>
                <w:b/>
                <w:bCs/>
                <w:sz w:val="22"/>
              </w:rPr>
              <w:t>Ņemts vērā</w:t>
            </w:r>
            <w:r w:rsidR="003E2F81" w:rsidRPr="62176AAB">
              <w:rPr>
                <w:b/>
                <w:bCs/>
                <w:sz w:val="22"/>
              </w:rPr>
              <w:t xml:space="preserve">, </w:t>
            </w:r>
            <w:r w:rsidR="003E2F81" w:rsidRPr="62176AAB">
              <w:rPr>
                <w:sz w:val="22"/>
              </w:rPr>
              <w:t xml:space="preserve">kritērijs </w:t>
            </w:r>
            <w:r w:rsidR="0081DB8D" w:rsidRPr="62176AAB">
              <w:rPr>
                <w:sz w:val="22"/>
              </w:rPr>
              <w:t xml:space="preserve">tehniski </w:t>
            </w:r>
            <w:r w:rsidR="003E2F81" w:rsidRPr="62176AAB">
              <w:rPr>
                <w:sz w:val="22"/>
              </w:rPr>
              <w:t>Nr. 3.3 precizēts.</w:t>
            </w:r>
            <w:r w:rsidR="003E2F81" w:rsidRPr="62176AAB">
              <w:rPr>
                <w:b/>
                <w:bCs/>
                <w:sz w:val="22"/>
              </w:rPr>
              <w:t xml:space="preserve"> </w:t>
            </w:r>
            <w:r w:rsidRPr="62176AAB">
              <w:rPr>
                <w:b/>
                <w:bCs/>
                <w:sz w:val="22"/>
              </w:rPr>
              <w:t xml:space="preserve"> </w:t>
            </w:r>
          </w:p>
        </w:tc>
        <w:tc>
          <w:tcPr>
            <w:tcW w:w="4866" w:type="dxa"/>
            <w:shd w:val="clear" w:color="auto" w:fill="auto"/>
          </w:tcPr>
          <w:p w14:paraId="3F4E91FD" w14:textId="37536639" w:rsidR="00391DF4" w:rsidRPr="00F5752A" w:rsidRDefault="00F5752A" w:rsidP="0A46BD52">
            <w:pPr>
              <w:pStyle w:val="Standard"/>
              <w:jc w:val="both"/>
              <w:rPr>
                <w:rFonts w:eastAsia="Times New Roman" w:cs="Times New Roman"/>
                <w:sz w:val="22"/>
                <w:lang w:eastAsia="lv-LV"/>
              </w:rPr>
            </w:pPr>
            <w:r w:rsidRPr="00B76F17">
              <w:rPr>
                <w:rFonts w:eastAsia="Times New Roman"/>
                <w:b/>
                <w:sz w:val="22"/>
                <w:lang w:eastAsia="lv-LV"/>
              </w:rPr>
              <w:t xml:space="preserve">Kritērijs Nr. </w:t>
            </w:r>
            <w:r w:rsidR="00391DF4" w:rsidRPr="00B76F17">
              <w:rPr>
                <w:rFonts w:eastAsia="Times New Roman"/>
                <w:b/>
                <w:sz w:val="22"/>
                <w:lang w:eastAsia="lv-LV"/>
              </w:rPr>
              <w:t>3.3.</w:t>
            </w:r>
            <w:r w:rsidR="00391DF4" w:rsidRPr="00F5752A">
              <w:rPr>
                <w:rFonts w:eastAsia="Times New Roman"/>
                <w:sz w:val="22"/>
                <w:lang w:eastAsia="lv-LV"/>
              </w:rPr>
              <w:t xml:space="preserve"> Projekta ietvaros tiks nodrošināta vairāku atkritumu veidu dalītās vākšanas pakalpojuma pieejamība: </w:t>
            </w:r>
          </w:p>
          <w:p w14:paraId="05351012" w14:textId="77777777" w:rsidR="00391DF4" w:rsidRPr="00F5752A" w:rsidRDefault="00391DF4" w:rsidP="0A46BD52">
            <w:pPr>
              <w:pStyle w:val="Standard"/>
              <w:jc w:val="both"/>
              <w:rPr>
                <w:rFonts w:eastAsia="Times New Roman" w:cs="Times New Roman"/>
                <w:sz w:val="22"/>
                <w:lang w:eastAsia="lv-LV"/>
              </w:rPr>
            </w:pPr>
            <w:r w:rsidRPr="00F5752A">
              <w:rPr>
                <w:rFonts w:eastAsia="Times New Roman"/>
                <w:sz w:val="22"/>
                <w:lang w:eastAsia="lv-LV"/>
              </w:rPr>
              <w:t xml:space="preserve">3.3.1. Iegādātie konteineri paredzēti 8 un vairāk  dažādu atkritumu plūsmu savākšanai; </w:t>
            </w:r>
          </w:p>
          <w:p w14:paraId="0DDC14B1" w14:textId="77777777" w:rsidR="00391DF4" w:rsidRPr="00F5752A" w:rsidRDefault="00391DF4" w:rsidP="0A46BD52">
            <w:pPr>
              <w:pStyle w:val="Standard"/>
              <w:jc w:val="both"/>
              <w:rPr>
                <w:rFonts w:eastAsia="Times New Roman" w:cs="Times New Roman"/>
                <w:sz w:val="22"/>
                <w:lang w:eastAsia="lv-LV"/>
              </w:rPr>
            </w:pPr>
            <w:r w:rsidRPr="00F5752A">
              <w:rPr>
                <w:rFonts w:eastAsia="Times New Roman"/>
                <w:sz w:val="22"/>
                <w:lang w:eastAsia="lv-LV"/>
              </w:rPr>
              <w:t xml:space="preserve">3.3.2. Iegādātie konteineri paredzēti 6 -7  atkritumu plūsmu savākšanai; </w:t>
            </w:r>
          </w:p>
          <w:p w14:paraId="261BD81F" w14:textId="5B486944" w:rsidR="00391DF4" w:rsidRPr="00F5752A" w:rsidRDefault="00391DF4" w:rsidP="0A46BD52">
            <w:pPr>
              <w:pStyle w:val="Standard"/>
              <w:jc w:val="both"/>
              <w:rPr>
                <w:rFonts w:eastAsia="Times New Roman" w:cs="Times New Roman"/>
                <w:sz w:val="22"/>
                <w:lang w:eastAsia="lv-LV"/>
              </w:rPr>
            </w:pPr>
            <w:r w:rsidRPr="00F5752A">
              <w:rPr>
                <w:rFonts w:eastAsia="Times New Roman"/>
                <w:sz w:val="22"/>
                <w:lang w:eastAsia="lv-LV"/>
              </w:rPr>
              <w:t xml:space="preserve">3.3.3. Iegādātie konteineri paredzēti 4 - 5 atkritumu plūsmu savākšanai; </w:t>
            </w:r>
          </w:p>
          <w:p w14:paraId="03FB34A4" w14:textId="19C4CD25" w:rsidR="00391DF4" w:rsidRPr="00F5752A" w:rsidRDefault="00391DF4" w:rsidP="0A46BD52">
            <w:pPr>
              <w:pStyle w:val="Standard"/>
              <w:jc w:val="both"/>
              <w:rPr>
                <w:rFonts w:eastAsia="Times New Roman" w:cs="Times New Roman"/>
                <w:sz w:val="22"/>
                <w:lang w:eastAsia="lv-LV"/>
              </w:rPr>
            </w:pPr>
            <w:r w:rsidRPr="00F5752A">
              <w:rPr>
                <w:rFonts w:eastAsia="Times New Roman"/>
                <w:sz w:val="22"/>
                <w:lang w:eastAsia="lv-LV"/>
              </w:rPr>
              <w:t>3.3.4. Iegādātie konteineri paredzēti 2 - 3 dažādu atkritumu plūsmu savākšanai;</w:t>
            </w:r>
          </w:p>
          <w:p w14:paraId="34AB9F27" w14:textId="135FAB2D" w:rsidR="00391DF4" w:rsidRPr="00F5752A" w:rsidRDefault="00391DF4" w:rsidP="0A46BD52">
            <w:pPr>
              <w:pStyle w:val="Standard"/>
              <w:jc w:val="both"/>
              <w:rPr>
                <w:rFonts w:eastAsia="Times New Roman" w:cs="Times New Roman"/>
                <w:sz w:val="22"/>
                <w:lang w:eastAsia="lv-LV"/>
              </w:rPr>
            </w:pPr>
            <w:r w:rsidRPr="00F5752A">
              <w:rPr>
                <w:rFonts w:eastAsia="Times New Roman"/>
                <w:sz w:val="22"/>
                <w:lang w:eastAsia="lv-LV"/>
              </w:rPr>
              <w:t>3.3.5. Iegādātie konteineri paredzēti 1 atkritumu  plūsmas savākšanai</w:t>
            </w:r>
          </w:p>
          <w:p w14:paraId="4734130E" w14:textId="26FF2ADB" w:rsidR="00391DF4" w:rsidRPr="000054D9" w:rsidRDefault="00391DF4" w:rsidP="00CC4E4D">
            <w:pPr>
              <w:pStyle w:val="Standard"/>
              <w:jc w:val="both"/>
              <w:rPr>
                <w:sz w:val="22"/>
              </w:rPr>
            </w:pPr>
          </w:p>
        </w:tc>
      </w:tr>
      <w:tr w:rsidR="00391DF4" w:rsidRPr="000054D9" w14:paraId="3F280A38" w14:textId="77777777" w:rsidTr="62176AAB">
        <w:tc>
          <w:tcPr>
            <w:tcW w:w="508" w:type="dxa"/>
          </w:tcPr>
          <w:p w14:paraId="13CDD1AE" w14:textId="77777777" w:rsidR="00391DF4" w:rsidRPr="000054D9" w:rsidRDefault="00391DF4" w:rsidP="001129C5">
            <w:pPr>
              <w:pStyle w:val="Standard"/>
              <w:numPr>
                <w:ilvl w:val="0"/>
                <w:numId w:val="13"/>
              </w:numPr>
              <w:ind w:hanging="1049"/>
              <w:jc w:val="center"/>
              <w:rPr>
                <w:b/>
                <w:bCs/>
                <w:sz w:val="22"/>
              </w:rPr>
            </w:pPr>
          </w:p>
        </w:tc>
        <w:tc>
          <w:tcPr>
            <w:tcW w:w="1323" w:type="dxa"/>
          </w:tcPr>
          <w:p w14:paraId="59F1B2A3" w14:textId="50389C21" w:rsidR="00391DF4" w:rsidRPr="000054D9" w:rsidRDefault="00391DF4" w:rsidP="001129C5">
            <w:pPr>
              <w:pStyle w:val="Standard"/>
              <w:jc w:val="both"/>
              <w:rPr>
                <w:b/>
                <w:bCs/>
                <w:sz w:val="22"/>
              </w:rPr>
            </w:pPr>
            <w:r>
              <w:rPr>
                <w:rFonts w:cs="Times New Roman"/>
                <w:b/>
                <w:bCs/>
                <w:sz w:val="22"/>
              </w:rPr>
              <w:t>Kritērijs Nr. 3.4.</w:t>
            </w:r>
          </w:p>
        </w:tc>
        <w:tc>
          <w:tcPr>
            <w:tcW w:w="3225" w:type="dxa"/>
          </w:tcPr>
          <w:p w14:paraId="43DFDEBE" w14:textId="77777777" w:rsidR="00391DF4" w:rsidRPr="00B52DB0" w:rsidRDefault="00391DF4" w:rsidP="0A46BD52">
            <w:pPr>
              <w:pStyle w:val="Standard"/>
              <w:jc w:val="both"/>
              <w:rPr>
                <w:rStyle w:val="normaltextrun"/>
                <w:rFonts w:cs="Times New Roman"/>
                <w:b/>
                <w:bCs/>
                <w:sz w:val="22"/>
              </w:rPr>
            </w:pPr>
            <w:r w:rsidRPr="00B52DB0">
              <w:rPr>
                <w:rStyle w:val="normaltextrun"/>
                <w:b/>
                <w:bCs/>
                <w:sz w:val="22"/>
              </w:rPr>
              <w:t>Centrālā finanšu un līgumu aģentūra</w:t>
            </w:r>
          </w:p>
          <w:p w14:paraId="0B1EC786" w14:textId="77777777" w:rsidR="00391DF4" w:rsidRPr="00B52DB0" w:rsidRDefault="00391DF4" w:rsidP="0A46BD52">
            <w:pPr>
              <w:pStyle w:val="Standard"/>
              <w:jc w:val="both"/>
              <w:rPr>
                <w:rStyle w:val="normaltextrun"/>
                <w:sz w:val="22"/>
              </w:rPr>
            </w:pPr>
          </w:p>
          <w:p w14:paraId="285EFA6C" w14:textId="3C5B06C0" w:rsidR="00391DF4" w:rsidRPr="00B52DB0" w:rsidRDefault="00391DF4" w:rsidP="0A46BD52">
            <w:pPr>
              <w:pStyle w:val="Standard"/>
              <w:jc w:val="both"/>
              <w:rPr>
                <w:rStyle w:val="normaltextrun"/>
                <w:sz w:val="22"/>
              </w:rPr>
            </w:pPr>
            <w:r w:rsidRPr="00B52DB0">
              <w:rPr>
                <w:rStyle w:val="normaltextrun"/>
                <w:sz w:val="22"/>
              </w:rPr>
              <w:t>Lūdzam izvērtēt, cik pamatoti ir iekļaut kritērijos un vērtēt iegādātā  atkritumu dalītās vākšanas aprīkojuma jaudu (atkritumu svara daudzumu (kravnesību), kas norādīts atbilstoši ražotāja produkta lapai), ja faktiskā atkritumu dalītās vākšanas jauda potenciāli var būt lielāka/mazāka nekā ražotāja produkta lapā iekļautā; vai prasības izpilde atkritumu dalītās vākšanas aprīkojuma jaudai sekmēs rezultāta rādītāja sasniegšanu.</w:t>
            </w:r>
          </w:p>
        </w:tc>
        <w:tc>
          <w:tcPr>
            <w:tcW w:w="5529" w:type="dxa"/>
          </w:tcPr>
          <w:p w14:paraId="6354CD94" w14:textId="77777777" w:rsidR="00111299" w:rsidRDefault="00B52DB0" w:rsidP="001129C5">
            <w:pPr>
              <w:pStyle w:val="Standard"/>
              <w:jc w:val="both"/>
              <w:rPr>
                <w:b/>
                <w:sz w:val="22"/>
              </w:rPr>
            </w:pPr>
            <w:r>
              <w:rPr>
                <w:b/>
                <w:sz w:val="22"/>
              </w:rPr>
              <w:lastRenderedPageBreak/>
              <w:t>Kritērijs Nr.3.4</w:t>
            </w:r>
          </w:p>
          <w:p w14:paraId="5EB9C797" w14:textId="2EE1F433" w:rsidR="00391DF4" w:rsidRPr="000054D9" w:rsidRDefault="1DFB461B" w:rsidP="62176AAB">
            <w:pPr>
              <w:pStyle w:val="Standard"/>
              <w:jc w:val="both"/>
              <w:rPr>
                <w:sz w:val="22"/>
              </w:rPr>
            </w:pPr>
            <w:r w:rsidRPr="62176AAB">
              <w:rPr>
                <w:b/>
                <w:bCs/>
                <w:sz w:val="22"/>
              </w:rPr>
              <w:lastRenderedPageBreak/>
              <w:t>Nav ņ</w:t>
            </w:r>
            <w:r w:rsidR="00F75BD1" w:rsidRPr="62176AAB">
              <w:rPr>
                <w:b/>
                <w:bCs/>
                <w:sz w:val="22"/>
              </w:rPr>
              <w:t>emts vērā.</w:t>
            </w:r>
            <w:r w:rsidR="00F75BD1" w:rsidRPr="62176AAB">
              <w:rPr>
                <w:sz w:val="22"/>
              </w:rPr>
              <w:t xml:space="preserve"> </w:t>
            </w:r>
            <w:r w:rsidR="00CB5478" w:rsidRPr="62176AAB">
              <w:rPr>
                <w:sz w:val="22"/>
              </w:rPr>
              <w:t xml:space="preserve">Atkārtoti izvērtēts kritērija mērķis un apraksts. </w:t>
            </w:r>
            <w:r w:rsidR="00A558B2" w:rsidRPr="62176AAB">
              <w:rPr>
                <w:sz w:val="22"/>
              </w:rPr>
              <w:t>Skaidrojam, kad d</w:t>
            </w:r>
            <w:r w:rsidR="00391DF4" w:rsidRPr="62176AAB">
              <w:rPr>
                <w:sz w:val="22"/>
              </w:rPr>
              <w:t>alīti vākto atkritumu savākšanas apjomu var noteikt atbilstoši tam svaram, ko drīkst ievietot konteinerā un tādējādi tiek plānots sasniegt kopējo atkritumu svara rādītāju. Pareiza konteinera ekspluatācija neparedz lielāka svara nekā atļauts ievietošanu konteinerā, sevišķi svarīgi tas ir tiem atkritumu veidiem, kas ir smagi, piemēram, stikls, papīrs</w:t>
            </w:r>
            <w:r w:rsidR="006E376C" w:rsidRPr="62176AAB">
              <w:rPr>
                <w:sz w:val="22"/>
              </w:rPr>
              <w:t>.</w:t>
            </w:r>
            <w:r w:rsidR="00391DF4" w:rsidRPr="62176AAB">
              <w:rPr>
                <w:sz w:val="22"/>
              </w:rPr>
              <w:t xml:space="preserve"> Savukārt loģistikas pamatprincipi nepieļauj neekonomisku rīcību un nepilnu konteineru tukšošanu</w:t>
            </w:r>
            <w:r w:rsidR="00503780" w:rsidRPr="62176AAB">
              <w:rPr>
                <w:sz w:val="22"/>
              </w:rPr>
              <w:t xml:space="preserve">, kas saistīti ar </w:t>
            </w:r>
            <w:r w:rsidR="00F75BD1" w:rsidRPr="62176AAB">
              <w:rPr>
                <w:sz w:val="22"/>
              </w:rPr>
              <w:t>biežāku savākšanas organizēšanu un transportēšanas papildizmaksām</w:t>
            </w:r>
            <w:r w:rsidR="00391DF4" w:rsidRPr="62176AAB">
              <w:rPr>
                <w:sz w:val="22"/>
              </w:rPr>
              <w:t xml:space="preserve">. Līdz ar to aprīkojuma jauda ir viens no rādītājiem, kas ļauj </w:t>
            </w:r>
            <w:r w:rsidR="00E738B9" w:rsidRPr="62176AAB">
              <w:rPr>
                <w:sz w:val="22"/>
              </w:rPr>
              <w:t xml:space="preserve">objektīvi </w:t>
            </w:r>
            <w:r w:rsidR="00391DF4" w:rsidRPr="62176AAB">
              <w:rPr>
                <w:sz w:val="22"/>
              </w:rPr>
              <w:t xml:space="preserve">prognozēt kopējo projekta apjomu. </w:t>
            </w:r>
          </w:p>
        </w:tc>
        <w:tc>
          <w:tcPr>
            <w:tcW w:w="4866" w:type="dxa"/>
            <w:shd w:val="clear" w:color="auto" w:fill="auto"/>
            <w:vAlign w:val="center"/>
          </w:tcPr>
          <w:p w14:paraId="63744C3C" w14:textId="4D2D9A35" w:rsidR="00391DF4" w:rsidRPr="00B52DB0" w:rsidRDefault="00111299" w:rsidP="0A46BD52">
            <w:pPr>
              <w:pStyle w:val="Standard"/>
              <w:jc w:val="both"/>
              <w:rPr>
                <w:rFonts w:cs="Times New Roman"/>
                <w:color w:val="000000"/>
                <w:sz w:val="22"/>
              </w:rPr>
            </w:pPr>
            <w:r w:rsidRPr="00B76F17">
              <w:rPr>
                <w:b/>
                <w:color w:val="000000" w:themeColor="text1"/>
                <w:sz w:val="22"/>
              </w:rPr>
              <w:lastRenderedPageBreak/>
              <w:t xml:space="preserve">Kritērijs Nr. </w:t>
            </w:r>
            <w:r w:rsidR="00391DF4" w:rsidRPr="00B76F17">
              <w:rPr>
                <w:b/>
                <w:color w:val="000000" w:themeColor="text1"/>
                <w:sz w:val="22"/>
              </w:rPr>
              <w:t>3.4.</w:t>
            </w:r>
            <w:r w:rsidR="00391DF4" w:rsidRPr="00B52DB0">
              <w:rPr>
                <w:color w:val="000000" w:themeColor="text1"/>
                <w:sz w:val="22"/>
              </w:rPr>
              <w:t xml:space="preserve"> Projekta ietvaros iegādātā  atkritumu dalītās vākšanas aprīkojuma jauda ir: </w:t>
            </w:r>
          </w:p>
          <w:p w14:paraId="7449773D" w14:textId="3F78EC8A" w:rsidR="00391DF4" w:rsidRPr="00B52DB0" w:rsidRDefault="00391DF4" w:rsidP="0A46BD52">
            <w:pPr>
              <w:pStyle w:val="Standard"/>
              <w:jc w:val="both"/>
              <w:rPr>
                <w:rFonts w:cs="Times New Roman"/>
                <w:color w:val="000000"/>
                <w:sz w:val="22"/>
              </w:rPr>
            </w:pPr>
            <w:r w:rsidRPr="00B52DB0">
              <w:rPr>
                <w:color w:val="000000" w:themeColor="text1"/>
                <w:sz w:val="22"/>
              </w:rPr>
              <w:lastRenderedPageBreak/>
              <w:t xml:space="preserve">3.4.1. vairāk nekā 2 000 (ieskaitot) t/gadā; </w:t>
            </w:r>
          </w:p>
          <w:p w14:paraId="37DA60AE" w14:textId="3B021331" w:rsidR="00391DF4" w:rsidRPr="00B52DB0" w:rsidRDefault="00391DF4" w:rsidP="0A46BD52">
            <w:pPr>
              <w:pStyle w:val="Standard"/>
              <w:jc w:val="both"/>
              <w:rPr>
                <w:rFonts w:cs="Times New Roman"/>
                <w:color w:val="000000"/>
                <w:sz w:val="22"/>
              </w:rPr>
            </w:pPr>
            <w:r w:rsidRPr="00B52DB0">
              <w:rPr>
                <w:color w:val="000000" w:themeColor="text1"/>
                <w:sz w:val="22"/>
              </w:rPr>
              <w:t>3.4.2. 1500 – 1999 (ieskaitot) t/gadā;</w:t>
            </w:r>
          </w:p>
          <w:p w14:paraId="4982B116" w14:textId="7BD6500B" w:rsidR="00391DF4" w:rsidRPr="00B52DB0" w:rsidRDefault="00391DF4" w:rsidP="0A46BD52">
            <w:pPr>
              <w:pStyle w:val="Standard"/>
              <w:jc w:val="both"/>
              <w:rPr>
                <w:rFonts w:cs="Times New Roman"/>
                <w:color w:val="000000"/>
                <w:sz w:val="22"/>
              </w:rPr>
            </w:pPr>
            <w:r w:rsidRPr="00B52DB0">
              <w:rPr>
                <w:color w:val="000000" w:themeColor="text1"/>
                <w:sz w:val="22"/>
              </w:rPr>
              <w:t xml:space="preserve">3.4.3. mazāka par 1000 t/gadā </w:t>
            </w:r>
            <w:r w:rsidRPr="00B52DB0">
              <w:rPr>
                <w:sz w:val="22"/>
              </w:rPr>
              <w:t>vai plānota</w:t>
            </w:r>
            <w:r w:rsidR="2142EFB5" w:rsidRPr="0A46BD52">
              <w:rPr>
                <w:rFonts w:cs="Times New Roman"/>
                <w:sz w:val="22"/>
              </w:rPr>
              <w:t xml:space="preserve"> </w:t>
            </w:r>
            <w:r w:rsidR="2142EFB5" w:rsidRPr="7F365A69">
              <w:rPr>
                <w:rFonts w:cs="Times New Roman"/>
                <w:sz w:val="22"/>
              </w:rPr>
              <w:t>tik</w:t>
            </w:r>
            <w:r w:rsidR="00B52DB0" w:rsidRPr="7F365A69">
              <w:rPr>
                <w:rFonts w:cs="Times New Roman"/>
                <w:sz w:val="22"/>
              </w:rPr>
              <w:t>a</w:t>
            </w:r>
            <w:r w:rsidR="2142EFB5" w:rsidRPr="7F365A69">
              <w:rPr>
                <w:rFonts w:cs="Times New Roman"/>
                <w:sz w:val="22"/>
              </w:rPr>
              <w:t>i</w:t>
            </w:r>
            <w:r w:rsidRPr="00B52DB0">
              <w:rPr>
                <w:sz w:val="22"/>
              </w:rPr>
              <w:t xml:space="preserve"> jūras tipa konteineru vai </w:t>
            </w:r>
            <w:r w:rsidRPr="00B52DB0">
              <w:rPr>
                <w:color w:val="000000" w:themeColor="text1"/>
                <w:sz w:val="22"/>
              </w:rPr>
              <w:t>noliktavas moduļu iegāde</w:t>
            </w:r>
          </w:p>
          <w:p w14:paraId="182ADB34" w14:textId="5AB4147C" w:rsidR="00391DF4" w:rsidRPr="000054D9" w:rsidRDefault="00391DF4" w:rsidP="001129C5">
            <w:pPr>
              <w:pStyle w:val="Standard"/>
              <w:jc w:val="both"/>
              <w:rPr>
                <w:sz w:val="22"/>
              </w:rPr>
            </w:pPr>
          </w:p>
        </w:tc>
      </w:tr>
      <w:tr w:rsidR="00391DF4" w:rsidRPr="000054D9" w14:paraId="23CFEE71" w14:textId="77777777" w:rsidTr="62176AAB">
        <w:tc>
          <w:tcPr>
            <w:tcW w:w="508" w:type="dxa"/>
          </w:tcPr>
          <w:p w14:paraId="7AC1FF7A" w14:textId="77777777" w:rsidR="00391DF4" w:rsidRPr="000054D9" w:rsidRDefault="00391DF4" w:rsidP="001129C5">
            <w:pPr>
              <w:pStyle w:val="Standard"/>
              <w:numPr>
                <w:ilvl w:val="0"/>
                <w:numId w:val="13"/>
              </w:numPr>
              <w:ind w:hanging="1049"/>
              <w:jc w:val="center"/>
              <w:rPr>
                <w:b/>
                <w:bCs/>
                <w:sz w:val="22"/>
              </w:rPr>
            </w:pPr>
          </w:p>
        </w:tc>
        <w:tc>
          <w:tcPr>
            <w:tcW w:w="1323" w:type="dxa"/>
          </w:tcPr>
          <w:p w14:paraId="7F72ED05" w14:textId="6E155A80" w:rsidR="00391DF4" w:rsidRDefault="00391DF4" w:rsidP="001129C5">
            <w:pPr>
              <w:pStyle w:val="Standard"/>
              <w:jc w:val="both"/>
              <w:rPr>
                <w:b/>
                <w:bCs/>
                <w:sz w:val="22"/>
              </w:rPr>
            </w:pPr>
            <w:r>
              <w:rPr>
                <w:b/>
                <w:bCs/>
                <w:sz w:val="22"/>
              </w:rPr>
              <w:t>Vispārīgi</w:t>
            </w:r>
          </w:p>
        </w:tc>
        <w:tc>
          <w:tcPr>
            <w:tcW w:w="3225" w:type="dxa"/>
          </w:tcPr>
          <w:p w14:paraId="13BA1863" w14:textId="77777777" w:rsidR="00391DF4" w:rsidRPr="00B52DB0" w:rsidRDefault="00391DF4" w:rsidP="216CA82A">
            <w:pPr>
              <w:pStyle w:val="Standard"/>
              <w:jc w:val="both"/>
              <w:rPr>
                <w:rStyle w:val="normaltextrun"/>
                <w:rFonts w:cs="Times New Roman"/>
                <w:b/>
                <w:bCs/>
                <w:sz w:val="22"/>
              </w:rPr>
            </w:pPr>
            <w:r w:rsidRPr="00B52DB0">
              <w:rPr>
                <w:rStyle w:val="normaltextrun"/>
                <w:b/>
                <w:bCs/>
                <w:sz w:val="22"/>
              </w:rPr>
              <w:t>Centrālā finanšu un līgumu aģentūra</w:t>
            </w:r>
          </w:p>
          <w:p w14:paraId="5396FA3B" w14:textId="77777777" w:rsidR="00391DF4" w:rsidRPr="00B52DB0" w:rsidRDefault="00391DF4" w:rsidP="216CA82A">
            <w:pPr>
              <w:pStyle w:val="Standard"/>
              <w:jc w:val="both"/>
              <w:rPr>
                <w:rStyle w:val="normaltextrun"/>
                <w:sz w:val="22"/>
              </w:rPr>
            </w:pPr>
          </w:p>
          <w:p w14:paraId="76FBC2D6" w14:textId="65464376" w:rsidR="00391DF4" w:rsidRPr="00B52DB0" w:rsidRDefault="00391DF4" w:rsidP="216CA82A">
            <w:pPr>
              <w:pStyle w:val="Standard"/>
              <w:jc w:val="both"/>
              <w:rPr>
                <w:rStyle w:val="normaltextrun"/>
                <w:sz w:val="22"/>
              </w:rPr>
            </w:pPr>
            <w:r w:rsidRPr="00B52DB0">
              <w:rPr>
                <w:rStyle w:val="normaltextrun"/>
                <w:sz w:val="22"/>
              </w:rPr>
              <w:t>Papildus aicinām sadaļā par prioritāro secību vienādu punktu piešķiršanas gadījumā kādā no kritērijiem izmantot nevis kritērijā iegūto punktu skaitu, bet projektā norādīto absolūto vērtību, piemēram, atkritumu dalītās vākšanas aprīkojuma jaudu, kas samazinās varbūtību, ka vairākos projektu iesniegumos šis rādītājs sakritīs.</w:t>
            </w:r>
          </w:p>
        </w:tc>
        <w:tc>
          <w:tcPr>
            <w:tcW w:w="5529" w:type="dxa"/>
          </w:tcPr>
          <w:p w14:paraId="5767EBBA" w14:textId="0C9D98B8" w:rsidR="006C40A3" w:rsidRPr="002A7F17" w:rsidRDefault="00F75BD1" w:rsidP="00DE4C64">
            <w:pPr>
              <w:jc w:val="both"/>
              <w:rPr>
                <w:rFonts w:eastAsia="Times New Roman" w:cs="Times New Roman"/>
                <w:sz w:val="22"/>
                <w:lang w:eastAsia="en-GB"/>
              </w:rPr>
            </w:pPr>
            <w:r w:rsidRPr="00F75BD1">
              <w:rPr>
                <w:b/>
                <w:sz w:val="22"/>
              </w:rPr>
              <w:t>Nav ņemts vērā.</w:t>
            </w:r>
            <w:r>
              <w:rPr>
                <w:sz w:val="22"/>
              </w:rPr>
              <w:t xml:space="preserve"> </w:t>
            </w:r>
            <w:r w:rsidR="00391DF4">
              <w:rPr>
                <w:sz w:val="22"/>
              </w:rPr>
              <w:t xml:space="preserve">Nevaram piekrist, jo atkritumu svars nav visnoteicošākais faktors, ir atkritumu veidi, kam svarīga to bīstamība un to nodalīšana  no kopējās plūsmas, piemēram, dzīvsudraba termometri, kam svars ir mazs, bet ietekme uz vidi un veselību vērā ņemama. Šādu atkritumu savākšana paredzēta jūras tipa vai moduļu konteineros, kuru jauda (kravnesība) nekādā veidā nav saistīta ar tajā izvietojamo atkritumu svaru. </w:t>
            </w:r>
            <w:r w:rsidR="006C40A3" w:rsidRPr="002A7F17">
              <w:rPr>
                <w:sz w:val="22"/>
              </w:rPr>
              <w:t xml:space="preserve">Turklāt </w:t>
            </w:r>
            <w:r w:rsidR="006C40A3" w:rsidRPr="002A7F17">
              <w:rPr>
                <w:rFonts w:eastAsia="Times New Roman" w:cs="Times New Roman"/>
                <w:sz w:val="22"/>
                <w:lang w:eastAsia="en-GB"/>
              </w:rPr>
              <w:t xml:space="preserve">kritēriju metodikā ir sniegts skaidrojums, kādā veidā rīkoties vienādu punktu skaita gadījumā: </w:t>
            </w:r>
          </w:p>
          <w:p w14:paraId="57F4A40D" w14:textId="77777777" w:rsidR="006C40A3" w:rsidRPr="006C40A3" w:rsidRDefault="006C40A3" w:rsidP="005E514A">
            <w:pPr>
              <w:jc w:val="both"/>
              <w:rPr>
                <w:rFonts w:eastAsia="Times New Roman" w:cs="Times New Roman"/>
                <w:sz w:val="22"/>
                <w:lang w:eastAsia="en-GB"/>
              </w:rPr>
            </w:pPr>
            <w:r w:rsidRPr="006C40A3">
              <w:rPr>
                <w:rFonts w:eastAsia="Times New Roman" w:cs="Times New Roman"/>
                <w:b/>
                <w:sz w:val="22"/>
                <w:lang w:eastAsia="en-GB"/>
              </w:rPr>
              <w:t>Vienādu punktu gadījumā prioritāro secību veido projekti, kam lielāks punktu skaits šādos kritērijos, ievērojot šādu secību</w:t>
            </w:r>
            <w:r w:rsidRPr="006C40A3">
              <w:rPr>
                <w:rFonts w:eastAsia="Times New Roman" w:cs="Times New Roman"/>
                <w:sz w:val="22"/>
                <w:lang w:eastAsia="en-GB"/>
              </w:rPr>
              <w:t xml:space="preserve">: </w:t>
            </w:r>
          </w:p>
          <w:p w14:paraId="5F466774" w14:textId="77777777" w:rsidR="006C40A3" w:rsidRPr="006C40A3" w:rsidRDefault="006C40A3" w:rsidP="006C40A3">
            <w:pPr>
              <w:rPr>
                <w:rFonts w:eastAsia="Times New Roman" w:cs="Times New Roman"/>
                <w:sz w:val="22"/>
                <w:lang w:eastAsia="en-GB"/>
              </w:rPr>
            </w:pPr>
            <w:r w:rsidRPr="006C40A3">
              <w:rPr>
                <w:rFonts w:eastAsia="Times New Roman" w:cs="Times New Roman"/>
                <w:sz w:val="22"/>
                <w:lang w:eastAsia="en-GB"/>
              </w:rPr>
              <w:t xml:space="preserve">kritērijs 3.1.  par lielāko procentuālo apjomu apritē atgrieztu pārstrādes izejvielu vai materiālu;  </w:t>
            </w:r>
          </w:p>
          <w:p w14:paraId="2AFBBA17" w14:textId="77777777" w:rsidR="006C40A3" w:rsidRPr="006C40A3" w:rsidRDefault="006C40A3" w:rsidP="006C40A3">
            <w:pPr>
              <w:rPr>
                <w:rFonts w:eastAsia="Times New Roman" w:cs="Times New Roman"/>
                <w:sz w:val="22"/>
                <w:lang w:eastAsia="en-GB"/>
              </w:rPr>
            </w:pPr>
            <w:r w:rsidRPr="006C40A3">
              <w:rPr>
                <w:rFonts w:eastAsia="Times New Roman" w:cs="Times New Roman"/>
                <w:sz w:val="22"/>
                <w:lang w:eastAsia="en-GB"/>
              </w:rPr>
              <w:t xml:space="preserve">kritērijs 3.2. par sabiedrības izglītošanas pasākumiem; </w:t>
            </w:r>
          </w:p>
          <w:p w14:paraId="161EBBE1" w14:textId="77777777" w:rsidR="006C40A3" w:rsidRPr="006C40A3" w:rsidRDefault="006C40A3" w:rsidP="006C40A3">
            <w:pPr>
              <w:rPr>
                <w:rFonts w:eastAsia="Times New Roman" w:cs="Times New Roman"/>
                <w:sz w:val="22"/>
                <w:lang w:eastAsia="en-GB"/>
              </w:rPr>
            </w:pPr>
            <w:r w:rsidRPr="006C40A3">
              <w:rPr>
                <w:rFonts w:eastAsia="Times New Roman" w:cs="Times New Roman"/>
                <w:sz w:val="22"/>
                <w:lang w:eastAsia="en-GB"/>
              </w:rPr>
              <w:t xml:space="preserve">kritērijs 3.3. par atkritumu  plūsmu skaitu;  </w:t>
            </w:r>
          </w:p>
          <w:p w14:paraId="341A7111" w14:textId="77777777" w:rsidR="006C40A3" w:rsidRPr="006C40A3" w:rsidRDefault="006C40A3" w:rsidP="006C40A3">
            <w:pPr>
              <w:rPr>
                <w:rFonts w:eastAsia="Times New Roman" w:cs="Times New Roman"/>
                <w:sz w:val="22"/>
                <w:lang w:eastAsia="en-GB"/>
              </w:rPr>
            </w:pPr>
            <w:r w:rsidRPr="006C40A3">
              <w:rPr>
                <w:rFonts w:eastAsia="Times New Roman" w:cs="Times New Roman"/>
                <w:sz w:val="22"/>
                <w:lang w:eastAsia="en-GB"/>
              </w:rPr>
              <w:t xml:space="preserve">kritērijs 3.4. par aprīkojuma jaudām (kravnesību); </w:t>
            </w:r>
          </w:p>
          <w:p w14:paraId="3FB099DD" w14:textId="77777777" w:rsidR="00391DF4" w:rsidRDefault="006C40A3" w:rsidP="001129C5">
            <w:pPr>
              <w:pStyle w:val="Standard"/>
              <w:jc w:val="both"/>
              <w:rPr>
                <w:rFonts w:eastAsia="Times New Roman" w:cs="Times New Roman"/>
                <w:lang w:eastAsia="en-GB"/>
              </w:rPr>
            </w:pPr>
            <w:r w:rsidRPr="006C40A3">
              <w:rPr>
                <w:rFonts w:eastAsia="Times New Roman" w:cs="Times New Roman"/>
                <w:sz w:val="22"/>
                <w:lang w:eastAsia="en-GB"/>
              </w:rPr>
              <w:t>kritērijs 3.5. par savācamo atkritumu veidu.</w:t>
            </w:r>
            <w:r w:rsidRPr="006C171D">
              <w:rPr>
                <w:rFonts w:eastAsia="Times New Roman" w:cs="Times New Roman"/>
                <w:lang w:eastAsia="en-GB"/>
              </w:rPr>
              <w:t xml:space="preserve">  </w:t>
            </w:r>
          </w:p>
          <w:p w14:paraId="336E8CD8" w14:textId="23C7A118" w:rsidR="000E7482" w:rsidRPr="000054D9" w:rsidRDefault="000E7482" w:rsidP="001129C5">
            <w:pPr>
              <w:pStyle w:val="Standard"/>
              <w:jc w:val="both"/>
              <w:rPr>
                <w:sz w:val="22"/>
              </w:rPr>
            </w:pPr>
            <w:r>
              <w:rPr>
                <w:sz w:val="22"/>
              </w:rPr>
              <w:t xml:space="preserve">Ņemot vērā, ka minimālais iespējamais punktu skaits ir 3 un maksimālais – 29, situācija ar vienādu punktu skaitu ir ļoti </w:t>
            </w:r>
            <w:r>
              <w:rPr>
                <w:sz w:val="22"/>
              </w:rPr>
              <w:lastRenderedPageBreak/>
              <w:t xml:space="preserve">maz ticama, bet arī tajā gadījumā ir paredzēts projektu </w:t>
            </w:r>
            <w:proofErr w:type="spellStart"/>
            <w:r>
              <w:rPr>
                <w:sz w:val="22"/>
              </w:rPr>
              <w:t>ranžējums</w:t>
            </w:r>
            <w:proofErr w:type="spellEnd"/>
            <w:r>
              <w:rPr>
                <w:sz w:val="22"/>
              </w:rPr>
              <w:t xml:space="preserve">. </w:t>
            </w:r>
          </w:p>
        </w:tc>
        <w:tc>
          <w:tcPr>
            <w:tcW w:w="4866" w:type="dxa"/>
            <w:shd w:val="clear" w:color="auto" w:fill="auto"/>
            <w:vAlign w:val="center"/>
          </w:tcPr>
          <w:p w14:paraId="331E131C" w14:textId="4A920CA2" w:rsidR="00391DF4" w:rsidRPr="000054D9" w:rsidRDefault="00391DF4" w:rsidP="001129C5">
            <w:pPr>
              <w:pStyle w:val="Standard"/>
              <w:jc w:val="both"/>
              <w:rPr>
                <w:sz w:val="22"/>
              </w:rPr>
            </w:pPr>
          </w:p>
        </w:tc>
      </w:tr>
      <w:tr w:rsidR="00391DF4" w:rsidRPr="000054D9" w14:paraId="50D46E39" w14:textId="77777777" w:rsidTr="62176AAB">
        <w:tc>
          <w:tcPr>
            <w:tcW w:w="508" w:type="dxa"/>
          </w:tcPr>
          <w:p w14:paraId="0F4E94B3" w14:textId="77777777" w:rsidR="00391DF4" w:rsidRPr="000054D9" w:rsidRDefault="00391DF4" w:rsidP="001129C5">
            <w:pPr>
              <w:pStyle w:val="Standard"/>
              <w:numPr>
                <w:ilvl w:val="0"/>
                <w:numId w:val="13"/>
              </w:numPr>
              <w:ind w:hanging="1049"/>
              <w:jc w:val="center"/>
              <w:rPr>
                <w:b/>
                <w:bCs/>
                <w:sz w:val="22"/>
              </w:rPr>
            </w:pPr>
          </w:p>
        </w:tc>
        <w:tc>
          <w:tcPr>
            <w:tcW w:w="1323" w:type="dxa"/>
          </w:tcPr>
          <w:p w14:paraId="54AB433C" w14:textId="429B79F4" w:rsidR="00391DF4" w:rsidRDefault="00391DF4" w:rsidP="001129C5">
            <w:pPr>
              <w:pStyle w:val="Standard"/>
              <w:jc w:val="both"/>
              <w:rPr>
                <w:b/>
                <w:bCs/>
                <w:sz w:val="22"/>
              </w:rPr>
            </w:pPr>
            <w:r>
              <w:rPr>
                <w:b/>
                <w:bCs/>
                <w:sz w:val="22"/>
              </w:rPr>
              <w:t>Vispārīgi</w:t>
            </w:r>
          </w:p>
        </w:tc>
        <w:tc>
          <w:tcPr>
            <w:tcW w:w="3225" w:type="dxa"/>
          </w:tcPr>
          <w:p w14:paraId="213E844F" w14:textId="7DCE5342" w:rsidR="00391DF4" w:rsidRPr="00111299" w:rsidRDefault="00391DF4" w:rsidP="0A46BD52">
            <w:pPr>
              <w:pStyle w:val="Standard"/>
              <w:jc w:val="both"/>
              <w:rPr>
                <w:rStyle w:val="normaltextrun"/>
                <w:b/>
                <w:bCs/>
                <w:sz w:val="22"/>
              </w:rPr>
            </w:pPr>
            <w:r w:rsidRPr="00111299">
              <w:rPr>
                <w:rStyle w:val="normaltextrun"/>
                <w:b/>
                <w:bCs/>
                <w:sz w:val="22"/>
              </w:rPr>
              <w:t>Finanšu ministrija</w:t>
            </w:r>
          </w:p>
          <w:p w14:paraId="55E66BCD" w14:textId="77777777" w:rsidR="00391DF4" w:rsidRPr="00111299" w:rsidRDefault="00391DF4" w:rsidP="0A46BD52">
            <w:pPr>
              <w:pStyle w:val="Standard"/>
              <w:jc w:val="both"/>
              <w:rPr>
                <w:rStyle w:val="normaltextrun"/>
                <w:b/>
                <w:bCs/>
                <w:sz w:val="22"/>
              </w:rPr>
            </w:pPr>
          </w:p>
          <w:p w14:paraId="493F3514" w14:textId="3391A549" w:rsidR="00391DF4" w:rsidRPr="00111299" w:rsidRDefault="00391DF4" w:rsidP="0A46BD52">
            <w:pPr>
              <w:pStyle w:val="Standard"/>
              <w:jc w:val="both"/>
              <w:rPr>
                <w:rStyle w:val="normaltextrun"/>
                <w:sz w:val="22"/>
              </w:rPr>
            </w:pPr>
            <w:r w:rsidRPr="00111299">
              <w:rPr>
                <w:rStyle w:val="normaltextrun"/>
                <w:sz w:val="22"/>
              </w:rPr>
              <w:t xml:space="preserve">Lai nodrošinātu atbilstību </w:t>
            </w:r>
            <w:proofErr w:type="spellStart"/>
            <w:r w:rsidRPr="00111299">
              <w:rPr>
                <w:rStyle w:val="normaltextrun"/>
                <w:sz w:val="22"/>
              </w:rPr>
              <w:t>de</w:t>
            </w:r>
            <w:proofErr w:type="spellEnd"/>
            <w:r w:rsidRPr="00111299">
              <w:rPr>
                <w:rStyle w:val="normaltextrun"/>
                <w:sz w:val="22"/>
              </w:rPr>
              <w:t xml:space="preserve"> </w:t>
            </w:r>
            <w:proofErr w:type="spellStart"/>
            <w:r w:rsidRPr="00111299">
              <w:rPr>
                <w:rStyle w:val="normaltextrun"/>
                <w:sz w:val="22"/>
              </w:rPr>
              <w:t>minimis</w:t>
            </w:r>
            <w:proofErr w:type="spellEnd"/>
            <w:r w:rsidRPr="00111299">
              <w:rPr>
                <w:rStyle w:val="normaltextrun"/>
                <w:sz w:val="22"/>
              </w:rPr>
              <w:t xml:space="preserve"> atbalsta piešķiršanas prasībām, saskaņā ar SAM MK noteikumos noteikto, lūdzam papildināt projektu iesniegumu vērtēšanas kritērijus un to piemērošanas metodiku ar 8.vienoto izvēles kritēriju, kas paredz, ka tiks izvērtēts, ka projekta iesniedzējs atbilst MK noteikumos par SAM īstenošanu noteiktajiem </w:t>
            </w:r>
            <w:proofErr w:type="spellStart"/>
            <w:r w:rsidRPr="00111299">
              <w:rPr>
                <w:rStyle w:val="normaltextrun"/>
                <w:sz w:val="22"/>
              </w:rPr>
              <w:t>de</w:t>
            </w:r>
            <w:proofErr w:type="spellEnd"/>
            <w:r w:rsidRPr="00111299">
              <w:rPr>
                <w:rStyle w:val="normaltextrun"/>
                <w:sz w:val="22"/>
              </w:rPr>
              <w:t xml:space="preserve"> </w:t>
            </w:r>
            <w:proofErr w:type="spellStart"/>
            <w:r w:rsidRPr="00111299">
              <w:rPr>
                <w:rStyle w:val="normaltextrun"/>
                <w:sz w:val="22"/>
              </w:rPr>
              <w:t>minimis</w:t>
            </w:r>
            <w:proofErr w:type="spellEnd"/>
            <w:r w:rsidRPr="00111299">
              <w:rPr>
                <w:rStyle w:val="normaltextrun"/>
                <w:sz w:val="22"/>
              </w:rPr>
              <w:t xml:space="preserve"> atbalsta nosacījumiem, tostarp ir izveidota un pieejama </w:t>
            </w:r>
            <w:proofErr w:type="spellStart"/>
            <w:r w:rsidRPr="00111299">
              <w:rPr>
                <w:rStyle w:val="normaltextrun"/>
                <w:sz w:val="22"/>
              </w:rPr>
              <w:t>de</w:t>
            </w:r>
            <w:proofErr w:type="spellEnd"/>
            <w:r w:rsidRPr="00111299">
              <w:rPr>
                <w:rStyle w:val="normaltextrun"/>
                <w:sz w:val="22"/>
              </w:rPr>
              <w:t xml:space="preserve"> </w:t>
            </w:r>
            <w:proofErr w:type="spellStart"/>
            <w:r w:rsidRPr="00111299">
              <w:rPr>
                <w:rStyle w:val="normaltextrun"/>
                <w:sz w:val="22"/>
              </w:rPr>
              <w:t>minimis</w:t>
            </w:r>
            <w:proofErr w:type="spellEnd"/>
            <w:r w:rsidRPr="00111299">
              <w:rPr>
                <w:rStyle w:val="normaltextrun"/>
                <w:sz w:val="22"/>
              </w:rPr>
              <w:t xml:space="preserve"> atbalsta uzskaites sistēmā sagatavotā veidlapa par sniedzamo informāciju </w:t>
            </w:r>
            <w:proofErr w:type="spellStart"/>
            <w:r w:rsidRPr="00111299">
              <w:rPr>
                <w:rStyle w:val="normaltextrun"/>
                <w:sz w:val="22"/>
              </w:rPr>
              <w:t>de</w:t>
            </w:r>
            <w:proofErr w:type="spellEnd"/>
            <w:r w:rsidRPr="00111299">
              <w:rPr>
                <w:rStyle w:val="normaltextrun"/>
                <w:sz w:val="22"/>
              </w:rPr>
              <w:t xml:space="preserve"> </w:t>
            </w:r>
            <w:proofErr w:type="spellStart"/>
            <w:r w:rsidRPr="00111299">
              <w:rPr>
                <w:rStyle w:val="normaltextrun"/>
                <w:sz w:val="22"/>
              </w:rPr>
              <w:t>minimis</w:t>
            </w:r>
            <w:proofErr w:type="spellEnd"/>
            <w:r w:rsidRPr="00111299">
              <w:rPr>
                <w:rStyle w:val="normaltextrun"/>
                <w:sz w:val="22"/>
              </w:rPr>
              <w:t xml:space="preserve">  atbalsta uzskaitei un piešķiršanai, vai ir norādīts sistēmā izveidotās un apstiprinātās veidlapas identifikācijas numurs un projekta iesnieguma iesniedzējs ir apliecinājis, ka uzskaites veidlapā norādītā informācija ir pilnīga un patiesa.</w:t>
            </w:r>
          </w:p>
        </w:tc>
        <w:tc>
          <w:tcPr>
            <w:tcW w:w="5529" w:type="dxa"/>
          </w:tcPr>
          <w:p w14:paraId="18E429C4" w14:textId="535D5376" w:rsidR="00391DF4" w:rsidRPr="00F75BD1" w:rsidRDefault="00111299" w:rsidP="001129C5">
            <w:pPr>
              <w:pStyle w:val="Standard"/>
              <w:jc w:val="both"/>
              <w:rPr>
                <w:b/>
                <w:sz w:val="22"/>
              </w:rPr>
            </w:pPr>
            <w:r>
              <w:rPr>
                <w:b/>
                <w:sz w:val="22"/>
              </w:rPr>
              <w:t xml:space="preserve">Kritērijs Nr. 1.4. </w:t>
            </w:r>
            <w:r w:rsidR="00391DF4" w:rsidRPr="00F75BD1">
              <w:rPr>
                <w:b/>
                <w:sz w:val="22"/>
              </w:rPr>
              <w:t>Ņemts vērā</w:t>
            </w:r>
            <w:r w:rsidR="006C40A3">
              <w:rPr>
                <w:b/>
                <w:sz w:val="22"/>
              </w:rPr>
              <w:t xml:space="preserve">, </w:t>
            </w:r>
            <w:r w:rsidR="006C40A3" w:rsidRPr="006C40A3">
              <w:rPr>
                <w:sz w:val="22"/>
              </w:rPr>
              <w:t>papildināta kritēriju metodika ar kritēriju Nr.</w:t>
            </w:r>
            <w:r w:rsidR="00FF6A38">
              <w:rPr>
                <w:sz w:val="22"/>
              </w:rPr>
              <w:t>1.4.</w:t>
            </w:r>
            <w:r w:rsidR="006C40A3">
              <w:rPr>
                <w:b/>
                <w:sz w:val="22"/>
              </w:rPr>
              <w:t xml:space="preserve"> </w:t>
            </w:r>
            <w:r w:rsidR="00391DF4" w:rsidRPr="00F75BD1">
              <w:rPr>
                <w:b/>
                <w:sz w:val="22"/>
              </w:rPr>
              <w:t xml:space="preserve"> </w:t>
            </w:r>
          </w:p>
        </w:tc>
        <w:tc>
          <w:tcPr>
            <w:tcW w:w="4866" w:type="dxa"/>
            <w:shd w:val="clear" w:color="auto" w:fill="auto"/>
          </w:tcPr>
          <w:p w14:paraId="04231475" w14:textId="58B82DB7" w:rsidR="00391DF4" w:rsidRPr="000054D9" w:rsidRDefault="00111299" w:rsidP="0A46BD52">
            <w:pPr>
              <w:pStyle w:val="Standard"/>
              <w:jc w:val="both"/>
              <w:rPr>
                <w:sz w:val="22"/>
              </w:rPr>
            </w:pPr>
            <w:r w:rsidRPr="00077BB3">
              <w:rPr>
                <w:rFonts w:eastAsia="Times New Roman"/>
                <w:b/>
                <w:color w:val="000000" w:themeColor="text1"/>
                <w:sz w:val="22"/>
              </w:rPr>
              <w:t xml:space="preserve">Kritērijs Nr. </w:t>
            </w:r>
            <w:r w:rsidR="00FF6A38" w:rsidRPr="00077BB3">
              <w:rPr>
                <w:rFonts w:eastAsia="Times New Roman"/>
                <w:b/>
                <w:color w:val="000000" w:themeColor="text1"/>
                <w:sz w:val="22"/>
              </w:rPr>
              <w:t>1.4</w:t>
            </w:r>
            <w:r w:rsidR="00391DF4" w:rsidRPr="00077BB3">
              <w:rPr>
                <w:rFonts w:eastAsia="Times New Roman"/>
                <w:b/>
                <w:color w:val="000000" w:themeColor="text1"/>
                <w:sz w:val="22"/>
              </w:rPr>
              <w:t>.</w:t>
            </w:r>
            <w:r w:rsidR="00391DF4" w:rsidRPr="00111299">
              <w:rPr>
                <w:rFonts w:eastAsia="Times New Roman"/>
                <w:color w:val="000000" w:themeColor="text1"/>
                <w:sz w:val="22"/>
              </w:rPr>
              <w:t xml:space="preserve"> Projekta iesniedzējs atbilst MK noteikumos par SAM īstenošanu noteiktajiem </w:t>
            </w:r>
            <w:proofErr w:type="spellStart"/>
            <w:r w:rsidR="00391DF4" w:rsidRPr="00111299">
              <w:rPr>
                <w:rFonts w:eastAsia="Times New Roman"/>
                <w:color w:val="000000" w:themeColor="text1"/>
                <w:sz w:val="22"/>
              </w:rPr>
              <w:t>de</w:t>
            </w:r>
            <w:proofErr w:type="spellEnd"/>
            <w:r w:rsidR="00391DF4" w:rsidRPr="00111299">
              <w:rPr>
                <w:rFonts w:eastAsia="Times New Roman"/>
                <w:color w:val="000000" w:themeColor="text1"/>
                <w:sz w:val="22"/>
              </w:rPr>
              <w:t xml:space="preserve"> </w:t>
            </w:r>
            <w:proofErr w:type="spellStart"/>
            <w:r w:rsidR="00391DF4" w:rsidRPr="00111299">
              <w:rPr>
                <w:rFonts w:eastAsia="Times New Roman"/>
                <w:color w:val="000000" w:themeColor="text1"/>
                <w:sz w:val="22"/>
              </w:rPr>
              <w:t>minimis</w:t>
            </w:r>
            <w:proofErr w:type="spellEnd"/>
            <w:r w:rsidR="00391DF4" w:rsidRPr="00111299">
              <w:rPr>
                <w:rFonts w:eastAsia="Times New Roman"/>
                <w:color w:val="000000" w:themeColor="text1"/>
                <w:sz w:val="22"/>
              </w:rPr>
              <w:t xml:space="preserve"> atbalsta nosacījumiem</w:t>
            </w:r>
          </w:p>
        </w:tc>
      </w:tr>
      <w:tr w:rsidR="00391DF4" w:rsidRPr="000054D9" w14:paraId="7D68D4D3" w14:textId="7F7D5FEA" w:rsidTr="62176AAB">
        <w:tc>
          <w:tcPr>
            <w:tcW w:w="15451" w:type="dxa"/>
            <w:gridSpan w:val="5"/>
            <w:shd w:val="clear" w:color="auto" w:fill="C5E0B3" w:themeFill="accent6" w:themeFillTint="66"/>
          </w:tcPr>
          <w:p w14:paraId="3FC1806E" w14:textId="3935BC99" w:rsidR="00391DF4" w:rsidRPr="000054D9" w:rsidRDefault="00391DF4" w:rsidP="001129C5">
            <w:pPr>
              <w:pStyle w:val="Standard"/>
              <w:jc w:val="both"/>
              <w:rPr>
                <w:rFonts w:cs="Times New Roman"/>
                <w:b/>
                <w:bCs/>
                <w:sz w:val="22"/>
              </w:rPr>
            </w:pPr>
            <w:r w:rsidRPr="000054D9">
              <w:rPr>
                <w:rFonts w:cs="Times New Roman"/>
                <w:b/>
                <w:bCs/>
                <w:sz w:val="22"/>
              </w:rPr>
              <w:t>Par kritēriju piemērošanas metodiku</w:t>
            </w:r>
          </w:p>
        </w:tc>
      </w:tr>
      <w:tr w:rsidR="00391DF4" w:rsidRPr="000054D9" w14:paraId="39AC4F61" w14:textId="77777777" w:rsidTr="62176AAB">
        <w:tc>
          <w:tcPr>
            <w:tcW w:w="508" w:type="dxa"/>
          </w:tcPr>
          <w:p w14:paraId="594E3FAD" w14:textId="77777777" w:rsidR="00391DF4" w:rsidRPr="000054D9" w:rsidRDefault="00391DF4" w:rsidP="001129C5">
            <w:pPr>
              <w:pStyle w:val="Standard"/>
              <w:numPr>
                <w:ilvl w:val="0"/>
                <w:numId w:val="13"/>
              </w:numPr>
              <w:ind w:hanging="1049"/>
              <w:jc w:val="center"/>
              <w:rPr>
                <w:rFonts w:cs="Times New Roman"/>
                <w:b/>
                <w:bCs/>
                <w:sz w:val="22"/>
              </w:rPr>
            </w:pPr>
          </w:p>
        </w:tc>
        <w:tc>
          <w:tcPr>
            <w:tcW w:w="1323" w:type="dxa"/>
          </w:tcPr>
          <w:p w14:paraId="29EDC44A" w14:textId="45A3A76E" w:rsidR="00391DF4" w:rsidRPr="000054D9" w:rsidRDefault="00391DF4" w:rsidP="001129C5">
            <w:pPr>
              <w:pStyle w:val="Standard"/>
              <w:jc w:val="both"/>
              <w:rPr>
                <w:rFonts w:cs="Times New Roman"/>
                <w:b/>
                <w:bCs/>
                <w:sz w:val="22"/>
              </w:rPr>
            </w:pPr>
            <w:r>
              <w:rPr>
                <w:rFonts w:cs="Times New Roman"/>
                <w:b/>
                <w:bCs/>
                <w:sz w:val="22"/>
              </w:rPr>
              <w:t>Kritērijs Nr. 1.1.</w:t>
            </w:r>
          </w:p>
        </w:tc>
        <w:tc>
          <w:tcPr>
            <w:tcW w:w="3225" w:type="dxa"/>
          </w:tcPr>
          <w:p w14:paraId="35FCFD00" w14:textId="77777777" w:rsidR="00391DF4" w:rsidRPr="005B4907" w:rsidRDefault="00391DF4" w:rsidP="001129C5">
            <w:pPr>
              <w:pStyle w:val="Standard"/>
              <w:jc w:val="both"/>
              <w:rPr>
                <w:rStyle w:val="normaltextrun"/>
                <w:rFonts w:cs="Times New Roman"/>
                <w:b/>
                <w:bCs/>
              </w:rPr>
            </w:pPr>
            <w:r w:rsidRPr="005B4907">
              <w:rPr>
                <w:rStyle w:val="normaltextrun"/>
                <w:rFonts w:cs="Times New Roman"/>
                <w:b/>
                <w:bCs/>
              </w:rPr>
              <w:t>Centrālā finanšu un līgumu aģentūra</w:t>
            </w:r>
          </w:p>
          <w:p w14:paraId="4582BAD2" w14:textId="77777777" w:rsidR="00391DF4" w:rsidRDefault="00391DF4" w:rsidP="001129C5">
            <w:pPr>
              <w:pStyle w:val="Standard"/>
              <w:jc w:val="both"/>
              <w:rPr>
                <w:rStyle w:val="normaltextrun"/>
              </w:rPr>
            </w:pPr>
          </w:p>
          <w:p w14:paraId="219008B3" w14:textId="6F9A8C07" w:rsidR="00391DF4" w:rsidRPr="000054D9" w:rsidRDefault="00391DF4" w:rsidP="001129C5">
            <w:pPr>
              <w:pStyle w:val="Standard"/>
              <w:jc w:val="both"/>
              <w:rPr>
                <w:rFonts w:cs="Times New Roman"/>
                <w:sz w:val="22"/>
              </w:rPr>
            </w:pPr>
            <w:r w:rsidRPr="00D06164">
              <w:rPr>
                <w:rFonts w:cs="Times New Roman"/>
                <w:sz w:val="22"/>
              </w:rPr>
              <w:t xml:space="preserve">Saistībā ar projekta iesniedzēja spēju nodrošināt nepieciešamo līdzfinansējumu noteikts, ka finansējuma saņēmējs projektu īsteno un </w:t>
            </w:r>
            <w:proofErr w:type="spellStart"/>
            <w:r w:rsidRPr="00D06164">
              <w:rPr>
                <w:rFonts w:cs="Times New Roman"/>
                <w:sz w:val="22"/>
              </w:rPr>
              <w:t>priekšfinansē</w:t>
            </w:r>
            <w:proofErr w:type="spellEnd"/>
            <w:r w:rsidRPr="00D06164">
              <w:rPr>
                <w:rFonts w:cs="Times New Roman"/>
                <w:sz w:val="22"/>
              </w:rPr>
              <w:t xml:space="preserve"> no </w:t>
            </w:r>
            <w:r w:rsidRPr="00D06164">
              <w:rPr>
                <w:rFonts w:cs="Times New Roman"/>
                <w:sz w:val="22"/>
              </w:rPr>
              <w:lastRenderedPageBreak/>
              <w:t xml:space="preserve">līdzekļiem, par kuriem nav saņemts nekāds komercdarbības atbalsts, lūdzam izvērtēt, vai šāds nosacījums neierobežo uzņēmumu, kuru rīcībā nav nepieciešamo finanšu līdzekļu, lai </w:t>
            </w:r>
            <w:proofErr w:type="spellStart"/>
            <w:r w:rsidRPr="00D06164">
              <w:rPr>
                <w:rFonts w:cs="Times New Roman"/>
                <w:sz w:val="22"/>
              </w:rPr>
              <w:t>priekšfinansētu</w:t>
            </w:r>
            <w:proofErr w:type="spellEnd"/>
            <w:r w:rsidRPr="00D06164">
              <w:rPr>
                <w:rFonts w:cs="Times New Roman"/>
                <w:sz w:val="22"/>
              </w:rPr>
              <w:t xml:space="preserve"> visas projekta aktivitātes, iespējas piedalīties atlasē un pretendēt uz finansējuma saņemšanu pasākuma ietvaros.</w:t>
            </w:r>
          </w:p>
        </w:tc>
        <w:tc>
          <w:tcPr>
            <w:tcW w:w="5529" w:type="dxa"/>
          </w:tcPr>
          <w:p w14:paraId="46C02B08" w14:textId="77777777" w:rsidR="008B05CF" w:rsidRDefault="008B05CF" w:rsidP="0A46BD52">
            <w:pPr>
              <w:pStyle w:val="Standard"/>
              <w:jc w:val="both"/>
              <w:rPr>
                <w:b/>
                <w:bCs/>
                <w:sz w:val="22"/>
              </w:rPr>
            </w:pPr>
            <w:r>
              <w:rPr>
                <w:b/>
                <w:bCs/>
                <w:sz w:val="22"/>
              </w:rPr>
              <w:lastRenderedPageBreak/>
              <w:t>Kritērijs Nr.1.1.</w:t>
            </w:r>
          </w:p>
          <w:p w14:paraId="2DAA8F40" w14:textId="5EA1F856" w:rsidR="00391DF4" w:rsidRPr="00D2261B" w:rsidRDefault="002A7F17" w:rsidP="001E2E54">
            <w:pPr>
              <w:pStyle w:val="Standard"/>
              <w:jc w:val="both"/>
              <w:rPr>
                <w:rFonts w:cs="Times New Roman"/>
                <w:sz w:val="22"/>
              </w:rPr>
            </w:pPr>
            <w:r w:rsidRPr="0A46BD52">
              <w:rPr>
                <w:b/>
                <w:bCs/>
                <w:sz w:val="22"/>
              </w:rPr>
              <w:t xml:space="preserve">Nav </w:t>
            </w:r>
            <w:r w:rsidR="00702296" w:rsidRPr="0A46BD52">
              <w:rPr>
                <w:b/>
                <w:bCs/>
                <w:sz w:val="22"/>
              </w:rPr>
              <w:t>ņemts vērā.</w:t>
            </w:r>
            <w:r w:rsidR="00702296" w:rsidRPr="0A46BD52">
              <w:rPr>
                <w:sz w:val="22"/>
              </w:rPr>
              <w:t xml:space="preserve"> </w:t>
            </w:r>
            <w:r w:rsidR="6AC7AD43" w:rsidRPr="0A46BD52">
              <w:rPr>
                <w:sz w:val="22"/>
              </w:rPr>
              <w:t xml:space="preserve">Atkārtoti izvērtēts kritērija mērķis un apraksts. </w:t>
            </w:r>
            <w:r w:rsidR="37EA28D3" w:rsidRPr="0A46BD52">
              <w:rPr>
                <w:rFonts w:cs="Times New Roman"/>
                <w:sz w:val="22"/>
              </w:rPr>
              <w:t xml:space="preserve">Ņemot vērā, ka atbilstoši SAM MK noteikumu 10.punktam  </w:t>
            </w:r>
            <w:r w:rsidR="37EA28D3" w:rsidRPr="0A46BD52">
              <w:rPr>
                <w:i/>
                <w:iCs/>
                <w:sz w:val="22"/>
              </w:rPr>
              <w:t>(Projekta iesniedzējs</w:t>
            </w:r>
            <w:r w:rsidR="6596955F" w:rsidRPr="0A46BD52">
              <w:rPr>
                <w:i/>
                <w:iCs/>
                <w:sz w:val="22"/>
              </w:rPr>
              <w:t xml:space="preserve"> </w:t>
            </w:r>
            <w:r w:rsidR="37EA28D3" w:rsidRPr="0A46BD52">
              <w:rPr>
                <w:i/>
                <w:iCs/>
                <w:sz w:val="22"/>
              </w:rPr>
              <w:t xml:space="preserve">atlases kārtas ietvaros ir atkritumu </w:t>
            </w:r>
            <w:proofErr w:type="spellStart"/>
            <w:r w:rsidR="37EA28D3" w:rsidRPr="0A46BD52">
              <w:rPr>
                <w:i/>
                <w:iCs/>
                <w:sz w:val="22"/>
              </w:rPr>
              <w:t>apsaimniekotājs</w:t>
            </w:r>
            <w:proofErr w:type="spellEnd"/>
            <w:r w:rsidR="37EA28D3" w:rsidRPr="0A46BD52">
              <w:rPr>
                <w:i/>
                <w:iCs/>
                <w:sz w:val="22"/>
              </w:rPr>
              <w:t xml:space="preserve"> (komersants), kurš normatīvajos aktos noteiktajā kārtībā ir saņēmis atbilstošu atkritumu apsaimniekošanas atļauju vai atļauju A vai B kategorijas piesārņojošo darbību veikšanai)</w:t>
            </w:r>
            <w:r w:rsidR="37EA28D3" w:rsidRPr="0A46BD52">
              <w:rPr>
                <w:sz w:val="22"/>
              </w:rPr>
              <w:t xml:space="preserve"> projekta iesniedzējs ir </w:t>
            </w:r>
            <w:proofErr w:type="spellStart"/>
            <w:r w:rsidR="37EA28D3" w:rsidRPr="0A46BD52">
              <w:rPr>
                <w:sz w:val="22"/>
              </w:rPr>
              <w:lastRenderedPageBreak/>
              <w:t>darbojošs</w:t>
            </w:r>
            <w:proofErr w:type="spellEnd"/>
            <w:r w:rsidR="37EA28D3" w:rsidRPr="0A46BD52">
              <w:rPr>
                <w:sz w:val="22"/>
              </w:rPr>
              <w:t xml:space="preserve"> atkritumu apsaimniekošanas  uzņēmums ar saņemtu atbilstošu atļauju, kam atbilstoši </w:t>
            </w:r>
            <w:r w:rsidR="37EA28D3" w:rsidRPr="0A46BD52">
              <w:rPr>
                <w:rFonts w:cs="Times New Roman"/>
                <w:sz w:val="22"/>
              </w:rPr>
              <w:t xml:space="preserve">Ministru kabineta 2021. gada 25. februāra </w:t>
            </w:r>
            <w:r w:rsidR="00391DF4" w:rsidRPr="0A46BD52">
              <w:rPr>
                <w:rFonts w:cs="Times New Roman"/>
                <w:sz w:val="22"/>
              </w:rPr>
              <w:t>noteikumi</w:t>
            </w:r>
            <w:r w:rsidR="18AE1515" w:rsidRPr="0A46BD52">
              <w:rPr>
                <w:rFonts w:cs="Times New Roman"/>
                <w:sz w:val="22"/>
              </w:rPr>
              <w:t>em</w:t>
            </w:r>
            <w:r w:rsidR="00391DF4" w:rsidRPr="0A46BD52">
              <w:rPr>
                <w:rFonts w:cs="Times New Roman"/>
                <w:sz w:val="22"/>
              </w:rPr>
              <w:t xml:space="preserve"> Nr. 134</w:t>
            </w:r>
            <w:r w:rsidR="37EA28D3" w:rsidRPr="0A46BD52">
              <w:rPr>
                <w:rFonts w:cs="Times New Roman"/>
                <w:sz w:val="22"/>
              </w:rPr>
              <w:t xml:space="preserve"> “</w:t>
            </w:r>
            <w:r w:rsidR="00391DF4" w:rsidRPr="0A46BD52">
              <w:rPr>
                <w:rFonts w:cs="Times New Roman"/>
                <w:sz w:val="22"/>
              </w:rPr>
              <w:t>Finanšu nodrošinājuma piemērošanas kārtība atkritumu apsaimniekošanas darbībām</w:t>
            </w:r>
            <w:r w:rsidR="37EA28D3" w:rsidRPr="0A46BD52">
              <w:rPr>
                <w:rFonts w:cs="Times New Roman"/>
                <w:sz w:val="22"/>
              </w:rPr>
              <w:t>” (</w:t>
            </w:r>
            <w:hyperlink r:id="rId10">
              <w:r w:rsidR="37EA28D3" w:rsidRPr="0A46BD52">
                <w:rPr>
                  <w:rStyle w:val="Hyperlink"/>
                  <w:sz w:val="22"/>
                </w:rPr>
                <w:t>https://likumi.lv/ta/id/321333-finansu-nodrosinajuma-piemerosanas-kartiba-atkritumu-apsaimniekosanas-darbibam</w:t>
              </w:r>
            </w:hyperlink>
            <w:r w:rsidR="37EA28D3" w:rsidRPr="0A46BD52">
              <w:rPr>
                <w:rFonts w:cs="Times New Roman"/>
                <w:sz w:val="22"/>
              </w:rPr>
              <w:t xml:space="preserve">) ir piemērots finanšu nodrošinājums, </w:t>
            </w:r>
            <w:r w:rsidR="48661CC0" w:rsidRPr="0A46BD52">
              <w:rPr>
                <w:rFonts w:cs="Times New Roman"/>
                <w:sz w:val="22"/>
              </w:rPr>
              <w:t>kas ierobežo komersantu nepārdomātu rīcību ar atkritumiem un darbības “pelēkajā zonā”,</w:t>
            </w:r>
            <w:r w:rsidR="18AE1515" w:rsidRPr="0A46BD52">
              <w:rPr>
                <w:rFonts w:cs="Times New Roman"/>
                <w:sz w:val="22"/>
              </w:rPr>
              <w:t xml:space="preserve"> kā arī</w:t>
            </w:r>
            <w:r w:rsidR="48661CC0" w:rsidRPr="0A46BD52">
              <w:rPr>
                <w:rFonts w:cs="Times New Roman"/>
                <w:sz w:val="22"/>
              </w:rPr>
              <w:t xml:space="preserve"> nodrošina līdzekļus gadījumā, ja komersants nav atbilstoši veicis savas darbības ar atkritumiem un valstij jāiesaistās uzkrāto un nepārstrādāto atkritumu savākšanā un apsaimniekošanas organizēšanā. Tādēļ komersantam ir</w:t>
            </w:r>
            <w:r w:rsidR="37EA28D3" w:rsidRPr="0A46BD52">
              <w:rPr>
                <w:rFonts w:cs="Times New Roman"/>
                <w:sz w:val="22"/>
              </w:rPr>
              <w:t xml:space="preserve"> nozīmīga finanšu līdzekļu atguve, ko sniedz otrreizēju izejvielu savākšana un nodošana otrreizējo izejvielu tirgū.</w:t>
            </w:r>
            <w:r w:rsidR="3A90DB3D" w:rsidRPr="0A46BD52">
              <w:rPr>
                <w:rFonts w:cs="Times New Roman"/>
                <w:sz w:val="22"/>
              </w:rPr>
              <w:t xml:space="preserve"> Otrreizējo izejvielu ieguvi nodrošina komersanta apsaimniekotās infrastruktūras lietošana un pakalpojuma sniegšana.</w:t>
            </w:r>
            <w:r w:rsidR="37EA28D3" w:rsidRPr="0A46BD52">
              <w:rPr>
                <w:rFonts w:cs="Times New Roman"/>
                <w:sz w:val="22"/>
              </w:rPr>
              <w:t xml:space="preserve"> Ne SAM MK noteikumos, ne </w:t>
            </w:r>
            <w:r w:rsidR="00A45597" w:rsidRPr="0A46BD52">
              <w:rPr>
                <w:rFonts w:cs="Times New Roman"/>
                <w:sz w:val="22"/>
              </w:rPr>
              <w:t>kritērijos</w:t>
            </w:r>
            <w:r w:rsidR="37EA28D3" w:rsidRPr="0A46BD52">
              <w:rPr>
                <w:rFonts w:cs="Times New Roman"/>
                <w:sz w:val="22"/>
              </w:rPr>
              <w:t xml:space="preserve"> nav </w:t>
            </w:r>
            <w:r w:rsidR="00A45597" w:rsidRPr="0A46BD52">
              <w:rPr>
                <w:rFonts w:cs="Times New Roman"/>
                <w:sz w:val="22"/>
              </w:rPr>
              <w:t xml:space="preserve">ierobežots minimālais projekta apmērs, vienīgais ierobežojums ir tas, ko nosaka </w:t>
            </w:r>
            <w:proofErr w:type="spellStart"/>
            <w:r w:rsidR="00A45597" w:rsidRPr="0A46BD52">
              <w:rPr>
                <w:rFonts w:cs="Times New Roman"/>
                <w:i/>
                <w:iCs/>
                <w:sz w:val="22"/>
              </w:rPr>
              <w:t>de</w:t>
            </w:r>
            <w:proofErr w:type="spellEnd"/>
            <w:r w:rsidR="00A45597" w:rsidRPr="0A46BD52">
              <w:rPr>
                <w:rFonts w:cs="Times New Roman"/>
                <w:i/>
                <w:iCs/>
                <w:sz w:val="22"/>
              </w:rPr>
              <w:t xml:space="preserve"> </w:t>
            </w:r>
            <w:proofErr w:type="spellStart"/>
            <w:r w:rsidR="00A45597" w:rsidRPr="0A46BD52">
              <w:rPr>
                <w:rFonts w:cs="Times New Roman"/>
                <w:i/>
                <w:iCs/>
                <w:sz w:val="22"/>
              </w:rPr>
              <w:t>minimis</w:t>
            </w:r>
            <w:proofErr w:type="spellEnd"/>
            <w:r w:rsidR="00A45597" w:rsidRPr="0A46BD52">
              <w:rPr>
                <w:rFonts w:cs="Times New Roman"/>
                <w:sz w:val="22"/>
              </w:rPr>
              <w:t xml:space="preserve"> regulējums (</w:t>
            </w:r>
            <w:proofErr w:type="spellStart"/>
            <w:r w:rsidR="00A45597" w:rsidRPr="0A46BD52">
              <w:rPr>
                <w:rFonts w:cs="Times New Roman"/>
                <w:i/>
                <w:iCs/>
                <w:sz w:val="22"/>
              </w:rPr>
              <w:t>de</w:t>
            </w:r>
            <w:proofErr w:type="spellEnd"/>
            <w:r w:rsidR="00A45597" w:rsidRPr="0A46BD52">
              <w:rPr>
                <w:rFonts w:cs="Times New Roman"/>
                <w:i/>
                <w:iCs/>
                <w:sz w:val="22"/>
              </w:rPr>
              <w:t xml:space="preserve"> </w:t>
            </w:r>
            <w:proofErr w:type="spellStart"/>
            <w:r w:rsidR="00A45597" w:rsidRPr="0A46BD52">
              <w:rPr>
                <w:rFonts w:cs="Times New Roman"/>
                <w:i/>
                <w:iCs/>
                <w:sz w:val="22"/>
              </w:rPr>
              <w:t>minimis</w:t>
            </w:r>
            <w:proofErr w:type="spellEnd"/>
            <w:r w:rsidR="00A45597" w:rsidRPr="0A46BD52">
              <w:rPr>
                <w:rFonts w:cs="Times New Roman"/>
                <w:sz w:val="22"/>
              </w:rPr>
              <w:t xml:space="preserve"> atbalsts triju fiskālo gadu periodā nepārsniedz 200 000 </w:t>
            </w:r>
            <w:proofErr w:type="spellStart"/>
            <w:r w:rsidR="00A45597" w:rsidRPr="0A46BD52">
              <w:rPr>
                <w:rFonts w:cs="Times New Roman"/>
                <w:sz w:val="22"/>
              </w:rPr>
              <w:t>euro</w:t>
            </w:r>
            <w:proofErr w:type="spellEnd"/>
            <w:r w:rsidR="00A45597" w:rsidRPr="0A46BD52">
              <w:rPr>
                <w:rFonts w:cs="Times New Roman"/>
                <w:sz w:val="22"/>
              </w:rPr>
              <w:t xml:space="preserve"> vienam vienotam uzņēmumam).</w:t>
            </w:r>
            <w:r w:rsidR="37EA28D3" w:rsidRPr="0A46BD52">
              <w:rPr>
                <w:rFonts w:cs="Times New Roman"/>
                <w:sz w:val="22"/>
              </w:rPr>
              <w:t xml:space="preserve"> Līdz ar to nav pamata domāt, ka </w:t>
            </w:r>
            <w:r w:rsidR="00A45597" w:rsidRPr="0A46BD52">
              <w:rPr>
                <w:rFonts w:cs="Times New Roman"/>
                <w:sz w:val="22"/>
              </w:rPr>
              <w:t>komersants</w:t>
            </w:r>
            <w:r w:rsidR="1DDB421E" w:rsidRPr="0A46BD52">
              <w:rPr>
                <w:rFonts w:cs="Times New Roman"/>
                <w:sz w:val="22"/>
              </w:rPr>
              <w:t>,</w:t>
            </w:r>
            <w:r w:rsidR="00A45597" w:rsidRPr="0A46BD52">
              <w:rPr>
                <w:rFonts w:cs="Times New Roman"/>
                <w:sz w:val="22"/>
              </w:rPr>
              <w:t xml:space="preserve"> apzinoties iespējamos finanšu riskus</w:t>
            </w:r>
            <w:r w:rsidR="1DDB421E" w:rsidRPr="0A46BD52">
              <w:rPr>
                <w:rFonts w:cs="Times New Roman"/>
                <w:sz w:val="22"/>
              </w:rPr>
              <w:t>,</w:t>
            </w:r>
            <w:r w:rsidR="00A45597" w:rsidRPr="0A46BD52">
              <w:rPr>
                <w:rFonts w:cs="Times New Roman"/>
                <w:sz w:val="22"/>
              </w:rPr>
              <w:t xml:space="preserve"> vēlētos realizēt projektu, kas pārsniedz tā finanšu iespējas.</w:t>
            </w:r>
            <w:r w:rsidRPr="0A46BD52">
              <w:rPr>
                <w:rFonts w:cs="Times New Roman"/>
                <w:sz w:val="22"/>
              </w:rPr>
              <w:t xml:space="preserve"> Ņemot vērā ierobežoto projekta realizācijas laiku (12 mēneši) finansējuma saņēmējam pastāv iespēja avansu segt ar  nepieciešamo finanšu līdzekļu aizņēmumu, ko tas atgūst reāli īsā termiņā pēc projekta realizācijas. </w:t>
            </w:r>
            <w:r w:rsidR="15135011" w:rsidRPr="0A46BD52">
              <w:rPr>
                <w:rFonts w:cs="Times New Roman"/>
                <w:sz w:val="22"/>
              </w:rPr>
              <w:t>Vienlaikus norādām, ka pasākums tiks īstenots ar vienkāršotajām izmaksām un neparedz maksājumu dokumentu iesniegšanu C</w:t>
            </w:r>
            <w:r w:rsidR="712E43A7" w:rsidRPr="0A46BD52">
              <w:rPr>
                <w:rFonts w:cs="Times New Roman"/>
                <w:sz w:val="22"/>
              </w:rPr>
              <w:t>FLA</w:t>
            </w:r>
            <w:r w:rsidR="15135011" w:rsidRPr="0A46BD52">
              <w:rPr>
                <w:rFonts w:cs="Times New Roman"/>
                <w:sz w:val="22"/>
              </w:rPr>
              <w:t>, līdz ar to</w:t>
            </w:r>
            <w:r w:rsidR="62E605D5" w:rsidRPr="0A46BD52">
              <w:rPr>
                <w:rFonts w:cs="Times New Roman"/>
                <w:sz w:val="22"/>
              </w:rPr>
              <w:t xml:space="preserve"> nav pamatojošo dokumentu avansa vērtēšanai. </w:t>
            </w:r>
            <w:r w:rsidR="15135011" w:rsidRPr="0A46BD52">
              <w:rPr>
                <w:rFonts w:cs="Times New Roman"/>
                <w:sz w:val="22"/>
              </w:rPr>
              <w:t xml:space="preserve"> </w:t>
            </w:r>
            <w:r w:rsidR="00A45597" w:rsidRPr="0A46BD52">
              <w:rPr>
                <w:rFonts w:cs="Times New Roman"/>
                <w:sz w:val="22"/>
              </w:rPr>
              <w:t xml:space="preserve"> </w:t>
            </w:r>
          </w:p>
        </w:tc>
        <w:tc>
          <w:tcPr>
            <w:tcW w:w="4866" w:type="dxa"/>
            <w:shd w:val="clear" w:color="auto" w:fill="auto"/>
            <w:vAlign w:val="center"/>
          </w:tcPr>
          <w:p w14:paraId="03464406" w14:textId="6A123DDA" w:rsidR="00F95CD0" w:rsidRPr="000054D9" w:rsidRDefault="00F95CD0" w:rsidP="62176AAB">
            <w:pPr>
              <w:pStyle w:val="Standard"/>
              <w:jc w:val="both"/>
              <w:rPr>
                <w:rFonts w:cs="Times New Roman"/>
                <w:sz w:val="22"/>
              </w:rPr>
            </w:pPr>
            <w:r w:rsidRPr="62176AAB">
              <w:rPr>
                <w:rFonts w:cs="Times New Roman"/>
                <w:b/>
                <w:bCs/>
                <w:sz w:val="22"/>
              </w:rPr>
              <w:lastRenderedPageBreak/>
              <w:t>Kritērijs Nr.1.1.</w:t>
            </w:r>
            <w:r w:rsidRPr="62176AAB">
              <w:rPr>
                <w:rFonts w:cs="Times New Roman"/>
                <w:sz w:val="22"/>
              </w:rPr>
              <w:t xml:space="preserve"> </w:t>
            </w:r>
            <w:r w:rsidRPr="00353488">
              <w:rPr>
                <w:rFonts w:eastAsia="Times New Roman"/>
                <w:color w:val="000000" w:themeColor="text1"/>
                <w:sz w:val="22"/>
                <w:lang w:eastAsia="lv-LV"/>
              </w:rPr>
              <w:t>Projekta iesniedzējam  ir pietiekama īstenošanas un finanšu kapacitāte projekta īstenošanai</w:t>
            </w:r>
          </w:p>
        </w:tc>
      </w:tr>
      <w:tr w:rsidR="00391DF4" w:rsidRPr="000054D9" w14:paraId="7CE2B13B" w14:textId="77777777" w:rsidTr="62176AAB">
        <w:tc>
          <w:tcPr>
            <w:tcW w:w="508" w:type="dxa"/>
          </w:tcPr>
          <w:p w14:paraId="3814331A" w14:textId="77777777" w:rsidR="00391DF4" w:rsidRPr="000054D9" w:rsidRDefault="00391DF4" w:rsidP="001129C5">
            <w:pPr>
              <w:pStyle w:val="Standard"/>
              <w:numPr>
                <w:ilvl w:val="0"/>
                <w:numId w:val="13"/>
              </w:numPr>
              <w:ind w:hanging="1049"/>
              <w:jc w:val="center"/>
              <w:rPr>
                <w:rFonts w:cs="Times New Roman"/>
                <w:b/>
                <w:bCs/>
                <w:sz w:val="22"/>
              </w:rPr>
            </w:pPr>
          </w:p>
        </w:tc>
        <w:tc>
          <w:tcPr>
            <w:tcW w:w="1323" w:type="dxa"/>
            <w:vMerge w:val="restart"/>
          </w:tcPr>
          <w:p w14:paraId="79F9319A" w14:textId="033FAC7E" w:rsidR="00391DF4" w:rsidRPr="000054D9" w:rsidRDefault="00391DF4" w:rsidP="001129C5">
            <w:pPr>
              <w:pStyle w:val="Standard"/>
              <w:jc w:val="both"/>
              <w:rPr>
                <w:rFonts w:cs="Times New Roman"/>
                <w:b/>
                <w:bCs/>
                <w:sz w:val="22"/>
              </w:rPr>
            </w:pPr>
            <w:r>
              <w:rPr>
                <w:rFonts w:cs="Times New Roman"/>
                <w:b/>
                <w:bCs/>
                <w:sz w:val="22"/>
              </w:rPr>
              <w:t>Kritērijs Nr. 1.2.</w:t>
            </w:r>
          </w:p>
        </w:tc>
        <w:tc>
          <w:tcPr>
            <w:tcW w:w="3225" w:type="dxa"/>
          </w:tcPr>
          <w:p w14:paraId="00E722EF" w14:textId="77777777" w:rsidR="00391DF4" w:rsidRPr="006643FD" w:rsidRDefault="00391DF4" w:rsidP="0A46BD52">
            <w:pPr>
              <w:pStyle w:val="Standard"/>
              <w:jc w:val="both"/>
              <w:rPr>
                <w:rStyle w:val="normaltextrun"/>
                <w:rFonts w:cs="Times New Roman"/>
                <w:b/>
                <w:bCs/>
                <w:sz w:val="22"/>
              </w:rPr>
            </w:pPr>
            <w:r w:rsidRPr="006643FD">
              <w:rPr>
                <w:rStyle w:val="normaltextrun"/>
                <w:b/>
                <w:bCs/>
                <w:sz w:val="22"/>
              </w:rPr>
              <w:t>Centrālā finanšu un līgumu aģentūra</w:t>
            </w:r>
          </w:p>
          <w:p w14:paraId="3E33D89B" w14:textId="77777777" w:rsidR="00391DF4" w:rsidRDefault="00391DF4" w:rsidP="001129C5">
            <w:pPr>
              <w:pStyle w:val="Standard"/>
              <w:jc w:val="both"/>
              <w:rPr>
                <w:rStyle w:val="normaltextrun"/>
              </w:rPr>
            </w:pPr>
          </w:p>
          <w:p w14:paraId="67F0D3E2" w14:textId="7BCB3C3D" w:rsidR="00391DF4" w:rsidRPr="000054D9" w:rsidRDefault="00391DF4" w:rsidP="001129C5">
            <w:pPr>
              <w:pStyle w:val="Standard"/>
              <w:jc w:val="both"/>
              <w:rPr>
                <w:rFonts w:cs="Times New Roman"/>
                <w:sz w:val="22"/>
              </w:rPr>
            </w:pPr>
            <w:r w:rsidRPr="00D06164">
              <w:rPr>
                <w:rFonts w:cs="Times New Roman"/>
                <w:sz w:val="22"/>
              </w:rPr>
              <w:t xml:space="preserve">Pasākuma uzraudzības rādītāji ir sasniedzami līdz 2029. gada 31. decembrim, savukārt projekti ir </w:t>
            </w:r>
            <w:r w:rsidRPr="00D06164">
              <w:rPr>
                <w:rFonts w:cs="Times New Roman"/>
                <w:sz w:val="22"/>
              </w:rPr>
              <w:lastRenderedPageBreak/>
              <w:t>īstenojami līdz 2025. gada 31. decembrim, lūdzam precīzi norādīt, kad ir jāsasniedz uzraudzības rādītāji un vai pasākumā paredzētās sadales atlases kārtās ietvaros tie būs sasniedzami.</w:t>
            </w:r>
          </w:p>
        </w:tc>
        <w:tc>
          <w:tcPr>
            <w:tcW w:w="5529" w:type="dxa"/>
          </w:tcPr>
          <w:p w14:paraId="31A9D601" w14:textId="77777777" w:rsidR="00803B10" w:rsidRDefault="00803B10" w:rsidP="0A46BD52">
            <w:pPr>
              <w:pStyle w:val="Standard"/>
              <w:jc w:val="both"/>
              <w:rPr>
                <w:b/>
                <w:bCs/>
                <w:sz w:val="22"/>
              </w:rPr>
            </w:pPr>
            <w:r>
              <w:rPr>
                <w:b/>
                <w:bCs/>
                <w:sz w:val="22"/>
              </w:rPr>
              <w:lastRenderedPageBreak/>
              <w:t>Kritērijs Nr. 1.2.</w:t>
            </w:r>
          </w:p>
          <w:p w14:paraId="1118B297" w14:textId="7EACB1CE" w:rsidR="00A45597" w:rsidRPr="00A45597" w:rsidRDefault="02DCA0CC" w:rsidP="0A46BD52">
            <w:pPr>
              <w:pStyle w:val="Standard"/>
              <w:jc w:val="both"/>
              <w:rPr>
                <w:rFonts w:cs="Times New Roman"/>
                <w:sz w:val="22"/>
              </w:rPr>
            </w:pPr>
            <w:r w:rsidRPr="0A46BD52">
              <w:rPr>
                <w:b/>
                <w:bCs/>
                <w:sz w:val="22"/>
              </w:rPr>
              <w:t>Ņ</w:t>
            </w:r>
            <w:r w:rsidR="00702296" w:rsidRPr="0A46BD52">
              <w:rPr>
                <w:b/>
                <w:bCs/>
                <w:sz w:val="22"/>
              </w:rPr>
              <w:t>emts vērā.</w:t>
            </w:r>
            <w:r w:rsidR="00702296" w:rsidRPr="0A46BD52">
              <w:rPr>
                <w:sz w:val="22"/>
              </w:rPr>
              <w:t xml:space="preserve"> </w:t>
            </w:r>
            <w:r w:rsidR="004C59C4" w:rsidRPr="004C59C4">
              <w:rPr>
                <w:sz w:val="22"/>
              </w:rPr>
              <w:t>Precizēts atbilstoši SAM MK noteikumu 4.punkta redakcijai</w:t>
            </w:r>
            <w:r w:rsidR="00B15F38" w:rsidRPr="0A46BD52">
              <w:rPr>
                <w:sz w:val="22"/>
              </w:rPr>
              <w:t xml:space="preserve">. </w:t>
            </w:r>
            <w:r w:rsidR="00A45597" w:rsidRPr="0A46BD52">
              <w:rPr>
                <w:rFonts w:cs="Times New Roman"/>
                <w:sz w:val="22"/>
              </w:rPr>
              <w:t xml:space="preserve">Kritērijs Nr.1.2 ir noteikts pasākuma 1.kārtai. Pasākuma atlases kārtas projektu uzraudzības rādītāji un to sasniedzamās vērtības līdz </w:t>
            </w:r>
            <w:r w:rsidR="002A7F17" w:rsidRPr="0A46BD52">
              <w:rPr>
                <w:rFonts w:cs="Times New Roman"/>
                <w:sz w:val="22"/>
              </w:rPr>
              <w:t>2025</w:t>
            </w:r>
            <w:r w:rsidR="00A45597" w:rsidRPr="0A46BD52">
              <w:rPr>
                <w:rFonts w:cs="Times New Roman"/>
                <w:sz w:val="22"/>
              </w:rPr>
              <w:t>. gada 31. decembrim:</w:t>
            </w:r>
          </w:p>
          <w:p w14:paraId="7B87FE97" w14:textId="77777777" w:rsidR="00A45597" w:rsidRPr="00A45597" w:rsidRDefault="00A45597" w:rsidP="00A45597">
            <w:pPr>
              <w:pStyle w:val="Standard"/>
              <w:jc w:val="both"/>
              <w:rPr>
                <w:rFonts w:cs="Times New Roman"/>
                <w:sz w:val="22"/>
              </w:rPr>
            </w:pPr>
            <w:r w:rsidRPr="00A45597">
              <w:rPr>
                <w:rFonts w:cs="Times New Roman"/>
                <w:sz w:val="22"/>
              </w:rPr>
              <w:lastRenderedPageBreak/>
              <w:t>•</w:t>
            </w:r>
            <w:r w:rsidRPr="00A45597">
              <w:rPr>
                <w:rFonts w:cs="Times New Roman"/>
                <w:sz w:val="22"/>
              </w:rPr>
              <w:tab/>
              <w:t>iznākuma rādītājs - atbalstīto uzņēmumu (tai skaitā mazi, vidēji un lieli uzņēmumi) skaits. Iznākuma rādītāja vērtība tiek sasniegta, ja atlases kārtas projektu ietvaros veikti ieguldījumi atkritumu dalītas savākšanas sistēmas attīstībā, nodrošinot atbalstu vismaz četriem uzņēmumiem, tai skaitā līdz 2024. gada 31. decembrim - vismaz trim uzņēmumiem;</w:t>
            </w:r>
          </w:p>
          <w:p w14:paraId="701475E0" w14:textId="77777777" w:rsidR="006A5FDC" w:rsidRDefault="00A45597" w:rsidP="00A45597">
            <w:pPr>
              <w:pStyle w:val="Standard"/>
              <w:jc w:val="both"/>
              <w:rPr>
                <w:rFonts w:cs="Times New Roman"/>
                <w:sz w:val="22"/>
              </w:rPr>
            </w:pPr>
            <w:r w:rsidRPr="00A45597">
              <w:rPr>
                <w:rFonts w:cs="Times New Roman"/>
                <w:sz w:val="22"/>
              </w:rPr>
              <w:t>•</w:t>
            </w:r>
            <w:r w:rsidRPr="00A45597">
              <w:rPr>
                <w:rFonts w:cs="Times New Roman"/>
                <w:sz w:val="22"/>
              </w:rPr>
              <w:tab/>
              <w:t xml:space="preserve">rezultāta rādītājs - šķiroti savākti atkritumi. Rezultāta rādītāja vērtība tiek sasniegta, ja atlases kārtas projektu ietvaros veikti ieguldījumi atkritumu dalītas savākšanas sistēmas attīstībā, sasniedzot šķiroti savākto atkritumu daudzumu 4750 tonnas gadā.  </w:t>
            </w:r>
          </w:p>
          <w:p w14:paraId="40C62771" w14:textId="67CB9AD7" w:rsidR="00391DF4" w:rsidRDefault="622F1364" w:rsidP="0A46BD52">
            <w:pPr>
              <w:pStyle w:val="Standard"/>
              <w:jc w:val="both"/>
              <w:rPr>
                <w:rFonts w:cs="Times New Roman"/>
                <w:sz w:val="22"/>
              </w:rPr>
            </w:pPr>
            <w:r w:rsidRPr="0A46BD52">
              <w:rPr>
                <w:rFonts w:cs="Times New Roman"/>
                <w:sz w:val="22"/>
              </w:rPr>
              <w:t>Atšķirība starp iznākuma rādītāja vērtību un starpposma vērtību skaidrojama ar to, ka projektu realizācija plānota 2024.-2025.gadā. </w:t>
            </w:r>
          </w:p>
          <w:p w14:paraId="1CFD7785" w14:textId="67AE2574" w:rsidR="000A4848" w:rsidRPr="000054D9" w:rsidRDefault="000A4848" w:rsidP="00A45597">
            <w:pPr>
              <w:pStyle w:val="Standard"/>
              <w:jc w:val="both"/>
              <w:rPr>
                <w:rFonts w:cs="Times New Roman"/>
                <w:sz w:val="22"/>
              </w:rPr>
            </w:pPr>
            <w:r>
              <w:rPr>
                <w:rFonts w:cs="Times New Roman"/>
                <w:sz w:val="22"/>
              </w:rPr>
              <w:t>Pasākuma 2.atlases kārtai tiks noteikti atsevi</w:t>
            </w:r>
            <w:r w:rsidR="00BD15A4">
              <w:rPr>
                <w:rFonts w:cs="Times New Roman"/>
                <w:sz w:val="22"/>
              </w:rPr>
              <w:t>šķi kritēriji.</w:t>
            </w:r>
            <w:r w:rsidR="00B15F38">
              <w:rPr>
                <w:rFonts w:cs="Times New Roman"/>
                <w:sz w:val="22"/>
              </w:rPr>
              <w:t xml:space="preserve"> </w:t>
            </w:r>
            <w:r w:rsidR="007219AD" w:rsidRPr="007219AD">
              <w:rPr>
                <w:rFonts w:cs="Times New Roman"/>
                <w:sz w:val="22"/>
              </w:rPr>
              <w:t>RCR 103</w:t>
            </w:r>
            <w:r w:rsidR="00DE4C64">
              <w:rPr>
                <w:rFonts w:cs="Times New Roman"/>
                <w:sz w:val="22"/>
              </w:rPr>
              <w:t xml:space="preserve"> kopējais rādītājs “Š</w:t>
            </w:r>
            <w:r w:rsidR="007219AD" w:rsidRPr="007219AD">
              <w:rPr>
                <w:rFonts w:cs="Times New Roman"/>
                <w:sz w:val="22"/>
              </w:rPr>
              <w:t>ķiroti savākti atkritumi</w:t>
            </w:r>
            <w:r w:rsidR="007219AD" w:rsidRPr="007219AD">
              <w:rPr>
                <w:rFonts w:cs="Times New Roman"/>
                <w:sz w:val="22"/>
              </w:rPr>
              <w:tab/>
            </w:r>
            <w:r w:rsidR="00DE4C64">
              <w:rPr>
                <w:rFonts w:cs="Times New Roman"/>
                <w:sz w:val="22"/>
              </w:rPr>
              <w:t xml:space="preserve">10 000 </w:t>
            </w:r>
            <w:r w:rsidR="007219AD" w:rsidRPr="007219AD">
              <w:rPr>
                <w:rFonts w:cs="Times New Roman"/>
                <w:sz w:val="22"/>
              </w:rPr>
              <w:t>tonnas/gadā</w:t>
            </w:r>
            <w:r w:rsidR="00DE4C64">
              <w:rPr>
                <w:rFonts w:cs="Times New Roman"/>
                <w:sz w:val="22"/>
              </w:rPr>
              <w:t xml:space="preserve">” tiek sasniegts SAMP 2.2.2.2. abu kārtu un SAMP 2.2.2.1. otrās kārtas ietvaros.  </w:t>
            </w:r>
          </w:p>
        </w:tc>
        <w:tc>
          <w:tcPr>
            <w:tcW w:w="4866" w:type="dxa"/>
          </w:tcPr>
          <w:p w14:paraId="0661A3B5" w14:textId="7224594B" w:rsidR="006645F3" w:rsidRDefault="006645F3" w:rsidP="00B15F38">
            <w:pPr>
              <w:pStyle w:val="Standard"/>
              <w:jc w:val="both"/>
              <w:rPr>
                <w:rFonts w:cs="Times New Roman"/>
                <w:sz w:val="22"/>
              </w:rPr>
            </w:pPr>
            <w:r w:rsidRPr="006643FD">
              <w:rPr>
                <w:rFonts w:cs="Times New Roman"/>
                <w:b/>
                <w:sz w:val="22"/>
              </w:rPr>
              <w:lastRenderedPageBreak/>
              <w:t>Kritērijs Nr. 1.2.</w:t>
            </w:r>
            <w:r w:rsidR="006643FD">
              <w:t xml:space="preserve"> </w:t>
            </w:r>
            <w:r w:rsidR="006643FD" w:rsidRPr="006643FD">
              <w:rPr>
                <w:rFonts w:cs="Times New Roman"/>
                <w:sz w:val="22"/>
              </w:rPr>
              <w:t>Lūdzu skatīt precizēto projektu iesniegumu vērtēšanas kritēriju metodiku.</w:t>
            </w:r>
          </w:p>
          <w:p w14:paraId="054C88D9" w14:textId="77777777" w:rsidR="00B15F38" w:rsidRPr="00B15F38" w:rsidRDefault="00B15F38" w:rsidP="00B15F38">
            <w:pPr>
              <w:pStyle w:val="Standard"/>
              <w:jc w:val="both"/>
              <w:rPr>
                <w:rFonts w:cs="Times New Roman"/>
                <w:sz w:val="22"/>
              </w:rPr>
            </w:pPr>
          </w:p>
          <w:p w14:paraId="42DEEACE" w14:textId="3DB69987" w:rsidR="00391DF4" w:rsidRPr="000054D9" w:rsidRDefault="00391DF4" w:rsidP="00B15F38">
            <w:pPr>
              <w:pStyle w:val="Standard"/>
              <w:jc w:val="both"/>
              <w:rPr>
                <w:rFonts w:cs="Times New Roman"/>
                <w:sz w:val="22"/>
              </w:rPr>
            </w:pPr>
          </w:p>
        </w:tc>
      </w:tr>
      <w:tr w:rsidR="00391DF4" w:rsidRPr="000054D9" w14:paraId="65B26A74" w14:textId="77777777" w:rsidTr="62176AAB">
        <w:tc>
          <w:tcPr>
            <w:tcW w:w="508" w:type="dxa"/>
          </w:tcPr>
          <w:p w14:paraId="37232884" w14:textId="77777777" w:rsidR="00391DF4" w:rsidRPr="000054D9" w:rsidRDefault="00391DF4" w:rsidP="001129C5">
            <w:pPr>
              <w:pStyle w:val="Standard"/>
              <w:numPr>
                <w:ilvl w:val="0"/>
                <w:numId w:val="13"/>
              </w:numPr>
              <w:ind w:hanging="1049"/>
              <w:jc w:val="center"/>
              <w:rPr>
                <w:b/>
                <w:bCs/>
                <w:sz w:val="22"/>
              </w:rPr>
            </w:pPr>
          </w:p>
        </w:tc>
        <w:tc>
          <w:tcPr>
            <w:tcW w:w="1323" w:type="dxa"/>
            <w:vMerge/>
          </w:tcPr>
          <w:p w14:paraId="5AD6120A" w14:textId="77777777" w:rsidR="00391DF4" w:rsidRDefault="00391DF4" w:rsidP="001129C5">
            <w:pPr>
              <w:pStyle w:val="Standard"/>
              <w:jc w:val="both"/>
              <w:rPr>
                <w:b/>
                <w:bCs/>
                <w:sz w:val="22"/>
              </w:rPr>
            </w:pPr>
          </w:p>
        </w:tc>
        <w:tc>
          <w:tcPr>
            <w:tcW w:w="3225" w:type="dxa"/>
          </w:tcPr>
          <w:p w14:paraId="5A7E1F6F" w14:textId="77777777" w:rsidR="00391DF4" w:rsidRPr="001C0481" w:rsidRDefault="00391DF4" w:rsidP="0A46BD52">
            <w:pPr>
              <w:pStyle w:val="Standard"/>
              <w:jc w:val="both"/>
              <w:rPr>
                <w:rStyle w:val="normaltextrun"/>
                <w:b/>
                <w:bCs/>
                <w:sz w:val="22"/>
              </w:rPr>
            </w:pPr>
            <w:r w:rsidRPr="001C0481">
              <w:rPr>
                <w:rStyle w:val="normaltextrun"/>
                <w:b/>
                <w:bCs/>
                <w:sz w:val="22"/>
              </w:rPr>
              <w:t>Finanšu ministrija</w:t>
            </w:r>
          </w:p>
          <w:p w14:paraId="617EEB6A" w14:textId="6F5D14B1" w:rsidR="00391DF4" w:rsidRPr="001C0481" w:rsidRDefault="00391DF4" w:rsidP="0A46BD52">
            <w:pPr>
              <w:pStyle w:val="Standard"/>
              <w:jc w:val="both"/>
              <w:rPr>
                <w:rStyle w:val="normaltextrun"/>
                <w:sz w:val="22"/>
              </w:rPr>
            </w:pPr>
            <w:r w:rsidRPr="001C0481">
              <w:rPr>
                <w:rStyle w:val="normaltextrun"/>
                <w:sz w:val="22"/>
              </w:rPr>
              <w:t xml:space="preserve">Lūdzam papildināt projektu iesniegumu vērtēšanas kritēriju piemērošanas metodikas 1.2. punkta skaidrojumu  ar iznākuma rādītāja starpposma vērtību, attiecīgi precizējot arī kopsavilkumā sniegto informāciju.  </w:t>
            </w:r>
          </w:p>
        </w:tc>
        <w:tc>
          <w:tcPr>
            <w:tcW w:w="5529" w:type="dxa"/>
          </w:tcPr>
          <w:p w14:paraId="522589B1" w14:textId="77777777" w:rsidR="00610DBB" w:rsidRDefault="00610DBB" w:rsidP="00A45597">
            <w:pPr>
              <w:pStyle w:val="Standard"/>
              <w:jc w:val="both"/>
              <w:rPr>
                <w:b/>
                <w:sz w:val="22"/>
              </w:rPr>
            </w:pPr>
            <w:r>
              <w:rPr>
                <w:b/>
                <w:sz w:val="22"/>
              </w:rPr>
              <w:t>Kritērijs Nr. 1.2.</w:t>
            </w:r>
          </w:p>
          <w:p w14:paraId="5D1A1CEB" w14:textId="38A94E17" w:rsidR="00391DF4" w:rsidRPr="000054D9" w:rsidRDefault="00702296" w:rsidP="00A45597">
            <w:pPr>
              <w:pStyle w:val="Standard"/>
              <w:jc w:val="both"/>
              <w:rPr>
                <w:sz w:val="22"/>
              </w:rPr>
            </w:pPr>
            <w:r w:rsidRPr="00702296">
              <w:rPr>
                <w:b/>
                <w:sz w:val="22"/>
              </w:rPr>
              <w:t>Ņemts vērā.</w:t>
            </w:r>
            <w:r>
              <w:rPr>
                <w:sz w:val="22"/>
              </w:rPr>
              <w:t xml:space="preserve"> </w:t>
            </w:r>
            <w:r w:rsidR="00A45597">
              <w:rPr>
                <w:sz w:val="22"/>
              </w:rPr>
              <w:t xml:space="preserve">Precizēts atbilstoši SAM MK noteikumu 4.punkta redakcijai. </w:t>
            </w:r>
          </w:p>
        </w:tc>
        <w:tc>
          <w:tcPr>
            <w:tcW w:w="4866" w:type="dxa"/>
          </w:tcPr>
          <w:p w14:paraId="57DCF8C2" w14:textId="13879A2E" w:rsidR="00907676" w:rsidRDefault="00907676" w:rsidP="00A45597">
            <w:pPr>
              <w:pStyle w:val="Standard"/>
              <w:jc w:val="both"/>
              <w:rPr>
                <w:sz w:val="22"/>
              </w:rPr>
            </w:pPr>
            <w:r w:rsidRPr="00623C5D">
              <w:rPr>
                <w:b/>
                <w:sz w:val="22"/>
              </w:rPr>
              <w:t>Kritērijs Nr.1.2.</w:t>
            </w:r>
            <w:r>
              <w:rPr>
                <w:sz w:val="22"/>
              </w:rPr>
              <w:t xml:space="preserve"> </w:t>
            </w:r>
            <w:r w:rsidR="00623C5D" w:rsidRPr="00623C5D">
              <w:rPr>
                <w:sz w:val="22"/>
              </w:rPr>
              <w:t>Lūdzu skatīt precizēto projektu iesniegumu vērtēšanas kritēriju metodiku.</w:t>
            </w:r>
          </w:p>
          <w:p w14:paraId="66CA0550" w14:textId="77777777" w:rsidR="00623C5D" w:rsidRDefault="00623C5D" w:rsidP="00A45597">
            <w:pPr>
              <w:pStyle w:val="Standard"/>
              <w:jc w:val="both"/>
              <w:rPr>
                <w:sz w:val="22"/>
              </w:rPr>
            </w:pPr>
          </w:p>
          <w:p w14:paraId="4DD4544A" w14:textId="3974A619" w:rsidR="00391DF4" w:rsidRPr="000054D9" w:rsidRDefault="00391DF4" w:rsidP="00A45597">
            <w:pPr>
              <w:pStyle w:val="Standard"/>
              <w:jc w:val="both"/>
              <w:rPr>
                <w:sz w:val="22"/>
              </w:rPr>
            </w:pPr>
          </w:p>
        </w:tc>
      </w:tr>
      <w:tr w:rsidR="00391DF4" w:rsidRPr="000054D9" w14:paraId="3AE86F74" w14:textId="77777777" w:rsidTr="62176AAB">
        <w:tc>
          <w:tcPr>
            <w:tcW w:w="508" w:type="dxa"/>
          </w:tcPr>
          <w:p w14:paraId="607446B7" w14:textId="77777777" w:rsidR="00391DF4" w:rsidRPr="000054D9" w:rsidRDefault="00391DF4" w:rsidP="001129C5">
            <w:pPr>
              <w:pStyle w:val="Standard"/>
              <w:numPr>
                <w:ilvl w:val="0"/>
                <w:numId w:val="13"/>
              </w:numPr>
              <w:ind w:hanging="1049"/>
              <w:jc w:val="center"/>
              <w:rPr>
                <w:rFonts w:cs="Times New Roman"/>
                <w:b/>
                <w:bCs/>
                <w:sz w:val="22"/>
              </w:rPr>
            </w:pPr>
          </w:p>
        </w:tc>
        <w:tc>
          <w:tcPr>
            <w:tcW w:w="1323" w:type="dxa"/>
          </w:tcPr>
          <w:p w14:paraId="67C9B6B7" w14:textId="02E78C9A" w:rsidR="00391DF4" w:rsidRPr="000054D9" w:rsidRDefault="00391DF4" w:rsidP="001129C5">
            <w:pPr>
              <w:pStyle w:val="Standard"/>
              <w:jc w:val="both"/>
              <w:rPr>
                <w:rFonts w:cs="Times New Roman"/>
                <w:b/>
                <w:bCs/>
                <w:sz w:val="22"/>
              </w:rPr>
            </w:pPr>
            <w:r>
              <w:rPr>
                <w:rFonts w:cs="Times New Roman"/>
                <w:b/>
                <w:bCs/>
                <w:sz w:val="22"/>
              </w:rPr>
              <w:t>Kritērijs Nr. 1.3.</w:t>
            </w:r>
          </w:p>
        </w:tc>
        <w:tc>
          <w:tcPr>
            <w:tcW w:w="3225" w:type="dxa"/>
          </w:tcPr>
          <w:p w14:paraId="2A37606D" w14:textId="77777777" w:rsidR="00391DF4" w:rsidRPr="00623C5D" w:rsidRDefault="00391DF4" w:rsidP="0A46BD52">
            <w:pPr>
              <w:pStyle w:val="Standard"/>
              <w:jc w:val="both"/>
              <w:rPr>
                <w:rStyle w:val="normaltextrun"/>
                <w:rFonts w:cs="Times New Roman"/>
                <w:b/>
                <w:bCs/>
                <w:sz w:val="22"/>
              </w:rPr>
            </w:pPr>
            <w:r w:rsidRPr="00623C5D">
              <w:rPr>
                <w:rStyle w:val="normaltextrun"/>
                <w:b/>
                <w:bCs/>
                <w:sz w:val="22"/>
              </w:rPr>
              <w:t>Centrālā finanšu un līgumu aģentūra</w:t>
            </w:r>
          </w:p>
          <w:p w14:paraId="297AF97C" w14:textId="77777777" w:rsidR="00391DF4" w:rsidRDefault="00391DF4" w:rsidP="001129C5">
            <w:pPr>
              <w:pStyle w:val="Standard"/>
              <w:jc w:val="both"/>
              <w:rPr>
                <w:rStyle w:val="normaltextrun"/>
              </w:rPr>
            </w:pPr>
          </w:p>
          <w:p w14:paraId="16B0FB2D" w14:textId="77777777" w:rsidR="00391DF4" w:rsidRPr="00702296" w:rsidRDefault="00391DF4" w:rsidP="001129C5">
            <w:pPr>
              <w:pStyle w:val="Standard"/>
              <w:jc w:val="both"/>
              <w:rPr>
                <w:sz w:val="22"/>
              </w:rPr>
            </w:pPr>
            <w:r w:rsidRPr="00702296">
              <w:rPr>
                <w:sz w:val="22"/>
              </w:rPr>
              <w:t>a.</w:t>
            </w:r>
            <w:r w:rsidRPr="00702296">
              <w:rPr>
                <w:sz w:val="22"/>
              </w:rPr>
              <w:tab/>
              <w:t xml:space="preserve">Pasākuma ietvaros paredzēta vienkāršota projekta iesnieguma aizpildīšana KPVIS, tai skaitā projekta iesniedzējam būs iespēja izvēlēties tikai iepriekš definētas darbības (darbību nosaukumi nebūs rediģējami), </w:t>
            </w:r>
            <w:r w:rsidRPr="00702296">
              <w:rPr>
                <w:sz w:val="22"/>
              </w:rPr>
              <w:lastRenderedPageBreak/>
              <w:t xml:space="preserve">kam atbilstoši vienkāršoto izmaksu piemērošanai tiks noteiktas vienas vienības izmaksu likmes, tāpēc aicinām izmantot aktuālo labo praksi un 1.3. kritērija skaidrojumā iekļaut, ka "Vērtējums ir “Jā”, ja projekta iesniegumā norādītās darbības atbilst MK noteikumiem, ir precīzi definētas un pamatotas", kā arī dzēst šo skaidrojuma teksta daļu:  </w:t>
            </w:r>
          </w:p>
          <w:p w14:paraId="1EA0A073" w14:textId="77777777" w:rsidR="00391DF4" w:rsidRPr="00702296" w:rsidRDefault="00391DF4" w:rsidP="001129C5">
            <w:pPr>
              <w:pStyle w:val="Standard"/>
              <w:jc w:val="both"/>
              <w:rPr>
                <w:sz w:val="22"/>
              </w:rPr>
            </w:pPr>
            <w:r w:rsidRPr="00702296">
              <w:rPr>
                <w:sz w:val="22"/>
              </w:rPr>
              <w:t xml:space="preserve">Darbības aprakstā ir saprotama tās nepieciešamība, aprakstīta tās ietvaros plānotā rīcība un atbilstība MK noteikumos norādītajiem horizontālajiem principiem.  Projekta iesniegumā ietvertās plānotās darbības atbilst MK noteikumos norādītajām izmaksu pozīcijām. </w:t>
            </w:r>
          </w:p>
          <w:p w14:paraId="40737B53" w14:textId="133830F9" w:rsidR="00391DF4" w:rsidRPr="000054D9" w:rsidRDefault="00391DF4" w:rsidP="001129C5">
            <w:pPr>
              <w:pStyle w:val="Standard"/>
              <w:jc w:val="both"/>
              <w:rPr>
                <w:rFonts w:cs="Times New Roman"/>
                <w:sz w:val="22"/>
              </w:rPr>
            </w:pPr>
            <w:r w:rsidRPr="00702296">
              <w:rPr>
                <w:sz w:val="22"/>
              </w:rPr>
              <w:t>b.</w:t>
            </w:r>
            <w:r w:rsidRPr="00702296">
              <w:rPr>
                <w:sz w:val="22"/>
              </w:rPr>
              <w:tab/>
              <w:t>Saistībā ar iepriekš minēto aicinām iekļaut šādu vērtējuma “Jā, ar nosacījumu” skaidrojumu: “Ja projekta iesniegumā norādītā informācija neatbilst prasībām, projekta iesniegumu novērtē ar “Jā, ar nosacījumu” un izvirza nosacījumu papildināt vai precizēt norādīto informāciju.”</w:t>
            </w:r>
          </w:p>
        </w:tc>
        <w:tc>
          <w:tcPr>
            <w:tcW w:w="5529" w:type="dxa"/>
          </w:tcPr>
          <w:p w14:paraId="7A45306A" w14:textId="0341E34F" w:rsidR="00623C5D" w:rsidRPr="009E7082" w:rsidRDefault="00623C5D" w:rsidP="001129C5">
            <w:pPr>
              <w:pStyle w:val="Standard"/>
              <w:jc w:val="both"/>
              <w:rPr>
                <w:rFonts w:cs="Times New Roman"/>
                <w:b/>
                <w:sz w:val="22"/>
              </w:rPr>
            </w:pPr>
            <w:r w:rsidRPr="009E7082">
              <w:rPr>
                <w:rFonts w:cs="Times New Roman"/>
                <w:b/>
                <w:sz w:val="22"/>
              </w:rPr>
              <w:lastRenderedPageBreak/>
              <w:t>Kritērijs Nr.1.3.</w:t>
            </w:r>
          </w:p>
          <w:p w14:paraId="45CD8467" w14:textId="4B14DBE8" w:rsidR="00391DF4" w:rsidRPr="00702296" w:rsidRDefault="00347183" w:rsidP="001129C5">
            <w:pPr>
              <w:pStyle w:val="Standard"/>
              <w:jc w:val="both"/>
              <w:rPr>
                <w:rFonts w:cs="Times New Roman"/>
                <w:b/>
                <w:sz w:val="22"/>
              </w:rPr>
            </w:pPr>
            <w:r>
              <w:rPr>
                <w:rFonts w:cs="Times New Roman"/>
                <w:sz w:val="22"/>
              </w:rPr>
              <w:t xml:space="preserve">a. </w:t>
            </w:r>
            <w:r w:rsidRPr="00702296">
              <w:rPr>
                <w:rFonts w:cs="Times New Roman"/>
                <w:b/>
                <w:sz w:val="22"/>
              </w:rPr>
              <w:t xml:space="preserve">Ņemts vērā. </w:t>
            </w:r>
            <w:r w:rsidR="006C40A3" w:rsidRPr="006C40A3">
              <w:rPr>
                <w:rFonts w:cs="Times New Roman"/>
                <w:sz w:val="22"/>
              </w:rPr>
              <w:t>Mainīta redakcija.</w:t>
            </w:r>
            <w:r w:rsidR="006C40A3">
              <w:rPr>
                <w:rFonts w:cs="Times New Roman"/>
                <w:b/>
                <w:sz w:val="22"/>
              </w:rPr>
              <w:t xml:space="preserve"> </w:t>
            </w:r>
          </w:p>
          <w:p w14:paraId="294EE7C2" w14:textId="670F7AD1" w:rsidR="00347183" w:rsidRPr="000054D9" w:rsidRDefault="00347183" w:rsidP="001129C5">
            <w:pPr>
              <w:pStyle w:val="Standard"/>
              <w:jc w:val="both"/>
              <w:rPr>
                <w:rFonts w:cs="Times New Roman"/>
                <w:sz w:val="22"/>
              </w:rPr>
            </w:pPr>
            <w:r w:rsidRPr="00702296">
              <w:rPr>
                <w:rFonts w:cs="Times New Roman"/>
                <w:b/>
                <w:sz w:val="22"/>
              </w:rPr>
              <w:t>b. Ņemts vērā.</w:t>
            </w:r>
            <w:r>
              <w:rPr>
                <w:rFonts w:cs="Times New Roman"/>
                <w:sz w:val="22"/>
              </w:rPr>
              <w:t xml:space="preserve"> </w:t>
            </w:r>
            <w:r w:rsidR="006C40A3" w:rsidRPr="006C40A3">
              <w:rPr>
                <w:rFonts w:cs="Times New Roman"/>
                <w:sz w:val="22"/>
              </w:rPr>
              <w:t>Mainīta redakcija.</w:t>
            </w:r>
          </w:p>
        </w:tc>
        <w:tc>
          <w:tcPr>
            <w:tcW w:w="4866" w:type="dxa"/>
          </w:tcPr>
          <w:p w14:paraId="2DDC33D4" w14:textId="77777777" w:rsidR="00E3512F" w:rsidRPr="009E7082" w:rsidRDefault="00E3512F" w:rsidP="00E3512F">
            <w:pPr>
              <w:pStyle w:val="Standard"/>
              <w:jc w:val="both"/>
              <w:rPr>
                <w:rFonts w:cs="Times New Roman"/>
                <w:b/>
                <w:sz w:val="22"/>
              </w:rPr>
            </w:pPr>
            <w:r w:rsidRPr="009E7082">
              <w:rPr>
                <w:rFonts w:cs="Times New Roman"/>
                <w:b/>
                <w:sz w:val="22"/>
              </w:rPr>
              <w:t xml:space="preserve">Kritērijs Nr.1.3. </w:t>
            </w:r>
          </w:p>
          <w:p w14:paraId="3D5D5A73" w14:textId="1D6CBE30" w:rsidR="00E3512F" w:rsidRDefault="00E3512F" w:rsidP="00E3512F">
            <w:pPr>
              <w:pStyle w:val="Standard"/>
              <w:numPr>
                <w:ilvl w:val="0"/>
                <w:numId w:val="16"/>
              </w:numPr>
              <w:jc w:val="both"/>
              <w:rPr>
                <w:rFonts w:cs="Times New Roman"/>
                <w:sz w:val="22"/>
              </w:rPr>
            </w:pPr>
            <w:r w:rsidRPr="006643FD">
              <w:rPr>
                <w:rFonts w:cs="Times New Roman"/>
                <w:sz w:val="22"/>
              </w:rPr>
              <w:t>Lūdzu skatīt precizēto projektu iesniegumu vērtēšanas kritēriju metodiku.</w:t>
            </w:r>
          </w:p>
          <w:p w14:paraId="284B7197" w14:textId="32DDE0AF" w:rsidR="009E7082" w:rsidRDefault="009E7082" w:rsidP="009E7082">
            <w:pPr>
              <w:pStyle w:val="Standard"/>
              <w:numPr>
                <w:ilvl w:val="0"/>
                <w:numId w:val="16"/>
              </w:numPr>
              <w:jc w:val="both"/>
              <w:rPr>
                <w:rFonts w:cs="Times New Roman"/>
                <w:sz w:val="22"/>
              </w:rPr>
            </w:pPr>
            <w:r w:rsidRPr="006643FD">
              <w:rPr>
                <w:rFonts w:cs="Times New Roman"/>
                <w:sz w:val="22"/>
              </w:rPr>
              <w:t>Lūdzu skatīt precizēto projektu iesniegumu vērtēšanas kritēriju metodiku.</w:t>
            </w:r>
          </w:p>
          <w:p w14:paraId="5528F3AF" w14:textId="77777777" w:rsidR="00E3512F" w:rsidRDefault="00E3512F" w:rsidP="009E7082">
            <w:pPr>
              <w:pStyle w:val="Standard"/>
              <w:ind w:left="720"/>
              <w:jc w:val="both"/>
              <w:rPr>
                <w:rFonts w:cs="Times New Roman"/>
                <w:sz w:val="22"/>
              </w:rPr>
            </w:pPr>
          </w:p>
          <w:p w14:paraId="4D7F39DD" w14:textId="0C37379E" w:rsidR="00E3512F" w:rsidRDefault="00E3512F" w:rsidP="001129C5">
            <w:pPr>
              <w:pStyle w:val="Standard"/>
              <w:jc w:val="both"/>
              <w:rPr>
                <w:rFonts w:cs="Times New Roman"/>
                <w:sz w:val="22"/>
              </w:rPr>
            </w:pPr>
          </w:p>
          <w:p w14:paraId="531DD7B0" w14:textId="759DE08B" w:rsidR="00347183" w:rsidRPr="000054D9" w:rsidRDefault="00347183" w:rsidP="001129C5">
            <w:pPr>
              <w:pStyle w:val="Standard"/>
              <w:jc w:val="both"/>
              <w:rPr>
                <w:rFonts w:cs="Times New Roman"/>
                <w:sz w:val="22"/>
              </w:rPr>
            </w:pPr>
          </w:p>
        </w:tc>
      </w:tr>
      <w:tr w:rsidR="00391DF4" w:rsidRPr="000054D9" w14:paraId="54F7836B" w14:textId="77777777" w:rsidTr="62176AAB">
        <w:tc>
          <w:tcPr>
            <w:tcW w:w="508" w:type="dxa"/>
          </w:tcPr>
          <w:p w14:paraId="54A96589" w14:textId="77777777" w:rsidR="00391DF4" w:rsidRPr="000054D9" w:rsidRDefault="00391DF4" w:rsidP="001129C5">
            <w:pPr>
              <w:pStyle w:val="Standard"/>
              <w:numPr>
                <w:ilvl w:val="0"/>
                <w:numId w:val="13"/>
              </w:numPr>
              <w:ind w:hanging="1049"/>
              <w:jc w:val="center"/>
              <w:rPr>
                <w:b/>
                <w:bCs/>
                <w:sz w:val="22"/>
              </w:rPr>
            </w:pPr>
          </w:p>
        </w:tc>
        <w:tc>
          <w:tcPr>
            <w:tcW w:w="1323" w:type="dxa"/>
          </w:tcPr>
          <w:p w14:paraId="01A92CD6" w14:textId="4768285F" w:rsidR="00391DF4" w:rsidRPr="000054D9" w:rsidRDefault="00391DF4" w:rsidP="001129C5">
            <w:pPr>
              <w:pStyle w:val="Standard"/>
              <w:jc w:val="both"/>
              <w:rPr>
                <w:b/>
                <w:bCs/>
                <w:sz w:val="22"/>
              </w:rPr>
            </w:pPr>
            <w:r>
              <w:rPr>
                <w:rFonts w:cs="Times New Roman"/>
                <w:b/>
                <w:bCs/>
                <w:sz w:val="22"/>
              </w:rPr>
              <w:t>Kritērijs Nr. 2.1.</w:t>
            </w:r>
          </w:p>
        </w:tc>
        <w:tc>
          <w:tcPr>
            <w:tcW w:w="3225" w:type="dxa"/>
          </w:tcPr>
          <w:p w14:paraId="745850BE" w14:textId="77777777" w:rsidR="00391DF4" w:rsidRPr="009E7082" w:rsidRDefault="00391DF4" w:rsidP="0A46BD52">
            <w:pPr>
              <w:pStyle w:val="Standard"/>
              <w:jc w:val="both"/>
              <w:rPr>
                <w:rStyle w:val="normaltextrun"/>
                <w:rFonts w:cs="Times New Roman"/>
                <w:b/>
                <w:bCs/>
                <w:sz w:val="22"/>
              </w:rPr>
            </w:pPr>
            <w:r w:rsidRPr="009E7082">
              <w:rPr>
                <w:rStyle w:val="normaltextrun"/>
                <w:b/>
                <w:bCs/>
                <w:sz w:val="22"/>
              </w:rPr>
              <w:t>Centrālā finanšu un līgumu aģentūra</w:t>
            </w:r>
          </w:p>
          <w:p w14:paraId="7B1E7418" w14:textId="77777777" w:rsidR="00391DF4" w:rsidRPr="009E7082" w:rsidRDefault="00391DF4" w:rsidP="0A46BD52">
            <w:pPr>
              <w:pStyle w:val="Standard"/>
              <w:jc w:val="both"/>
              <w:rPr>
                <w:rStyle w:val="normaltextrun"/>
                <w:sz w:val="22"/>
              </w:rPr>
            </w:pPr>
          </w:p>
          <w:p w14:paraId="2B35B7D2" w14:textId="77777777" w:rsidR="00391DF4" w:rsidRPr="009E7082" w:rsidRDefault="00391DF4" w:rsidP="0A46BD52">
            <w:pPr>
              <w:pStyle w:val="Standard"/>
              <w:jc w:val="both"/>
              <w:rPr>
                <w:rStyle w:val="normaltextrun"/>
                <w:sz w:val="22"/>
              </w:rPr>
            </w:pPr>
            <w:r w:rsidRPr="009E7082">
              <w:rPr>
                <w:rStyle w:val="normaltextrun"/>
                <w:sz w:val="22"/>
              </w:rPr>
              <w:t xml:space="preserve">a. Lūdzam pārcelt skaidrojumu par atkritumu dalītas savākšanas jēdzienu uz 1.2. kritēriju, kurā tiek vērtēta atbilstība mērķim, savukārt informāciju par to, kuras </w:t>
            </w:r>
            <w:r w:rsidRPr="009E7082">
              <w:rPr>
                <w:rStyle w:val="normaltextrun"/>
                <w:sz w:val="22"/>
              </w:rPr>
              <w:lastRenderedPageBreak/>
              <w:t xml:space="preserve">pašvaldības teritorijā  tiks izvietoti projektā iegādātie konteineri, pārcelt uz 2.2. kritēriju vai paredzēt iekļaut šo informāciju projekta iesnieguma aprakstošā daļā un vērtēt to 1.3. kritērijā. </w:t>
            </w:r>
          </w:p>
          <w:p w14:paraId="46D9BDEB" w14:textId="77777777" w:rsidR="00391DF4" w:rsidRPr="009E7082" w:rsidRDefault="00391DF4" w:rsidP="0A46BD52">
            <w:pPr>
              <w:pStyle w:val="Standard"/>
              <w:jc w:val="both"/>
              <w:rPr>
                <w:rStyle w:val="normaltextrun"/>
                <w:sz w:val="22"/>
              </w:rPr>
            </w:pPr>
            <w:r w:rsidRPr="009E7082">
              <w:rPr>
                <w:rStyle w:val="normaltextrun"/>
                <w:sz w:val="22"/>
              </w:rPr>
              <w:t xml:space="preserve">b. Ņemot vērā, ka tas izriet no pasākuma mērķa, darbībām un attiecināmajām izmaksām, lūdzam dzēst šo tekstu: plānotie atkritumu savākšanas konteineri tiks izvietoti, lai konkrētās pašvaldības teritorijā paplašinātu pakalpojuma pārklājumu, konteineru pieejamību lielākam sabiedrības lokam jau kādam esošam dalīti vāktam atkritumu veidam vai ieviestu jaunu, līdz šim dalīti nevāktu, atkritumu veidu dalīto vākšanu pašvaldībā. Abos gadījumos pieaug dalīti vākto materiālu apjoms, kas aizvieto primārās izejvielas. </w:t>
            </w:r>
          </w:p>
          <w:p w14:paraId="2A57B6EA" w14:textId="77777777" w:rsidR="00391DF4" w:rsidRPr="009E7082" w:rsidRDefault="00391DF4" w:rsidP="0A46BD52">
            <w:pPr>
              <w:pStyle w:val="Standard"/>
              <w:jc w:val="both"/>
              <w:rPr>
                <w:rStyle w:val="normaltextrun"/>
                <w:sz w:val="22"/>
              </w:rPr>
            </w:pPr>
            <w:r w:rsidRPr="009E7082">
              <w:rPr>
                <w:rStyle w:val="normaltextrun"/>
                <w:sz w:val="22"/>
              </w:rPr>
              <w:t xml:space="preserve">c. Lūdzam izvērtēt nepieciešamību iekļaut apliecinājumā informāciju par plānoto atkritumu savākšanas konteineru veidu, tilpumu un dalīti savācamo atkritumu veidu, ņemot vērā, ka šī informācija projekta iesniegumā tiks norādīta īstenojamās darbībās, par pamatu izmantojot VVIM. Tāpat lūdzam izvērtēt, vai projekta iesniegumā ir nepieciešams norādīt informāciju par plānoto atkritumu savākšanas konteineru materiālu un krāsu. </w:t>
            </w:r>
          </w:p>
          <w:p w14:paraId="5229CF14" w14:textId="021100FC" w:rsidR="00391DF4" w:rsidRPr="009E7082" w:rsidRDefault="00391DF4" w:rsidP="0A46BD52">
            <w:pPr>
              <w:pStyle w:val="Standard"/>
              <w:jc w:val="both"/>
              <w:rPr>
                <w:rStyle w:val="normaltextrun"/>
                <w:sz w:val="22"/>
              </w:rPr>
            </w:pPr>
            <w:r w:rsidRPr="009E7082">
              <w:rPr>
                <w:rStyle w:val="normaltextrun"/>
                <w:sz w:val="22"/>
              </w:rPr>
              <w:lastRenderedPageBreak/>
              <w:t>d. Vēršam uzmanību, ka nosacījums “[..] ja saskaņā ar projekta iesniegumā sniegto konteineru aprakstu var secināt, ka tajos savācamo atkritumu veidu var uzskatīt par nešķirotiem sadzīves atkritumiem [..]” liecina par to, ka šis kritērijs ir izslēdzošs, jo gadījumā, ja projekta iesniegumā tas tiks konstatēts, projekts tiek noraidīts. Ja šis kritērijs nav paredzēts kā izslēdzošs, lūdzam to labot, dzēšot iepriekš minēto tekstu un papildinot daļu  “Vērtējums ir “Jā”” ar to, ka no projekta iesniegumā esošā apraksta var secināt, ka projektā tiks iegādāti konteineri atkritumu dalītai savākšanai.</w:t>
            </w:r>
          </w:p>
        </w:tc>
        <w:tc>
          <w:tcPr>
            <w:tcW w:w="5529" w:type="dxa"/>
          </w:tcPr>
          <w:p w14:paraId="177F6AC5" w14:textId="79BE963D" w:rsidR="009E7082" w:rsidRPr="00C32C59" w:rsidRDefault="009E7082" w:rsidP="004B576C">
            <w:pPr>
              <w:pStyle w:val="Standard"/>
              <w:jc w:val="both"/>
              <w:rPr>
                <w:b/>
                <w:sz w:val="22"/>
              </w:rPr>
            </w:pPr>
            <w:r w:rsidRPr="00C32C59">
              <w:rPr>
                <w:b/>
                <w:sz w:val="22"/>
              </w:rPr>
              <w:lastRenderedPageBreak/>
              <w:t xml:space="preserve">Kritērijs Nr. 2.1. </w:t>
            </w:r>
          </w:p>
          <w:p w14:paraId="6FF216D3" w14:textId="053540FE" w:rsidR="00391DF4" w:rsidRDefault="004B576C" w:rsidP="004B576C">
            <w:pPr>
              <w:pStyle w:val="Standard"/>
              <w:jc w:val="both"/>
              <w:rPr>
                <w:sz w:val="22"/>
              </w:rPr>
            </w:pPr>
            <w:r>
              <w:rPr>
                <w:sz w:val="22"/>
              </w:rPr>
              <w:t xml:space="preserve">a. </w:t>
            </w:r>
            <w:r w:rsidR="00702296" w:rsidRPr="00702296">
              <w:rPr>
                <w:b/>
                <w:sz w:val="22"/>
              </w:rPr>
              <w:t>Nav ņemts vērā.</w:t>
            </w:r>
            <w:r>
              <w:rPr>
                <w:sz w:val="22"/>
              </w:rPr>
              <w:t xml:space="preserve"> Kritērija Nr. 2.1. redakcija netiek mainīta. Kritērija Nr. 1.2 redakcija papildināta ar norādi uz 2.1. kritērija aprakstu. Kritērijs Nr.1.3 netiek mainīts, jo atbilstība tiek vērtēta pret </w:t>
            </w:r>
            <w:r w:rsidR="006C40A3">
              <w:rPr>
                <w:sz w:val="22"/>
              </w:rPr>
              <w:t xml:space="preserve">nosacījumiem </w:t>
            </w:r>
            <w:r>
              <w:rPr>
                <w:sz w:val="22"/>
              </w:rPr>
              <w:t xml:space="preserve">pašvaldības saistošajos noteikumos. </w:t>
            </w:r>
          </w:p>
          <w:p w14:paraId="24576F91" w14:textId="77777777" w:rsidR="00702296" w:rsidRDefault="00702296" w:rsidP="004B576C">
            <w:pPr>
              <w:pStyle w:val="Standard"/>
              <w:jc w:val="both"/>
              <w:rPr>
                <w:sz w:val="22"/>
              </w:rPr>
            </w:pPr>
          </w:p>
          <w:p w14:paraId="066241AF" w14:textId="0087AF1F" w:rsidR="00D61B22" w:rsidRDefault="006A5FDC" w:rsidP="004B576C">
            <w:pPr>
              <w:pStyle w:val="Standard"/>
              <w:jc w:val="both"/>
              <w:rPr>
                <w:sz w:val="22"/>
              </w:rPr>
            </w:pPr>
            <w:r>
              <w:rPr>
                <w:sz w:val="22"/>
              </w:rPr>
              <w:lastRenderedPageBreak/>
              <w:t xml:space="preserve">b. </w:t>
            </w:r>
            <w:r w:rsidR="00702296" w:rsidRPr="00702296">
              <w:rPr>
                <w:b/>
                <w:sz w:val="22"/>
              </w:rPr>
              <w:t>Daļēji ņemts vērā.</w:t>
            </w:r>
            <w:r>
              <w:rPr>
                <w:sz w:val="22"/>
              </w:rPr>
              <w:t xml:space="preserve"> Teksts daļēji tiek dzēsts, paskaidrojums par vērtējumu “jā” tiek saglabāts, jo: 1) norāda</w:t>
            </w:r>
            <w:r w:rsidR="00574A2B">
              <w:rPr>
                <w:sz w:val="22"/>
              </w:rPr>
              <w:t>,</w:t>
            </w:r>
            <w:r>
              <w:rPr>
                <w:sz w:val="22"/>
              </w:rPr>
              <w:t xml:space="preserve"> ka projekts var būt attiecināms gan uz esošu pārklājuma paplašināšanu, gan jaunas sistēmas ieviešanu vietā, kur tā nav bijusi; 2) paskaidro, ka projekts var attiekties gan uz esošu dalītās vākšanas atkritumu veidu, gan jaunu plūsmu. </w:t>
            </w:r>
            <w:r w:rsidR="006C40A3">
              <w:rPr>
                <w:sz w:val="22"/>
              </w:rPr>
              <w:t>No kritērija apraksta dzēstais teikums “</w:t>
            </w:r>
            <w:r w:rsidR="006C40A3" w:rsidRPr="006C40A3">
              <w:rPr>
                <w:sz w:val="22"/>
              </w:rPr>
              <w:t>Abos gadījumos pieaug dalīti vākto materiālu apjoms, kas aizvieto primārās izejvielas</w:t>
            </w:r>
            <w:r w:rsidR="006C40A3">
              <w:rPr>
                <w:sz w:val="22"/>
              </w:rPr>
              <w:t>” pārcelts uz anotāciju.</w:t>
            </w:r>
          </w:p>
          <w:p w14:paraId="68E60929" w14:textId="77777777" w:rsidR="00702296" w:rsidRDefault="00702296" w:rsidP="004B576C">
            <w:pPr>
              <w:pStyle w:val="Standard"/>
              <w:jc w:val="both"/>
              <w:rPr>
                <w:sz w:val="22"/>
              </w:rPr>
            </w:pPr>
          </w:p>
          <w:p w14:paraId="4B926061" w14:textId="236B5D92" w:rsidR="00F41689" w:rsidRDefault="00D61B22" w:rsidP="004B576C">
            <w:pPr>
              <w:pStyle w:val="Standard"/>
              <w:jc w:val="both"/>
              <w:rPr>
                <w:sz w:val="22"/>
              </w:rPr>
            </w:pPr>
            <w:r>
              <w:rPr>
                <w:sz w:val="22"/>
              </w:rPr>
              <w:t xml:space="preserve">c. </w:t>
            </w:r>
            <w:r w:rsidR="00702296" w:rsidRPr="00702296">
              <w:rPr>
                <w:b/>
                <w:sz w:val="22"/>
              </w:rPr>
              <w:t>Nav ņemts vērā.</w:t>
            </w:r>
            <w:r>
              <w:rPr>
                <w:sz w:val="22"/>
              </w:rPr>
              <w:t xml:space="preserve"> Informācija netiks mainīta, jo tā ir būtiska, arī attiecībā par konteineru krāsām, jo tiem jāatbilst </w:t>
            </w:r>
            <w:r w:rsidR="00F41689">
              <w:rPr>
                <w:sz w:val="22"/>
              </w:rPr>
              <w:t>konkrētā</w:t>
            </w:r>
            <w:r>
              <w:rPr>
                <w:sz w:val="22"/>
              </w:rPr>
              <w:t xml:space="preserve"> savācamā materiāla veidam</w:t>
            </w:r>
            <w:r w:rsidR="00F41689">
              <w:rPr>
                <w:sz w:val="22"/>
              </w:rPr>
              <w:t xml:space="preserve">, kam Latvijā ir vispārpieņemta prakse, </w:t>
            </w:r>
            <w:r w:rsidR="006C40A3">
              <w:rPr>
                <w:sz w:val="22"/>
              </w:rPr>
              <w:t>bet</w:t>
            </w:r>
            <w:r w:rsidR="00F41689">
              <w:rPr>
                <w:sz w:val="22"/>
              </w:rPr>
              <w:t xml:space="preserve"> kas daļai iedzīvotāju vēl jāapgūst. </w:t>
            </w:r>
          </w:p>
          <w:p w14:paraId="2D191D0B" w14:textId="77777777" w:rsidR="00702296" w:rsidRDefault="00702296" w:rsidP="004B576C">
            <w:pPr>
              <w:pStyle w:val="Standard"/>
              <w:jc w:val="both"/>
              <w:rPr>
                <w:sz w:val="22"/>
              </w:rPr>
            </w:pPr>
          </w:p>
          <w:p w14:paraId="28FA1B18" w14:textId="117B2E0F" w:rsidR="006A5FDC" w:rsidRPr="000054D9" w:rsidRDefault="00F41689" w:rsidP="004B576C">
            <w:pPr>
              <w:pStyle w:val="Standard"/>
              <w:jc w:val="both"/>
              <w:rPr>
                <w:sz w:val="22"/>
              </w:rPr>
            </w:pPr>
            <w:r>
              <w:rPr>
                <w:sz w:val="22"/>
              </w:rPr>
              <w:t xml:space="preserve">d. </w:t>
            </w:r>
            <w:r w:rsidR="00D61B22">
              <w:rPr>
                <w:sz w:val="22"/>
              </w:rPr>
              <w:t xml:space="preserve"> </w:t>
            </w:r>
            <w:r w:rsidR="009765A3" w:rsidRPr="00702296">
              <w:rPr>
                <w:b/>
                <w:sz w:val="22"/>
              </w:rPr>
              <w:t>Ņemts vērā,</w:t>
            </w:r>
            <w:r w:rsidR="009765A3">
              <w:rPr>
                <w:sz w:val="22"/>
              </w:rPr>
              <w:t xml:space="preserve"> svītrots nosacījums pie vērtējuma “Nē” un papildināts nosacījums pie vērtējuma “Jā”. </w:t>
            </w:r>
          </w:p>
        </w:tc>
        <w:tc>
          <w:tcPr>
            <w:tcW w:w="4866" w:type="dxa"/>
          </w:tcPr>
          <w:p w14:paraId="725B0A75" w14:textId="43FCA542" w:rsidR="009E7082" w:rsidRDefault="009E7082" w:rsidP="006A5FDC">
            <w:pPr>
              <w:pStyle w:val="Standard"/>
              <w:jc w:val="both"/>
              <w:rPr>
                <w:b/>
                <w:sz w:val="22"/>
              </w:rPr>
            </w:pPr>
            <w:r w:rsidRPr="00C32C59">
              <w:rPr>
                <w:b/>
                <w:sz w:val="22"/>
              </w:rPr>
              <w:lastRenderedPageBreak/>
              <w:t>Kritērijs Nr.2.1.</w:t>
            </w:r>
          </w:p>
          <w:p w14:paraId="6DB4BA24" w14:textId="77777777" w:rsidR="00C32C59" w:rsidRDefault="00C32C59" w:rsidP="00C32C59">
            <w:pPr>
              <w:pStyle w:val="Standard"/>
              <w:jc w:val="both"/>
              <w:rPr>
                <w:rFonts w:cs="Times New Roman"/>
                <w:sz w:val="22"/>
              </w:rPr>
            </w:pPr>
            <w:r>
              <w:rPr>
                <w:b/>
                <w:sz w:val="22"/>
              </w:rPr>
              <w:t xml:space="preserve">b. un d. </w:t>
            </w:r>
            <w:r w:rsidRPr="006643FD">
              <w:rPr>
                <w:rFonts w:cs="Times New Roman"/>
                <w:sz w:val="22"/>
              </w:rPr>
              <w:t>Lūdzu skatīt precizēto projektu iesniegumu vērtēšanas kritēriju metodiku.</w:t>
            </w:r>
          </w:p>
          <w:p w14:paraId="289FC4BA" w14:textId="7FB56A1C" w:rsidR="00C32C59" w:rsidRPr="00C32C59" w:rsidRDefault="00C32C59" w:rsidP="006A5FDC">
            <w:pPr>
              <w:pStyle w:val="Standard"/>
              <w:jc w:val="both"/>
              <w:rPr>
                <w:b/>
                <w:sz w:val="22"/>
              </w:rPr>
            </w:pPr>
          </w:p>
          <w:p w14:paraId="1DEE2B15" w14:textId="351E0BA9" w:rsidR="00391DF4" w:rsidRPr="000054D9" w:rsidRDefault="00391DF4" w:rsidP="006A5FDC">
            <w:pPr>
              <w:pStyle w:val="Standard"/>
              <w:jc w:val="both"/>
              <w:rPr>
                <w:sz w:val="22"/>
              </w:rPr>
            </w:pPr>
          </w:p>
        </w:tc>
      </w:tr>
      <w:tr w:rsidR="00391DF4" w:rsidRPr="000054D9" w14:paraId="2B71961A" w14:textId="77777777" w:rsidTr="62176AAB">
        <w:tc>
          <w:tcPr>
            <w:tcW w:w="508" w:type="dxa"/>
          </w:tcPr>
          <w:p w14:paraId="3DBFFFC0" w14:textId="77777777" w:rsidR="00391DF4" w:rsidRPr="000054D9" w:rsidRDefault="00391DF4" w:rsidP="001129C5">
            <w:pPr>
              <w:pStyle w:val="Standard"/>
              <w:numPr>
                <w:ilvl w:val="0"/>
                <w:numId w:val="13"/>
              </w:numPr>
              <w:ind w:hanging="1049"/>
              <w:jc w:val="center"/>
              <w:rPr>
                <w:b/>
                <w:bCs/>
                <w:sz w:val="22"/>
              </w:rPr>
            </w:pPr>
          </w:p>
        </w:tc>
        <w:tc>
          <w:tcPr>
            <w:tcW w:w="1323" w:type="dxa"/>
          </w:tcPr>
          <w:p w14:paraId="09C34BF5" w14:textId="39F1D851" w:rsidR="00391DF4" w:rsidRPr="000054D9" w:rsidRDefault="00391DF4" w:rsidP="001129C5">
            <w:pPr>
              <w:pStyle w:val="Standard"/>
              <w:jc w:val="both"/>
              <w:rPr>
                <w:b/>
                <w:bCs/>
                <w:sz w:val="22"/>
              </w:rPr>
            </w:pPr>
            <w:r>
              <w:rPr>
                <w:rFonts w:cs="Times New Roman"/>
                <w:b/>
                <w:bCs/>
                <w:sz w:val="22"/>
              </w:rPr>
              <w:t>Kritērijs Nr. 2.2.</w:t>
            </w:r>
          </w:p>
        </w:tc>
        <w:tc>
          <w:tcPr>
            <w:tcW w:w="3225" w:type="dxa"/>
          </w:tcPr>
          <w:p w14:paraId="0E1B0BA9" w14:textId="77777777" w:rsidR="00391DF4" w:rsidRPr="00104140" w:rsidRDefault="00391DF4" w:rsidP="0A46BD52">
            <w:pPr>
              <w:pStyle w:val="Standard"/>
              <w:jc w:val="both"/>
              <w:rPr>
                <w:rStyle w:val="normaltextrun"/>
                <w:rFonts w:cs="Times New Roman"/>
                <w:b/>
                <w:sz w:val="22"/>
              </w:rPr>
            </w:pPr>
            <w:r w:rsidRPr="00104140">
              <w:rPr>
                <w:rStyle w:val="normaltextrun"/>
                <w:b/>
                <w:sz w:val="22"/>
              </w:rPr>
              <w:t>Centrālā finanšu un līgumu aģentūra</w:t>
            </w:r>
          </w:p>
          <w:p w14:paraId="3E9AFDA1" w14:textId="77777777" w:rsidR="00391DF4" w:rsidRPr="00104140" w:rsidRDefault="00391DF4" w:rsidP="0A46BD52">
            <w:pPr>
              <w:pStyle w:val="Standard"/>
              <w:jc w:val="both"/>
              <w:rPr>
                <w:rStyle w:val="normaltextrun"/>
                <w:sz w:val="22"/>
              </w:rPr>
            </w:pPr>
          </w:p>
          <w:p w14:paraId="0885F757" w14:textId="77777777" w:rsidR="00391DF4" w:rsidRPr="00104140" w:rsidRDefault="00391DF4" w:rsidP="0A46BD52">
            <w:pPr>
              <w:pStyle w:val="Standard"/>
              <w:jc w:val="both"/>
              <w:rPr>
                <w:rStyle w:val="normaltextrun"/>
                <w:sz w:val="22"/>
              </w:rPr>
            </w:pPr>
            <w:r w:rsidRPr="00104140">
              <w:rPr>
                <w:rStyle w:val="normaltextrun"/>
                <w:sz w:val="22"/>
              </w:rPr>
              <w:t>a. Ņemot vērā, ka atsauces iekļaušana uz pašvaldības saistošajiem noteikumiem neapliecina projekta iesnieguma atbilstību to prasībām, aicinām papildināt pirmo teikumu: “[..] un projekta iesniegumā paredzētās darbības atbilst minētās pašvaldības saistošajiem noteikumiem.”</w:t>
            </w:r>
          </w:p>
          <w:p w14:paraId="166E7C6E" w14:textId="77777777" w:rsidR="00391DF4" w:rsidRPr="00104140" w:rsidRDefault="00391DF4" w:rsidP="0A46BD52">
            <w:pPr>
              <w:pStyle w:val="Standard"/>
              <w:jc w:val="both"/>
              <w:rPr>
                <w:rStyle w:val="normaltextrun"/>
                <w:sz w:val="22"/>
              </w:rPr>
            </w:pPr>
            <w:r w:rsidRPr="00104140">
              <w:rPr>
                <w:rStyle w:val="normaltextrun"/>
                <w:sz w:val="22"/>
              </w:rPr>
              <w:t xml:space="preserve">b. Vēršam uzmanību, ka nosacījums, ka “”Vērtējums ir “Nē”, ja saskaņā ar projekta iesniegumā sniegto pasākuma aprakstu var secināt, ka pašvaldībā </w:t>
            </w:r>
            <w:r w:rsidRPr="00104140">
              <w:rPr>
                <w:rStyle w:val="normaltextrun"/>
                <w:sz w:val="22"/>
              </w:rPr>
              <w:lastRenderedPageBreak/>
              <w:t xml:space="preserve">atbilstoši tās saistošajiem noteikumiem atkritumu apsaimniekošanas jomā nav plānota atkritumu dalītā vākšana vai (ja attiecināms) nav paredzētas kompostēšanas iespējas mājsaimniecībās, piemēram, saistošie noteikumi nenosaka prasības, ko paredz atbilstoši Atkritumu apsaimniekošanas likuma 8.panta 1.daļas 3.apakšdaļai, kas nosaka, ka, pašvaldība izdod saistošos noteikumus par sadzīves atkritumu apsaimniekošanu savā administratīvajā teritorijā, nosakot prasības atkritumu dalītās savākšanas organizēšanai.    </w:t>
            </w:r>
          </w:p>
          <w:p w14:paraId="2445BC5D" w14:textId="27A847CD" w:rsidR="00391DF4" w:rsidRPr="00104140" w:rsidRDefault="00391DF4" w:rsidP="0A46BD52">
            <w:pPr>
              <w:pStyle w:val="Standard"/>
              <w:jc w:val="both"/>
              <w:rPr>
                <w:rStyle w:val="normaltextrun"/>
                <w:sz w:val="22"/>
              </w:rPr>
            </w:pPr>
            <w:r w:rsidRPr="00104140">
              <w:rPr>
                <w:rStyle w:val="normaltextrun"/>
                <w:sz w:val="22"/>
              </w:rPr>
              <w:t xml:space="preserve">Savukārt attiecībā uz </w:t>
            </w:r>
            <w:proofErr w:type="spellStart"/>
            <w:r w:rsidRPr="00104140">
              <w:rPr>
                <w:rStyle w:val="normaltextrun"/>
                <w:sz w:val="22"/>
              </w:rPr>
              <w:t>mājkompostēšanu</w:t>
            </w:r>
            <w:proofErr w:type="spellEnd"/>
            <w:r w:rsidRPr="00104140">
              <w:rPr>
                <w:rStyle w:val="normaltextrun"/>
                <w:sz w:val="22"/>
              </w:rPr>
              <w:t xml:space="preserve"> vērtējums ir “Nē”, ja saistošajos noteikumos nav ietverts, piemēram, šāds vai līdzīgs nosacījums: Atkritumu radītājiem atļauts kompostēt bioloģiski noārdāmos atkritumus sava īpašuma teritorijā, ja tas nerada draudus cilvēku dzīvībai, veselībai, videi, kā arī personu mantai.” liecina par to, ka šis kritērijs ir izslēdzošs, jo gadījumā, ja projekta iesniegumā tas tiks konstatēts, projekts tiek noraidīts, tāpēc ka projekta iesniedzējs nevar ietekmēt situāciju, t.sk. pašvaldības rīcību, ja  pašvaldības saistošie noteikumi atkritumu apsaimniekošanas jomā neparedz atkritumu dalīto vākšanu vai (ja </w:t>
            </w:r>
            <w:r w:rsidRPr="00104140">
              <w:rPr>
                <w:rStyle w:val="normaltextrun"/>
                <w:sz w:val="22"/>
              </w:rPr>
              <w:lastRenderedPageBreak/>
              <w:t>attiecināms) kompostēšanas iespējas mājsaimniecībās. Lūdzam dzēst norādīto teksta daļu un papildināt pēdējo rindkopu, izsakot to šādā redakcijā: “Vērtējums ir “Nē”, ja projekta iesniedzējs neizpilda lēmumā par projekta iesnieguma apstiprināšanu ar nosacījumiem ietvertos nosacījumus, vai pēc nosacījumu izpildes joprojām neatbilst izvirzītajām prasībām, t.sk. neatbilst attiecīgās pašvaldības saistošajos noteikumos atkritumu apsaimniekošanas jomā paredzētajām prasībām, vai arī nosacījumus neizpilda lēmumā par projekta iesnieguma apstiprināšanu ar nosacījumiem noteiktajā termiņā.”</w:t>
            </w:r>
          </w:p>
        </w:tc>
        <w:tc>
          <w:tcPr>
            <w:tcW w:w="5529" w:type="dxa"/>
          </w:tcPr>
          <w:p w14:paraId="3BB03BED" w14:textId="6FDDA9B4" w:rsidR="00BD0921" w:rsidRPr="00602820" w:rsidRDefault="00BD0921" w:rsidP="00602820">
            <w:pPr>
              <w:pStyle w:val="Standard"/>
              <w:ind w:left="82"/>
              <w:jc w:val="both"/>
              <w:rPr>
                <w:b/>
                <w:sz w:val="22"/>
              </w:rPr>
            </w:pPr>
            <w:r w:rsidRPr="00602820">
              <w:rPr>
                <w:b/>
                <w:sz w:val="22"/>
              </w:rPr>
              <w:lastRenderedPageBreak/>
              <w:t xml:space="preserve">Kritērijs 2.2. </w:t>
            </w:r>
          </w:p>
          <w:p w14:paraId="0EEA3052" w14:textId="0A3E8FBB" w:rsidR="00391DF4" w:rsidRDefault="00347183" w:rsidP="00347183">
            <w:pPr>
              <w:pStyle w:val="Standard"/>
              <w:numPr>
                <w:ilvl w:val="0"/>
                <w:numId w:val="14"/>
              </w:numPr>
              <w:jc w:val="both"/>
              <w:rPr>
                <w:sz w:val="22"/>
              </w:rPr>
            </w:pPr>
            <w:r w:rsidRPr="00702296">
              <w:rPr>
                <w:b/>
                <w:sz w:val="22"/>
              </w:rPr>
              <w:t>Ņemts vērā</w:t>
            </w:r>
            <w:r w:rsidR="006C40A3">
              <w:rPr>
                <w:b/>
                <w:sz w:val="22"/>
              </w:rPr>
              <w:t xml:space="preserve">, </w:t>
            </w:r>
            <w:r w:rsidR="006C40A3" w:rsidRPr="006C40A3">
              <w:rPr>
                <w:sz w:val="22"/>
              </w:rPr>
              <w:t xml:space="preserve">teksts papildināts. </w:t>
            </w:r>
          </w:p>
          <w:p w14:paraId="05B93BFC" w14:textId="3F19D59F" w:rsidR="0029016E" w:rsidRDefault="0029016E" w:rsidP="0029016E">
            <w:pPr>
              <w:pStyle w:val="Standard"/>
              <w:numPr>
                <w:ilvl w:val="0"/>
                <w:numId w:val="14"/>
              </w:numPr>
              <w:jc w:val="both"/>
              <w:rPr>
                <w:sz w:val="22"/>
              </w:rPr>
            </w:pPr>
            <w:r w:rsidRPr="00702296">
              <w:rPr>
                <w:b/>
                <w:sz w:val="22"/>
              </w:rPr>
              <w:t>Ņemts vērā</w:t>
            </w:r>
            <w:r w:rsidR="006C40A3">
              <w:rPr>
                <w:b/>
                <w:sz w:val="22"/>
              </w:rPr>
              <w:t xml:space="preserve">, </w:t>
            </w:r>
            <w:r w:rsidR="006C40A3" w:rsidRPr="006C40A3">
              <w:rPr>
                <w:sz w:val="22"/>
              </w:rPr>
              <w:t xml:space="preserve">grozīta teksta redakcija. </w:t>
            </w:r>
            <w:r w:rsidRPr="006C40A3">
              <w:rPr>
                <w:sz w:val="22"/>
              </w:rPr>
              <w:t xml:space="preserve"> </w:t>
            </w:r>
          </w:p>
          <w:p w14:paraId="225804C4" w14:textId="58245AB8" w:rsidR="0029016E" w:rsidRPr="000054D9" w:rsidRDefault="0029016E" w:rsidP="0029016E">
            <w:pPr>
              <w:pStyle w:val="Standard"/>
              <w:jc w:val="both"/>
              <w:rPr>
                <w:sz w:val="22"/>
              </w:rPr>
            </w:pPr>
          </w:p>
        </w:tc>
        <w:tc>
          <w:tcPr>
            <w:tcW w:w="4866" w:type="dxa"/>
          </w:tcPr>
          <w:p w14:paraId="47485603" w14:textId="15F84CEC" w:rsidR="00BD0921" w:rsidRPr="00602820" w:rsidRDefault="00BD0921" w:rsidP="00BD0921">
            <w:pPr>
              <w:pStyle w:val="Standard"/>
              <w:jc w:val="both"/>
              <w:rPr>
                <w:b/>
                <w:sz w:val="22"/>
              </w:rPr>
            </w:pPr>
            <w:r w:rsidRPr="00602820">
              <w:rPr>
                <w:b/>
                <w:sz w:val="22"/>
              </w:rPr>
              <w:t>Kritērijs</w:t>
            </w:r>
            <w:r w:rsidR="00602820" w:rsidRPr="00602820">
              <w:rPr>
                <w:b/>
                <w:sz w:val="22"/>
              </w:rPr>
              <w:t xml:space="preserve"> 2.2. </w:t>
            </w:r>
            <w:r w:rsidR="00602820" w:rsidRPr="00602820">
              <w:rPr>
                <w:sz w:val="22"/>
              </w:rPr>
              <w:t>Lūdzu skatīt precizēto projektu iesniegumu vērtēšanas kritēriju metodiku.</w:t>
            </w:r>
          </w:p>
          <w:p w14:paraId="6F6BD717" w14:textId="77777777" w:rsidR="00BD0921" w:rsidRDefault="00BD0921" w:rsidP="00BD0921">
            <w:pPr>
              <w:pStyle w:val="Standard"/>
              <w:jc w:val="both"/>
              <w:rPr>
                <w:sz w:val="22"/>
              </w:rPr>
            </w:pPr>
          </w:p>
          <w:p w14:paraId="25BBA9E6" w14:textId="732DB76F" w:rsidR="0029016E" w:rsidRPr="0029016E" w:rsidRDefault="0029016E" w:rsidP="00602820">
            <w:pPr>
              <w:pStyle w:val="Standard"/>
              <w:jc w:val="both"/>
              <w:rPr>
                <w:sz w:val="22"/>
              </w:rPr>
            </w:pPr>
          </w:p>
        </w:tc>
      </w:tr>
      <w:tr w:rsidR="00391DF4" w:rsidRPr="000054D9" w14:paraId="3313328B" w14:textId="77777777" w:rsidTr="62176AAB">
        <w:tc>
          <w:tcPr>
            <w:tcW w:w="508" w:type="dxa"/>
          </w:tcPr>
          <w:p w14:paraId="7595CE6C" w14:textId="77777777" w:rsidR="00391DF4" w:rsidRPr="000054D9" w:rsidRDefault="00391DF4" w:rsidP="001129C5">
            <w:pPr>
              <w:pStyle w:val="Standard"/>
              <w:numPr>
                <w:ilvl w:val="0"/>
                <w:numId w:val="13"/>
              </w:numPr>
              <w:ind w:hanging="1049"/>
              <w:jc w:val="center"/>
              <w:rPr>
                <w:b/>
                <w:bCs/>
                <w:sz w:val="22"/>
              </w:rPr>
            </w:pPr>
          </w:p>
        </w:tc>
        <w:tc>
          <w:tcPr>
            <w:tcW w:w="1323" w:type="dxa"/>
          </w:tcPr>
          <w:p w14:paraId="0F1CF029" w14:textId="1957B953" w:rsidR="00391DF4" w:rsidRPr="000054D9" w:rsidRDefault="00391DF4" w:rsidP="001129C5">
            <w:pPr>
              <w:pStyle w:val="Standard"/>
              <w:jc w:val="both"/>
              <w:rPr>
                <w:b/>
                <w:bCs/>
                <w:sz w:val="22"/>
              </w:rPr>
            </w:pPr>
            <w:r>
              <w:rPr>
                <w:rFonts w:cs="Times New Roman"/>
                <w:b/>
                <w:bCs/>
                <w:sz w:val="22"/>
              </w:rPr>
              <w:t>Kritērijs Nr. 2.4.</w:t>
            </w:r>
          </w:p>
        </w:tc>
        <w:tc>
          <w:tcPr>
            <w:tcW w:w="3225" w:type="dxa"/>
          </w:tcPr>
          <w:p w14:paraId="2BD168BF" w14:textId="77777777" w:rsidR="00391DF4" w:rsidRPr="00104140" w:rsidRDefault="00391DF4" w:rsidP="0A46BD52">
            <w:pPr>
              <w:pStyle w:val="Standard"/>
              <w:jc w:val="both"/>
              <w:rPr>
                <w:rStyle w:val="normaltextrun"/>
                <w:rFonts w:cs="Times New Roman"/>
                <w:b/>
                <w:sz w:val="22"/>
              </w:rPr>
            </w:pPr>
            <w:r w:rsidRPr="00104140">
              <w:rPr>
                <w:rStyle w:val="normaltextrun"/>
                <w:b/>
                <w:sz w:val="22"/>
              </w:rPr>
              <w:t>Centrālā finanšu un līgumu aģentūra</w:t>
            </w:r>
          </w:p>
          <w:p w14:paraId="1BAC3A09" w14:textId="77777777" w:rsidR="00391DF4" w:rsidRPr="00104140" w:rsidRDefault="00391DF4" w:rsidP="0A46BD52">
            <w:pPr>
              <w:pStyle w:val="Standard"/>
              <w:jc w:val="both"/>
              <w:rPr>
                <w:rStyle w:val="normaltextrun"/>
                <w:sz w:val="22"/>
              </w:rPr>
            </w:pPr>
          </w:p>
          <w:p w14:paraId="64361029" w14:textId="00EB2B91" w:rsidR="00391DF4" w:rsidRPr="00104140" w:rsidRDefault="00391DF4" w:rsidP="0A46BD52">
            <w:pPr>
              <w:pStyle w:val="Standard"/>
              <w:jc w:val="both"/>
              <w:rPr>
                <w:rStyle w:val="normaltextrun"/>
                <w:sz w:val="22"/>
              </w:rPr>
            </w:pPr>
            <w:r w:rsidRPr="00104140">
              <w:rPr>
                <w:rStyle w:val="normaltextrun"/>
                <w:sz w:val="22"/>
              </w:rPr>
              <w:t xml:space="preserve">Gadījumā, ja kritērijs netiek dzēsts, lūdzam tekstu: “Vērtējums ir N/A, ja projektā paredzēta sadzīves bīstamo atkritumu, videi kaitīgu preču vai bīstamo atkritumu dalīta vākšana vai </w:t>
            </w:r>
            <w:proofErr w:type="spellStart"/>
            <w:r w:rsidRPr="00104140">
              <w:rPr>
                <w:rStyle w:val="normaltextrun"/>
                <w:sz w:val="22"/>
              </w:rPr>
              <w:t>mājkompostēšanai</w:t>
            </w:r>
            <w:proofErr w:type="spellEnd"/>
            <w:r w:rsidRPr="00104140">
              <w:rPr>
                <w:rStyle w:val="normaltextrun"/>
                <w:sz w:val="22"/>
              </w:rPr>
              <w:t xml:space="preserve"> paredzēto kompostētāju iegāde.” aizstāt ar: “Vērtējums ir N/A, ja projektā nav paredzēta konteineru iegāde sadzīves atkritumu dalītai savākšanai”, norādot, kādos gadījumos kritērijs nav piemērojams (nav attiecināms), jo </w:t>
            </w:r>
            <w:r w:rsidRPr="00104140">
              <w:rPr>
                <w:rStyle w:val="normaltextrun"/>
                <w:sz w:val="22"/>
              </w:rPr>
              <w:lastRenderedPageBreak/>
              <w:t>vienā projektā var būt paredzēta konteineru iegāde vairāku atkritumu veidu savākšanai, bet tas nenozīmē, ka šādā gadījumā šis kritērijs nav attiecināms.</w:t>
            </w:r>
          </w:p>
        </w:tc>
        <w:tc>
          <w:tcPr>
            <w:tcW w:w="5529" w:type="dxa"/>
          </w:tcPr>
          <w:p w14:paraId="697D3679" w14:textId="77777777" w:rsidR="005E7D31" w:rsidRDefault="005E7D31" w:rsidP="001129C5">
            <w:pPr>
              <w:pStyle w:val="Standard"/>
              <w:jc w:val="both"/>
              <w:rPr>
                <w:b/>
                <w:sz w:val="22"/>
              </w:rPr>
            </w:pPr>
            <w:r>
              <w:rPr>
                <w:b/>
                <w:sz w:val="22"/>
              </w:rPr>
              <w:lastRenderedPageBreak/>
              <w:t xml:space="preserve">Kritērijs Nr. 2.4. </w:t>
            </w:r>
          </w:p>
          <w:p w14:paraId="0916E8BD" w14:textId="054FE5F1" w:rsidR="00391DF4" w:rsidRPr="00702296" w:rsidRDefault="0029016E" w:rsidP="001129C5">
            <w:pPr>
              <w:pStyle w:val="Standard"/>
              <w:jc w:val="both"/>
              <w:rPr>
                <w:b/>
                <w:sz w:val="22"/>
              </w:rPr>
            </w:pPr>
            <w:r w:rsidRPr="00702296">
              <w:rPr>
                <w:b/>
                <w:sz w:val="22"/>
              </w:rPr>
              <w:t>Ņemts vērā</w:t>
            </w:r>
            <w:r w:rsidR="006C40A3">
              <w:rPr>
                <w:b/>
                <w:sz w:val="22"/>
              </w:rPr>
              <w:t xml:space="preserve">, </w:t>
            </w:r>
            <w:r w:rsidR="006C40A3" w:rsidRPr="006C40A3">
              <w:rPr>
                <w:sz w:val="22"/>
              </w:rPr>
              <w:t>teksts aizstāts.</w:t>
            </w:r>
            <w:r w:rsidR="006C40A3">
              <w:rPr>
                <w:b/>
                <w:sz w:val="22"/>
              </w:rPr>
              <w:t xml:space="preserve"> </w:t>
            </w:r>
            <w:r w:rsidRPr="00702296">
              <w:rPr>
                <w:b/>
                <w:sz w:val="22"/>
              </w:rPr>
              <w:t xml:space="preserve"> </w:t>
            </w:r>
          </w:p>
        </w:tc>
        <w:tc>
          <w:tcPr>
            <w:tcW w:w="4866" w:type="dxa"/>
          </w:tcPr>
          <w:p w14:paraId="6CF59DDE" w14:textId="77777777" w:rsidR="0053014A" w:rsidRDefault="0053014A" w:rsidP="0053014A">
            <w:pPr>
              <w:pStyle w:val="Standard"/>
              <w:jc w:val="both"/>
              <w:rPr>
                <w:rFonts w:cs="Times New Roman"/>
                <w:sz w:val="22"/>
              </w:rPr>
            </w:pPr>
            <w:r>
              <w:rPr>
                <w:rFonts w:eastAsia="Times New Roman" w:cs="Times New Roman"/>
                <w:b/>
                <w:sz w:val="22"/>
              </w:rPr>
              <w:t xml:space="preserve">Kritērijs Nr.2.4. </w:t>
            </w:r>
            <w:r w:rsidRPr="006643FD">
              <w:rPr>
                <w:rFonts w:cs="Times New Roman"/>
                <w:sz w:val="22"/>
              </w:rPr>
              <w:t>Lūdzu skatīt precizēto projektu iesniegumu vērtēšanas kritēriju metodiku.</w:t>
            </w:r>
          </w:p>
          <w:p w14:paraId="4EEB4718" w14:textId="4A2EAA13" w:rsidR="00391DF4" w:rsidRPr="000054D9" w:rsidRDefault="00391DF4" w:rsidP="0A46BD52">
            <w:pPr>
              <w:autoSpaceDE w:val="0"/>
              <w:adjustRightInd w:val="0"/>
              <w:contextualSpacing/>
              <w:jc w:val="both"/>
              <w:rPr>
                <w:sz w:val="22"/>
              </w:rPr>
            </w:pPr>
          </w:p>
        </w:tc>
      </w:tr>
      <w:tr w:rsidR="0029016E" w:rsidRPr="000054D9" w14:paraId="641B910E" w14:textId="77777777" w:rsidTr="62176AAB">
        <w:tc>
          <w:tcPr>
            <w:tcW w:w="508" w:type="dxa"/>
          </w:tcPr>
          <w:p w14:paraId="34D6141E" w14:textId="77777777" w:rsidR="0029016E" w:rsidRPr="000054D9" w:rsidRDefault="0029016E" w:rsidP="0029016E">
            <w:pPr>
              <w:pStyle w:val="Standard"/>
              <w:numPr>
                <w:ilvl w:val="0"/>
                <w:numId w:val="13"/>
              </w:numPr>
              <w:ind w:hanging="1049"/>
              <w:jc w:val="center"/>
              <w:rPr>
                <w:b/>
                <w:bCs/>
                <w:sz w:val="22"/>
              </w:rPr>
            </w:pPr>
          </w:p>
        </w:tc>
        <w:tc>
          <w:tcPr>
            <w:tcW w:w="1323" w:type="dxa"/>
          </w:tcPr>
          <w:p w14:paraId="13CE9D91" w14:textId="65052CE6" w:rsidR="0029016E" w:rsidRPr="000054D9" w:rsidRDefault="0029016E" w:rsidP="0029016E">
            <w:pPr>
              <w:pStyle w:val="Standard"/>
              <w:jc w:val="both"/>
              <w:rPr>
                <w:b/>
                <w:bCs/>
                <w:sz w:val="22"/>
              </w:rPr>
            </w:pPr>
            <w:r>
              <w:rPr>
                <w:rFonts w:cs="Times New Roman"/>
                <w:b/>
                <w:bCs/>
                <w:sz w:val="22"/>
              </w:rPr>
              <w:t>Kritērijs Nr. 2.5.</w:t>
            </w:r>
          </w:p>
        </w:tc>
        <w:tc>
          <w:tcPr>
            <w:tcW w:w="3225" w:type="dxa"/>
          </w:tcPr>
          <w:p w14:paraId="64CDD8AE" w14:textId="77777777" w:rsidR="0029016E" w:rsidRPr="00104140" w:rsidRDefault="493F2B1B" w:rsidP="0A46BD52">
            <w:pPr>
              <w:pStyle w:val="Standard"/>
              <w:jc w:val="both"/>
              <w:rPr>
                <w:rStyle w:val="normaltextrun"/>
                <w:rFonts w:cs="Times New Roman"/>
                <w:b/>
                <w:sz w:val="22"/>
              </w:rPr>
            </w:pPr>
            <w:r w:rsidRPr="00104140">
              <w:rPr>
                <w:rStyle w:val="normaltextrun"/>
                <w:b/>
                <w:sz w:val="22"/>
              </w:rPr>
              <w:t>Centrālā finanšu un līgumu aģentūra</w:t>
            </w:r>
          </w:p>
          <w:p w14:paraId="47FE7815" w14:textId="77777777" w:rsidR="0029016E" w:rsidRPr="00104140" w:rsidRDefault="0029016E" w:rsidP="0A46BD52">
            <w:pPr>
              <w:pStyle w:val="Standard"/>
              <w:jc w:val="both"/>
              <w:rPr>
                <w:rStyle w:val="normaltextrun"/>
                <w:sz w:val="22"/>
              </w:rPr>
            </w:pPr>
          </w:p>
          <w:p w14:paraId="787F6EE8" w14:textId="1E9F00E4" w:rsidR="0029016E" w:rsidRPr="00104140" w:rsidRDefault="493F2B1B" w:rsidP="0A46BD52">
            <w:pPr>
              <w:pStyle w:val="Standard"/>
              <w:jc w:val="both"/>
              <w:rPr>
                <w:rStyle w:val="normaltextrun"/>
                <w:sz w:val="22"/>
              </w:rPr>
            </w:pPr>
            <w:r w:rsidRPr="00104140">
              <w:rPr>
                <w:rStyle w:val="normaltextrun"/>
                <w:sz w:val="22"/>
              </w:rPr>
              <w:t xml:space="preserve">Gadījumā, ja kritērijs netiek dzēsts, lūdzam tekstu: “Vērtējums ir “N/A”, ja projektā paredzēta kāda sadzīves atkritumu veida dalīta vākšana </w:t>
            </w:r>
            <w:proofErr w:type="spellStart"/>
            <w:r w:rsidRPr="00104140">
              <w:rPr>
                <w:rStyle w:val="normaltextrun"/>
                <w:sz w:val="22"/>
              </w:rPr>
              <w:t>mājkompostēšanai</w:t>
            </w:r>
            <w:proofErr w:type="spellEnd"/>
            <w:r w:rsidRPr="00104140">
              <w:rPr>
                <w:rStyle w:val="normaltextrun"/>
                <w:sz w:val="22"/>
              </w:rPr>
              <w:t xml:space="preserve"> paredzēto kompostētāju iegāde” aizstāt ar: “Vērtējums ir N/A, ja projektā nav paredzēta konteineru iegāde sadzīves bīstamo atkritumu, videi kaitīgo preču vai bīstamo atkritumu dalītai savākšanai” (pamatojumu skat. 2.4. kritērijā).</w:t>
            </w:r>
          </w:p>
        </w:tc>
        <w:tc>
          <w:tcPr>
            <w:tcW w:w="5529" w:type="dxa"/>
          </w:tcPr>
          <w:p w14:paraId="7B7899F6" w14:textId="77777777" w:rsidR="0053014A" w:rsidRDefault="0053014A" w:rsidP="0029016E">
            <w:pPr>
              <w:pStyle w:val="Standard"/>
              <w:jc w:val="both"/>
              <w:rPr>
                <w:b/>
                <w:sz w:val="22"/>
              </w:rPr>
            </w:pPr>
            <w:r>
              <w:rPr>
                <w:b/>
                <w:sz w:val="22"/>
              </w:rPr>
              <w:t xml:space="preserve">Kritērijs Nr. 2.5. </w:t>
            </w:r>
          </w:p>
          <w:p w14:paraId="4BCEB311" w14:textId="25CF4665" w:rsidR="0029016E" w:rsidRPr="00702296" w:rsidRDefault="0029016E" w:rsidP="0029016E">
            <w:pPr>
              <w:pStyle w:val="Standard"/>
              <w:jc w:val="both"/>
              <w:rPr>
                <w:b/>
                <w:sz w:val="22"/>
              </w:rPr>
            </w:pPr>
            <w:r w:rsidRPr="00702296">
              <w:rPr>
                <w:b/>
                <w:sz w:val="22"/>
              </w:rPr>
              <w:t>Ņemts vērā</w:t>
            </w:r>
            <w:r w:rsidR="006C40A3" w:rsidRPr="006C40A3">
              <w:rPr>
                <w:sz w:val="22"/>
              </w:rPr>
              <w:t>, teksts aizstāts.</w:t>
            </w:r>
            <w:r w:rsidR="006C40A3">
              <w:rPr>
                <w:b/>
                <w:sz w:val="22"/>
              </w:rPr>
              <w:t xml:space="preserve"> </w:t>
            </w:r>
            <w:r w:rsidRPr="00702296">
              <w:rPr>
                <w:b/>
                <w:sz w:val="22"/>
              </w:rPr>
              <w:t xml:space="preserve"> </w:t>
            </w:r>
          </w:p>
        </w:tc>
        <w:tc>
          <w:tcPr>
            <w:tcW w:w="4866" w:type="dxa"/>
          </w:tcPr>
          <w:p w14:paraId="53B86585" w14:textId="1794BC81" w:rsidR="0029016E" w:rsidRPr="0029016E" w:rsidRDefault="0053014A" w:rsidP="0029016E">
            <w:pPr>
              <w:pStyle w:val="Standard"/>
              <w:jc w:val="both"/>
              <w:rPr>
                <w:sz w:val="22"/>
              </w:rPr>
            </w:pPr>
            <w:r>
              <w:rPr>
                <w:rFonts w:eastAsia="Times New Roman" w:cs="Times New Roman"/>
                <w:b/>
                <w:sz w:val="22"/>
                <w:lang w:eastAsia="x-none"/>
              </w:rPr>
              <w:t xml:space="preserve">Kritērijs Nr. 2.5. </w:t>
            </w:r>
            <w:r w:rsidRPr="0053014A">
              <w:rPr>
                <w:rFonts w:eastAsia="Times New Roman" w:cs="Times New Roman"/>
                <w:sz w:val="22"/>
                <w:lang w:eastAsia="x-none"/>
              </w:rPr>
              <w:t>Lūdzu skatīt precizēto projektu iesniegumu vērtēšanas kritēriju metodiku.</w:t>
            </w:r>
            <w:r>
              <w:rPr>
                <w:rFonts w:eastAsia="Times New Roman" w:cs="Times New Roman"/>
                <w:b/>
                <w:sz w:val="22"/>
                <w:lang w:eastAsia="x-none"/>
              </w:rPr>
              <w:t xml:space="preserve"> </w:t>
            </w:r>
          </w:p>
        </w:tc>
      </w:tr>
      <w:tr w:rsidR="0029016E" w:rsidRPr="000054D9" w14:paraId="3EDDF529" w14:textId="77777777" w:rsidTr="62176AAB">
        <w:tc>
          <w:tcPr>
            <w:tcW w:w="508" w:type="dxa"/>
          </w:tcPr>
          <w:p w14:paraId="3D86956F" w14:textId="77777777" w:rsidR="0029016E" w:rsidRPr="000054D9" w:rsidRDefault="0029016E" w:rsidP="0029016E">
            <w:pPr>
              <w:pStyle w:val="Standard"/>
              <w:numPr>
                <w:ilvl w:val="0"/>
                <w:numId w:val="13"/>
              </w:numPr>
              <w:ind w:hanging="1049"/>
              <w:jc w:val="center"/>
              <w:rPr>
                <w:b/>
                <w:bCs/>
                <w:sz w:val="22"/>
              </w:rPr>
            </w:pPr>
          </w:p>
        </w:tc>
        <w:tc>
          <w:tcPr>
            <w:tcW w:w="1323" w:type="dxa"/>
          </w:tcPr>
          <w:p w14:paraId="6F1F919F" w14:textId="4C6DF88E" w:rsidR="0029016E" w:rsidRPr="000054D9" w:rsidRDefault="0029016E" w:rsidP="0029016E">
            <w:pPr>
              <w:pStyle w:val="Standard"/>
              <w:jc w:val="both"/>
              <w:rPr>
                <w:b/>
                <w:bCs/>
                <w:sz w:val="22"/>
              </w:rPr>
            </w:pPr>
            <w:r>
              <w:rPr>
                <w:rFonts w:cs="Times New Roman"/>
                <w:b/>
                <w:bCs/>
                <w:sz w:val="22"/>
              </w:rPr>
              <w:t>Kritērijs Nr. 3.1.</w:t>
            </w:r>
          </w:p>
        </w:tc>
        <w:tc>
          <w:tcPr>
            <w:tcW w:w="3225" w:type="dxa"/>
          </w:tcPr>
          <w:p w14:paraId="27617047" w14:textId="77777777" w:rsidR="0029016E" w:rsidRPr="00104140" w:rsidRDefault="493F2B1B" w:rsidP="0A46BD52">
            <w:pPr>
              <w:pStyle w:val="Standard"/>
              <w:jc w:val="both"/>
              <w:rPr>
                <w:rStyle w:val="normaltextrun"/>
                <w:rFonts w:cs="Times New Roman"/>
                <w:b/>
                <w:sz w:val="22"/>
              </w:rPr>
            </w:pPr>
            <w:r w:rsidRPr="00104140">
              <w:rPr>
                <w:rStyle w:val="normaltextrun"/>
                <w:b/>
                <w:sz w:val="22"/>
              </w:rPr>
              <w:t>Centrālā finanšu un līgumu aģentūra</w:t>
            </w:r>
          </w:p>
          <w:p w14:paraId="601D1DBF" w14:textId="77777777" w:rsidR="0029016E" w:rsidRPr="00104140" w:rsidRDefault="0029016E" w:rsidP="0A46BD52">
            <w:pPr>
              <w:pStyle w:val="Standard"/>
              <w:jc w:val="both"/>
              <w:rPr>
                <w:rStyle w:val="normaltextrun"/>
                <w:sz w:val="22"/>
              </w:rPr>
            </w:pPr>
          </w:p>
          <w:p w14:paraId="292279D9" w14:textId="3BE40786" w:rsidR="0029016E" w:rsidRPr="00D06164" w:rsidRDefault="493F2B1B" w:rsidP="0029016E">
            <w:pPr>
              <w:pStyle w:val="Standard"/>
              <w:jc w:val="both"/>
              <w:rPr>
                <w:rStyle w:val="normaltextrun"/>
              </w:rPr>
            </w:pPr>
            <w:r w:rsidRPr="00104140">
              <w:rPr>
                <w:rStyle w:val="normaltextrun"/>
                <w:sz w:val="22"/>
              </w:rPr>
              <w:t xml:space="preserve">Tā kā projekta iesniegumā var paredzēt konteineru iegādi vairāku atkritumu veidu savākšanai, lūdzam precizēt, kādā veidā tiek veikts procentu aprēķins un punktu piešķiršana vairāku atkritumu veidu gadījumā, vai katram veidam ir jāizpilda prasība par vismaz 60% pārstrādes produktu un materiālu atgriešanu saimnieciskā apritē sadzīves atkritumu gadījumā un 30% sadzīves bīstamo atkritumu, videi kaitīgu preču, bīstamo atkritumu </w:t>
            </w:r>
            <w:r w:rsidRPr="00104140">
              <w:rPr>
                <w:rStyle w:val="normaltextrun"/>
                <w:sz w:val="22"/>
              </w:rPr>
              <w:lastRenderedPageBreak/>
              <w:t>gadījumā (un attiecīgi par lielāku apjomu, izteiktu procentos, atbilstoši paredzētajai punktu piešķiršanai kritērijā); lūdzam precizēt, kāda būs rīcība, ja dažādiem atkritumu veidiem būs dažāds pārstrādes produktu un materiālu, kuri tiks atgriezti saimnieciskā apritē, apjoms</w:t>
            </w:r>
            <w:r w:rsidRPr="0A46BD52">
              <w:rPr>
                <w:rStyle w:val="normaltextrun"/>
              </w:rPr>
              <w:t>.</w:t>
            </w:r>
          </w:p>
        </w:tc>
        <w:tc>
          <w:tcPr>
            <w:tcW w:w="5529" w:type="dxa"/>
          </w:tcPr>
          <w:p w14:paraId="6928FCEB" w14:textId="647BC166" w:rsidR="0053014A" w:rsidRDefault="0053014A" w:rsidP="0029016E">
            <w:pPr>
              <w:pStyle w:val="Standard"/>
              <w:jc w:val="both"/>
              <w:rPr>
                <w:b/>
                <w:sz w:val="22"/>
              </w:rPr>
            </w:pPr>
            <w:r>
              <w:rPr>
                <w:b/>
                <w:sz w:val="22"/>
              </w:rPr>
              <w:lastRenderedPageBreak/>
              <w:t xml:space="preserve">Kritērijs Nr. 3.1. </w:t>
            </w:r>
          </w:p>
          <w:p w14:paraId="488EE850" w14:textId="335BB05E" w:rsidR="005A5A72" w:rsidRPr="000054D9" w:rsidRDefault="004E5ED7" w:rsidP="0029016E">
            <w:pPr>
              <w:pStyle w:val="Standard"/>
              <w:jc w:val="both"/>
              <w:rPr>
                <w:sz w:val="22"/>
              </w:rPr>
            </w:pPr>
            <w:r w:rsidRPr="004E5ED7">
              <w:rPr>
                <w:b/>
                <w:sz w:val="22"/>
              </w:rPr>
              <w:t>Ņemts vērā,</w:t>
            </w:r>
            <w:r>
              <w:rPr>
                <w:sz w:val="22"/>
              </w:rPr>
              <w:t xml:space="preserve"> papildināts skaidrojums metodikā. </w:t>
            </w:r>
          </w:p>
          <w:p w14:paraId="2AA941B1" w14:textId="1041D4D7" w:rsidR="0029016E" w:rsidRPr="000054D9" w:rsidRDefault="0029016E" w:rsidP="0029016E">
            <w:pPr>
              <w:pStyle w:val="Standard"/>
              <w:jc w:val="both"/>
              <w:rPr>
                <w:sz w:val="22"/>
              </w:rPr>
            </w:pPr>
          </w:p>
        </w:tc>
        <w:tc>
          <w:tcPr>
            <w:tcW w:w="4866" w:type="dxa"/>
          </w:tcPr>
          <w:p w14:paraId="5A77E77F" w14:textId="77777777" w:rsidR="0053014A" w:rsidRDefault="0053014A" w:rsidP="0053014A">
            <w:pPr>
              <w:pStyle w:val="Standard"/>
              <w:jc w:val="both"/>
              <w:rPr>
                <w:rFonts w:cs="Times New Roman"/>
                <w:sz w:val="22"/>
              </w:rPr>
            </w:pPr>
            <w:r w:rsidRPr="0053014A">
              <w:rPr>
                <w:b/>
                <w:sz w:val="22"/>
              </w:rPr>
              <w:t>Kritērijs Nr.3.1.</w:t>
            </w:r>
            <w:r>
              <w:rPr>
                <w:sz w:val="22"/>
              </w:rPr>
              <w:t xml:space="preserve"> </w:t>
            </w:r>
            <w:r w:rsidRPr="006643FD">
              <w:rPr>
                <w:rFonts w:cs="Times New Roman"/>
                <w:sz w:val="22"/>
              </w:rPr>
              <w:t>Lūdzu skatīt precizēto projektu iesniegumu vērtēšanas kritēriju metodiku.</w:t>
            </w:r>
          </w:p>
          <w:p w14:paraId="6617A376" w14:textId="40781985" w:rsidR="0053014A" w:rsidRDefault="0053014A" w:rsidP="0029016E">
            <w:pPr>
              <w:pStyle w:val="Standard"/>
              <w:jc w:val="both"/>
              <w:rPr>
                <w:sz w:val="22"/>
              </w:rPr>
            </w:pPr>
          </w:p>
          <w:p w14:paraId="3A49DE32" w14:textId="57286C11" w:rsidR="0029016E" w:rsidRPr="000054D9" w:rsidRDefault="0029016E" w:rsidP="0029016E">
            <w:pPr>
              <w:pStyle w:val="Standard"/>
              <w:jc w:val="both"/>
              <w:rPr>
                <w:sz w:val="22"/>
              </w:rPr>
            </w:pPr>
          </w:p>
        </w:tc>
      </w:tr>
      <w:tr w:rsidR="0029016E" w:rsidRPr="000054D9" w14:paraId="77E76CC1" w14:textId="77777777" w:rsidTr="62176AAB">
        <w:tc>
          <w:tcPr>
            <w:tcW w:w="508" w:type="dxa"/>
          </w:tcPr>
          <w:p w14:paraId="1BD85CAC" w14:textId="77777777" w:rsidR="0029016E" w:rsidRPr="000054D9" w:rsidRDefault="0029016E" w:rsidP="0029016E">
            <w:pPr>
              <w:pStyle w:val="Standard"/>
              <w:numPr>
                <w:ilvl w:val="0"/>
                <w:numId w:val="13"/>
              </w:numPr>
              <w:ind w:hanging="1049"/>
              <w:jc w:val="center"/>
              <w:rPr>
                <w:b/>
                <w:bCs/>
                <w:sz w:val="22"/>
              </w:rPr>
            </w:pPr>
          </w:p>
        </w:tc>
        <w:tc>
          <w:tcPr>
            <w:tcW w:w="1323" w:type="dxa"/>
          </w:tcPr>
          <w:p w14:paraId="5667EAE8" w14:textId="017C052F" w:rsidR="0029016E" w:rsidRPr="000054D9" w:rsidRDefault="0029016E" w:rsidP="0029016E">
            <w:pPr>
              <w:pStyle w:val="Standard"/>
              <w:jc w:val="both"/>
              <w:rPr>
                <w:b/>
                <w:bCs/>
                <w:sz w:val="22"/>
              </w:rPr>
            </w:pPr>
            <w:r>
              <w:rPr>
                <w:rFonts w:cs="Times New Roman"/>
                <w:b/>
                <w:bCs/>
                <w:sz w:val="22"/>
              </w:rPr>
              <w:t>Kritērijs Nr. 3.3.</w:t>
            </w:r>
          </w:p>
        </w:tc>
        <w:tc>
          <w:tcPr>
            <w:tcW w:w="3225" w:type="dxa"/>
          </w:tcPr>
          <w:p w14:paraId="774EC3E3" w14:textId="77777777" w:rsidR="0029016E" w:rsidRPr="00104140" w:rsidRDefault="493F2B1B" w:rsidP="0A46BD52">
            <w:pPr>
              <w:pStyle w:val="Standard"/>
              <w:jc w:val="both"/>
              <w:rPr>
                <w:rStyle w:val="normaltextrun"/>
                <w:rFonts w:cs="Times New Roman"/>
                <w:b/>
                <w:sz w:val="22"/>
              </w:rPr>
            </w:pPr>
            <w:r w:rsidRPr="00104140">
              <w:rPr>
                <w:rStyle w:val="normaltextrun"/>
                <w:b/>
                <w:sz w:val="22"/>
              </w:rPr>
              <w:t>Centrālā finanšu un līgumu aģentūra</w:t>
            </w:r>
          </w:p>
          <w:p w14:paraId="23BDDC32" w14:textId="77777777" w:rsidR="0029016E" w:rsidRPr="00104140" w:rsidRDefault="0029016E" w:rsidP="0A46BD52">
            <w:pPr>
              <w:pStyle w:val="Standard"/>
              <w:jc w:val="both"/>
              <w:rPr>
                <w:rStyle w:val="normaltextrun"/>
                <w:sz w:val="22"/>
              </w:rPr>
            </w:pPr>
          </w:p>
          <w:p w14:paraId="6BAB9780" w14:textId="7D366BA7" w:rsidR="0029016E" w:rsidRPr="00104140" w:rsidRDefault="493F2B1B" w:rsidP="0A46BD52">
            <w:pPr>
              <w:pStyle w:val="Standard"/>
              <w:jc w:val="both"/>
              <w:rPr>
                <w:rStyle w:val="normaltextrun"/>
                <w:sz w:val="22"/>
              </w:rPr>
            </w:pPr>
            <w:r w:rsidRPr="00104140">
              <w:rPr>
                <w:rStyle w:val="normaltextrun"/>
                <w:sz w:val="22"/>
              </w:rPr>
              <w:t>Lūdzam iekļaut skaidrojumu, ka katram atkritumu veidam ir viena atkritumu plūsma, izņemot bioloģiski noārdāmus atkritumus, kuriem ir iespējamas divas atkritumu plūsma (ņemot vērā kritēriju piemērošanas metodikā esošo skaidrojumu).</w:t>
            </w:r>
          </w:p>
        </w:tc>
        <w:tc>
          <w:tcPr>
            <w:tcW w:w="5529" w:type="dxa"/>
          </w:tcPr>
          <w:p w14:paraId="407FBF70" w14:textId="77777777" w:rsidR="009A02E5" w:rsidRDefault="0053014A" w:rsidP="0029016E">
            <w:pPr>
              <w:pStyle w:val="Standard"/>
              <w:jc w:val="both"/>
              <w:rPr>
                <w:b/>
                <w:sz w:val="22"/>
              </w:rPr>
            </w:pPr>
            <w:r>
              <w:rPr>
                <w:b/>
                <w:sz w:val="22"/>
              </w:rPr>
              <w:t xml:space="preserve">Kritērijs </w:t>
            </w:r>
            <w:r w:rsidR="009A02E5">
              <w:rPr>
                <w:b/>
                <w:sz w:val="22"/>
              </w:rPr>
              <w:t xml:space="preserve">3.3. </w:t>
            </w:r>
          </w:p>
          <w:p w14:paraId="30E005CF" w14:textId="4A79DF7E" w:rsidR="0029016E" w:rsidRPr="000054D9" w:rsidRDefault="00222780" w:rsidP="0029016E">
            <w:pPr>
              <w:pStyle w:val="Standard"/>
              <w:jc w:val="both"/>
              <w:rPr>
                <w:sz w:val="22"/>
              </w:rPr>
            </w:pPr>
            <w:r w:rsidRPr="00702296">
              <w:rPr>
                <w:b/>
                <w:sz w:val="22"/>
              </w:rPr>
              <w:t>Ņemts vērā</w:t>
            </w:r>
            <w:r>
              <w:rPr>
                <w:sz w:val="22"/>
              </w:rPr>
              <w:t xml:space="preserve">, redakcija papildināta </w:t>
            </w:r>
          </w:p>
        </w:tc>
        <w:tc>
          <w:tcPr>
            <w:tcW w:w="4866" w:type="dxa"/>
          </w:tcPr>
          <w:p w14:paraId="4BC250E2" w14:textId="77777777" w:rsidR="009A02E5" w:rsidRDefault="009A02E5" w:rsidP="009A02E5">
            <w:pPr>
              <w:pStyle w:val="Standard"/>
              <w:jc w:val="both"/>
              <w:rPr>
                <w:rFonts w:cs="Times New Roman"/>
                <w:sz w:val="22"/>
              </w:rPr>
            </w:pPr>
            <w:r w:rsidRPr="009A02E5">
              <w:rPr>
                <w:b/>
                <w:sz w:val="22"/>
              </w:rPr>
              <w:t>Kritērijs 3.3.</w:t>
            </w:r>
            <w:r>
              <w:rPr>
                <w:sz w:val="22"/>
              </w:rPr>
              <w:t xml:space="preserve"> </w:t>
            </w:r>
            <w:r w:rsidRPr="006643FD">
              <w:rPr>
                <w:rFonts w:cs="Times New Roman"/>
                <w:sz w:val="22"/>
              </w:rPr>
              <w:t>Lūdzu skatīt precizēto projektu iesniegumu vērtēšanas kritēriju metodiku.</w:t>
            </w:r>
          </w:p>
          <w:p w14:paraId="4F04ABF1" w14:textId="4E3E6C01" w:rsidR="009A02E5" w:rsidRDefault="009A02E5" w:rsidP="00222780">
            <w:pPr>
              <w:rPr>
                <w:rFonts w:eastAsia="Calibri" w:cstheme="minorBidi"/>
                <w:sz w:val="22"/>
              </w:rPr>
            </w:pPr>
          </w:p>
          <w:p w14:paraId="515958EF" w14:textId="77777777" w:rsidR="009A02E5" w:rsidRDefault="009A02E5" w:rsidP="00222780">
            <w:pPr>
              <w:rPr>
                <w:rFonts w:eastAsia="Calibri" w:cstheme="minorBidi"/>
                <w:sz w:val="22"/>
              </w:rPr>
            </w:pPr>
          </w:p>
          <w:p w14:paraId="1D4B96DD" w14:textId="77777777" w:rsidR="0029016E" w:rsidRPr="000054D9" w:rsidRDefault="0029016E" w:rsidP="00414F64">
            <w:pPr>
              <w:rPr>
                <w:sz w:val="22"/>
              </w:rPr>
            </w:pPr>
          </w:p>
        </w:tc>
      </w:tr>
      <w:tr w:rsidR="0029016E" w:rsidRPr="000054D9" w14:paraId="17978541" w14:textId="77777777" w:rsidTr="62176AAB">
        <w:tc>
          <w:tcPr>
            <w:tcW w:w="508" w:type="dxa"/>
          </w:tcPr>
          <w:p w14:paraId="021933AB" w14:textId="77777777" w:rsidR="0029016E" w:rsidRPr="000054D9" w:rsidRDefault="0029016E" w:rsidP="0029016E">
            <w:pPr>
              <w:pStyle w:val="Standard"/>
              <w:numPr>
                <w:ilvl w:val="0"/>
                <w:numId w:val="13"/>
              </w:numPr>
              <w:ind w:hanging="1049"/>
              <w:jc w:val="center"/>
              <w:rPr>
                <w:b/>
                <w:bCs/>
                <w:sz w:val="22"/>
              </w:rPr>
            </w:pPr>
          </w:p>
        </w:tc>
        <w:tc>
          <w:tcPr>
            <w:tcW w:w="1323" w:type="dxa"/>
            <w:vMerge w:val="restart"/>
          </w:tcPr>
          <w:p w14:paraId="1BDFC625" w14:textId="73059098" w:rsidR="0029016E" w:rsidRPr="000054D9" w:rsidRDefault="0029016E" w:rsidP="0029016E">
            <w:pPr>
              <w:pStyle w:val="Standard"/>
              <w:jc w:val="both"/>
              <w:rPr>
                <w:b/>
                <w:bCs/>
                <w:sz w:val="22"/>
              </w:rPr>
            </w:pPr>
            <w:r>
              <w:rPr>
                <w:rFonts w:cs="Times New Roman"/>
                <w:b/>
                <w:bCs/>
                <w:sz w:val="22"/>
              </w:rPr>
              <w:t>Kritērijs Nr. 3.4.</w:t>
            </w:r>
          </w:p>
        </w:tc>
        <w:tc>
          <w:tcPr>
            <w:tcW w:w="3225" w:type="dxa"/>
          </w:tcPr>
          <w:p w14:paraId="219544ED" w14:textId="77777777" w:rsidR="0029016E" w:rsidRPr="005B4907" w:rsidRDefault="0029016E" w:rsidP="0029016E">
            <w:pPr>
              <w:pStyle w:val="Standard"/>
              <w:jc w:val="both"/>
              <w:rPr>
                <w:rFonts w:cs="Times New Roman"/>
                <w:b/>
                <w:bCs/>
                <w:sz w:val="22"/>
              </w:rPr>
            </w:pPr>
            <w:r w:rsidRPr="005B4907">
              <w:rPr>
                <w:rFonts w:cs="Times New Roman"/>
                <w:b/>
                <w:bCs/>
                <w:sz w:val="22"/>
              </w:rPr>
              <w:t>Centrālā finanšu un līgumu aģentūra</w:t>
            </w:r>
          </w:p>
          <w:p w14:paraId="756767D5" w14:textId="77777777" w:rsidR="0029016E" w:rsidRDefault="0029016E" w:rsidP="0A46BD52">
            <w:pPr>
              <w:pStyle w:val="Standard"/>
              <w:jc w:val="both"/>
              <w:rPr>
                <w:rFonts w:cs="Times New Roman"/>
                <w:sz w:val="22"/>
              </w:rPr>
            </w:pPr>
          </w:p>
          <w:p w14:paraId="72C1348F" w14:textId="031E690E" w:rsidR="0029016E" w:rsidRPr="00104140" w:rsidRDefault="493F2B1B" w:rsidP="0A46BD52">
            <w:pPr>
              <w:pStyle w:val="Standard"/>
              <w:jc w:val="both"/>
              <w:rPr>
                <w:rStyle w:val="normaltextrun"/>
                <w:rFonts w:eastAsia="Times New Roman" w:cs="Times New Roman"/>
                <w:sz w:val="22"/>
              </w:rPr>
            </w:pPr>
            <w:r w:rsidRPr="00104140">
              <w:rPr>
                <w:rStyle w:val="normaltextrun"/>
                <w:rFonts w:eastAsia="Times New Roman"/>
                <w:sz w:val="22"/>
              </w:rPr>
              <w:t>Lūdzam iekļaut atrunu par atkritumu dalītās vākšanas aprīkojuma jaudas (t/gadā) noapaļošanu līdz veselam skaitlim. </w:t>
            </w:r>
            <w:r w:rsidRPr="00104140">
              <w:rPr>
                <w:rStyle w:val="eop"/>
                <w:rFonts w:eastAsia="Times New Roman"/>
                <w:sz w:val="22"/>
              </w:rPr>
              <w:t> </w:t>
            </w:r>
          </w:p>
        </w:tc>
        <w:tc>
          <w:tcPr>
            <w:tcW w:w="5529" w:type="dxa"/>
          </w:tcPr>
          <w:p w14:paraId="6D036964" w14:textId="3DD26485" w:rsidR="00414F64" w:rsidRDefault="00414F64" w:rsidP="0029016E">
            <w:pPr>
              <w:pStyle w:val="Standard"/>
              <w:jc w:val="both"/>
              <w:rPr>
                <w:b/>
                <w:sz w:val="22"/>
              </w:rPr>
            </w:pPr>
            <w:r>
              <w:rPr>
                <w:b/>
                <w:sz w:val="22"/>
              </w:rPr>
              <w:t>Kritērijs N</w:t>
            </w:r>
            <w:r w:rsidR="00416CB2">
              <w:rPr>
                <w:b/>
                <w:sz w:val="22"/>
              </w:rPr>
              <w:t>r</w:t>
            </w:r>
            <w:r>
              <w:rPr>
                <w:b/>
                <w:sz w:val="22"/>
              </w:rPr>
              <w:t xml:space="preserve">.3.4. </w:t>
            </w:r>
          </w:p>
          <w:p w14:paraId="790A4EDA" w14:textId="1A7E79BD" w:rsidR="0029016E" w:rsidRPr="000054D9" w:rsidRDefault="005711B9" w:rsidP="0029016E">
            <w:pPr>
              <w:pStyle w:val="Standard"/>
              <w:jc w:val="both"/>
              <w:rPr>
                <w:sz w:val="22"/>
              </w:rPr>
            </w:pPr>
            <w:r w:rsidRPr="00702296">
              <w:rPr>
                <w:b/>
                <w:sz w:val="22"/>
              </w:rPr>
              <w:t>Ņemts vērā</w:t>
            </w:r>
            <w:r>
              <w:rPr>
                <w:sz w:val="22"/>
              </w:rPr>
              <w:t xml:space="preserve">, papildināts skaidrojums </w:t>
            </w:r>
          </w:p>
        </w:tc>
        <w:tc>
          <w:tcPr>
            <w:tcW w:w="4866" w:type="dxa"/>
          </w:tcPr>
          <w:p w14:paraId="3F179543" w14:textId="77777777" w:rsidR="00416CB2" w:rsidRDefault="00416CB2" w:rsidP="00416CB2">
            <w:pPr>
              <w:pStyle w:val="Standard"/>
              <w:jc w:val="both"/>
              <w:rPr>
                <w:rFonts w:cs="Times New Roman"/>
                <w:sz w:val="22"/>
              </w:rPr>
            </w:pPr>
            <w:r w:rsidRPr="00416CB2">
              <w:rPr>
                <w:b/>
                <w:sz w:val="22"/>
              </w:rPr>
              <w:t>Kritērijs Nr.3.4.</w:t>
            </w:r>
            <w:r>
              <w:rPr>
                <w:sz w:val="22"/>
              </w:rPr>
              <w:t xml:space="preserve"> </w:t>
            </w:r>
            <w:r w:rsidRPr="006643FD">
              <w:rPr>
                <w:rFonts w:cs="Times New Roman"/>
                <w:sz w:val="22"/>
              </w:rPr>
              <w:t>Lūdzu skatīt precizēto projektu iesniegumu vērtēšanas kritēriju metodiku.</w:t>
            </w:r>
          </w:p>
          <w:p w14:paraId="4E737369" w14:textId="4E8AD4EE" w:rsidR="00416CB2" w:rsidRDefault="00416CB2" w:rsidP="0029016E">
            <w:pPr>
              <w:pStyle w:val="Standard"/>
              <w:jc w:val="both"/>
              <w:rPr>
                <w:sz w:val="22"/>
              </w:rPr>
            </w:pPr>
          </w:p>
          <w:p w14:paraId="526D562B" w14:textId="77777777" w:rsidR="00416CB2" w:rsidRDefault="00416CB2" w:rsidP="0029016E">
            <w:pPr>
              <w:pStyle w:val="Standard"/>
              <w:jc w:val="both"/>
              <w:rPr>
                <w:sz w:val="22"/>
              </w:rPr>
            </w:pPr>
          </w:p>
          <w:p w14:paraId="1B7FF99C" w14:textId="3B2B2C61" w:rsidR="0029016E" w:rsidRPr="000054D9" w:rsidRDefault="0029016E" w:rsidP="0029016E">
            <w:pPr>
              <w:pStyle w:val="Standard"/>
              <w:jc w:val="both"/>
              <w:rPr>
                <w:sz w:val="22"/>
              </w:rPr>
            </w:pPr>
          </w:p>
        </w:tc>
      </w:tr>
      <w:tr w:rsidR="0029016E" w:rsidRPr="000054D9" w14:paraId="55CCD9C1" w14:textId="77777777" w:rsidTr="62176AAB">
        <w:tc>
          <w:tcPr>
            <w:tcW w:w="508" w:type="dxa"/>
          </w:tcPr>
          <w:p w14:paraId="3F705F7A" w14:textId="77777777" w:rsidR="0029016E" w:rsidRPr="000054D9" w:rsidRDefault="0029016E" w:rsidP="0029016E">
            <w:pPr>
              <w:pStyle w:val="Standard"/>
              <w:numPr>
                <w:ilvl w:val="0"/>
                <w:numId w:val="13"/>
              </w:numPr>
              <w:ind w:hanging="1049"/>
              <w:jc w:val="center"/>
              <w:rPr>
                <w:rFonts w:cs="Times New Roman"/>
                <w:b/>
                <w:bCs/>
                <w:sz w:val="22"/>
              </w:rPr>
            </w:pPr>
          </w:p>
        </w:tc>
        <w:tc>
          <w:tcPr>
            <w:tcW w:w="1323" w:type="dxa"/>
            <w:vMerge/>
          </w:tcPr>
          <w:p w14:paraId="550BB3B2" w14:textId="61EA427D" w:rsidR="0029016E" w:rsidRPr="000054D9" w:rsidRDefault="0029016E" w:rsidP="0029016E">
            <w:pPr>
              <w:pStyle w:val="Standard"/>
              <w:jc w:val="both"/>
              <w:rPr>
                <w:rFonts w:cs="Times New Roman"/>
                <w:b/>
                <w:bCs/>
                <w:sz w:val="22"/>
              </w:rPr>
            </w:pPr>
          </w:p>
        </w:tc>
        <w:tc>
          <w:tcPr>
            <w:tcW w:w="3225" w:type="dxa"/>
          </w:tcPr>
          <w:p w14:paraId="6879F9CF" w14:textId="77777777" w:rsidR="0029016E" w:rsidRPr="005B4907" w:rsidRDefault="0029016E" w:rsidP="0029016E">
            <w:pPr>
              <w:pStyle w:val="Standard"/>
              <w:jc w:val="both"/>
              <w:rPr>
                <w:rFonts w:cs="Times New Roman"/>
                <w:b/>
                <w:bCs/>
                <w:sz w:val="22"/>
              </w:rPr>
            </w:pPr>
            <w:r w:rsidRPr="005B4907">
              <w:rPr>
                <w:rFonts w:cs="Times New Roman"/>
                <w:b/>
                <w:bCs/>
                <w:sz w:val="22"/>
              </w:rPr>
              <w:t>Centrālā finanšu un līgumu aģentūra</w:t>
            </w:r>
          </w:p>
          <w:p w14:paraId="6E50EAF8" w14:textId="77777777" w:rsidR="0029016E" w:rsidRDefault="0029016E" w:rsidP="0029016E">
            <w:pPr>
              <w:pStyle w:val="Standard"/>
              <w:jc w:val="both"/>
              <w:rPr>
                <w:rStyle w:val="eop"/>
                <w:rFonts w:eastAsia="Times New Roman"/>
              </w:rPr>
            </w:pPr>
          </w:p>
          <w:p w14:paraId="3CF98E7A" w14:textId="30ACC010" w:rsidR="0029016E" w:rsidRPr="000054D9" w:rsidRDefault="0029016E" w:rsidP="0029016E">
            <w:pPr>
              <w:pStyle w:val="Standard"/>
              <w:jc w:val="both"/>
              <w:rPr>
                <w:rFonts w:cs="Times New Roman"/>
                <w:sz w:val="22"/>
              </w:rPr>
            </w:pPr>
            <w:r w:rsidRPr="005B4907">
              <w:rPr>
                <w:rFonts w:cs="Times New Roman"/>
                <w:sz w:val="22"/>
              </w:rPr>
              <w:t xml:space="preserve">Tā kā projektā var tikt iegādāti dažādi konteineru veidi, lūdzam skaidrot, kā tiek aprēķināts punktu skaits kritērijā, ja jūras tipa konteineris ir tikai viens no konteineru veidiem. Piedāvājam 3.4.4. kritēriju papildināt ar “[..] </w:t>
            </w:r>
            <w:r w:rsidRPr="005B4907">
              <w:rPr>
                <w:rFonts w:cs="Times New Roman"/>
                <w:sz w:val="22"/>
              </w:rPr>
              <w:lastRenderedPageBreak/>
              <w:t>vai plānota tikai jūras tipa konteineru vai noliktavas moduļu iegāde” un papildināt kritērija skaidrojumu, kā tiek aprēķināts svara apjoms situācijā, kad tiek iegādāti dažādi konteineru veidi, tai skaitā jūras tipa konteineri vai noliktavas moduļi (piemēram, aprēķinā tiek iekļauts visu atkritumu konteineru svars, izņemot jūras tipa konteineru vai noliktavas moduļu svaru).</w:t>
            </w:r>
          </w:p>
        </w:tc>
        <w:tc>
          <w:tcPr>
            <w:tcW w:w="5529" w:type="dxa"/>
          </w:tcPr>
          <w:p w14:paraId="293A723D" w14:textId="77777777" w:rsidR="001165DA" w:rsidRDefault="00416CB2" w:rsidP="0029016E">
            <w:pPr>
              <w:pStyle w:val="Standard"/>
              <w:jc w:val="both"/>
              <w:rPr>
                <w:rFonts w:cs="Times New Roman"/>
                <w:b/>
                <w:sz w:val="22"/>
              </w:rPr>
            </w:pPr>
            <w:r>
              <w:rPr>
                <w:rFonts w:cs="Times New Roman"/>
                <w:b/>
                <w:sz w:val="22"/>
              </w:rPr>
              <w:lastRenderedPageBreak/>
              <w:t>Kritērijs Nr.</w:t>
            </w:r>
            <w:r w:rsidR="00147213">
              <w:rPr>
                <w:rFonts w:cs="Times New Roman"/>
                <w:b/>
                <w:sz w:val="22"/>
              </w:rPr>
              <w:t xml:space="preserve"> 3.4. </w:t>
            </w:r>
          </w:p>
          <w:p w14:paraId="4CDBBDDA" w14:textId="355F6F37" w:rsidR="0029016E" w:rsidRPr="000054D9" w:rsidRDefault="00A8462C" w:rsidP="0029016E">
            <w:pPr>
              <w:pStyle w:val="Standard"/>
              <w:jc w:val="both"/>
              <w:rPr>
                <w:rFonts w:cs="Times New Roman"/>
                <w:sz w:val="22"/>
              </w:rPr>
            </w:pPr>
            <w:r w:rsidRPr="00702296">
              <w:rPr>
                <w:rFonts w:cs="Times New Roman"/>
                <w:b/>
                <w:sz w:val="22"/>
              </w:rPr>
              <w:t>Ņemts vērā</w:t>
            </w:r>
            <w:r>
              <w:rPr>
                <w:rFonts w:cs="Times New Roman"/>
                <w:sz w:val="22"/>
              </w:rPr>
              <w:t xml:space="preserve">, papildināts kritērijs un skaidrojums </w:t>
            </w:r>
          </w:p>
        </w:tc>
        <w:tc>
          <w:tcPr>
            <w:tcW w:w="4866" w:type="dxa"/>
          </w:tcPr>
          <w:p w14:paraId="6FE12AA2" w14:textId="477868EF" w:rsidR="00147213" w:rsidRPr="00147213" w:rsidRDefault="00147213" w:rsidP="00147213">
            <w:pPr>
              <w:pStyle w:val="Standard"/>
              <w:jc w:val="both"/>
              <w:rPr>
                <w:rFonts w:cs="Times New Roman"/>
                <w:sz w:val="22"/>
              </w:rPr>
            </w:pPr>
            <w:r w:rsidRPr="001165DA">
              <w:rPr>
                <w:rFonts w:cs="Times New Roman"/>
                <w:b/>
                <w:sz w:val="22"/>
              </w:rPr>
              <w:t>Kritērijs Nr.3.4.</w:t>
            </w:r>
            <w:r>
              <w:rPr>
                <w:rFonts w:cs="Times New Roman"/>
                <w:sz w:val="22"/>
              </w:rPr>
              <w:t xml:space="preserve"> </w:t>
            </w:r>
            <w:r w:rsidRPr="00147213">
              <w:rPr>
                <w:rFonts w:cs="Times New Roman"/>
                <w:sz w:val="22"/>
              </w:rPr>
              <w:t>Projekta ietvaros iegādātā  atkritumu dalītās vākšanas aprīkojuma jauda ir:</w:t>
            </w:r>
          </w:p>
          <w:p w14:paraId="2C2D8E60" w14:textId="62194C67" w:rsidR="00147213" w:rsidRPr="00147213" w:rsidRDefault="007E1080" w:rsidP="00147213">
            <w:pPr>
              <w:pStyle w:val="Standard"/>
              <w:jc w:val="both"/>
              <w:rPr>
                <w:rFonts w:cs="Times New Roman"/>
                <w:sz w:val="22"/>
              </w:rPr>
            </w:pPr>
            <w:r>
              <w:rPr>
                <w:rFonts w:cs="Times New Roman"/>
                <w:sz w:val="22"/>
              </w:rPr>
              <w:t xml:space="preserve">3.4.1. </w:t>
            </w:r>
            <w:r w:rsidR="00147213" w:rsidRPr="00147213">
              <w:rPr>
                <w:rFonts w:cs="Times New Roman"/>
                <w:sz w:val="22"/>
              </w:rPr>
              <w:t>vairāk nekā 2 000 (ieskaitot) t/gadā</w:t>
            </w:r>
          </w:p>
          <w:p w14:paraId="6ABBC6B9" w14:textId="2966DCAA" w:rsidR="00147213" w:rsidRPr="00147213" w:rsidRDefault="007E1080" w:rsidP="00147213">
            <w:pPr>
              <w:pStyle w:val="Standard"/>
              <w:jc w:val="both"/>
              <w:rPr>
                <w:rFonts w:cs="Times New Roman"/>
                <w:sz w:val="22"/>
              </w:rPr>
            </w:pPr>
            <w:r>
              <w:rPr>
                <w:rFonts w:cs="Times New Roman"/>
                <w:sz w:val="22"/>
              </w:rPr>
              <w:t xml:space="preserve">3.4.2. </w:t>
            </w:r>
            <w:r w:rsidR="00147213" w:rsidRPr="00147213">
              <w:rPr>
                <w:rFonts w:cs="Times New Roman"/>
                <w:sz w:val="22"/>
              </w:rPr>
              <w:t>1500 – 1999 (ieskaitot) t/gadā</w:t>
            </w:r>
          </w:p>
          <w:p w14:paraId="40C39CD8" w14:textId="375847C1" w:rsidR="00147213" w:rsidRPr="00147213" w:rsidRDefault="007E1080" w:rsidP="00147213">
            <w:pPr>
              <w:pStyle w:val="Standard"/>
              <w:jc w:val="both"/>
              <w:rPr>
                <w:rFonts w:cs="Times New Roman"/>
                <w:sz w:val="22"/>
              </w:rPr>
            </w:pPr>
            <w:r>
              <w:rPr>
                <w:rFonts w:cs="Times New Roman"/>
                <w:sz w:val="22"/>
              </w:rPr>
              <w:t xml:space="preserve">3.4.3. </w:t>
            </w:r>
            <w:r w:rsidR="00147213" w:rsidRPr="00147213">
              <w:rPr>
                <w:rFonts w:cs="Times New Roman"/>
                <w:sz w:val="22"/>
              </w:rPr>
              <w:t>1000 – 1499 (ieskaitot) t/gadā</w:t>
            </w:r>
          </w:p>
          <w:p w14:paraId="35BE9944" w14:textId="77777777" w:rsidR="0029016E" w:rsidRDefault="007E1080" w:rsidP="00147213">
            <w:pPr>
              <w:pStyle w:val="Standard"/>
              <w:jc w:val="both"/>
              <w:rPr>
                <w:rFonts w:cs="Times New Roman"/>
                <w:sz w:val="22"/>
              </w:rPr>
            </w:pPr>
            <w:r>
              <w:rPr>
                <w:rFonts w:cs="Times New Roman"/>
                <w:sz w:val="22"/>
              </w:rPr>
              <w:t xml:space="preserve">3.4.4. </w:t>
            </w:r>
            <w:r w:rsidR="00147213" w:rsidRPr="00147213">
              <w:rPr>
                <w:rFonts w:cs="Times New Roman"/>
                <w:sz w:val="22"/>
              </w:rPr>
              <w:t>mazāka par 1000 t/gadā vai plānota tikai jūras tipa konteineru vai noliktavas moduļu iegāde</w:t>
            </w:r>
          </w:p>
          <w:p w14:paraId="7197CBF4" w14:textId="6B450C7C" w:rsidR="00120A17" w:rsidRDefault="00120A17" w:rsidP="00147213">
            <w:pPr>
              <w:pStyle w:val="Standard"/>
              <w:jc w:val="both"/>
              <w:rPr>
                <w:rFonts w:cs="Times New Roman"/>
                <w:sz w:val="22"/>
              </w:rPr>
            </w:pPr>
            <w:r>
              <w:rPr>
                <w:rFonts w:cs="Times New Roman"/>
                <w:sz w:val="22"/>
              </w:rPr>
              <w:t>Kā arī l</w:t>
            </w:r>
            <w:r w:rsidRPr="006643FD">
              <w:rPr>
                <w:rFonts w:cs="Times New Roman"/>
                <w:sz w:val="22"/>
              </w:rPr>
              <w:t>ūdzu skatīt precizēto projektu iesniegumu vērtēšanas kritēriju metodiku.</w:t>
            </w:r>
          </w:p>
          <w:p w14:paraId="250F44BD" w14:textId="539FD516" w:rsidR="00120A17" w:rsidRPr="000054D9" w:rsidRDefault="00120A17" w:rsidP="00147213">
            <w:pPr>
              <w:pStyle w:val="Standard"/>
              <w:jc w:val="both"/>
              <w:rPr>
                <w:rFonts w:cs="Times New Roman"/>
                <w:sz w:val="22"/>
              </w:rPr>
            </w:pPr>
          </w:p>
        </w:tc>
      </w:tr>
      <w:tr w:rsidR="0029016E" w:rsidRPr="000054D9" w14:paraId="34C5D517" w14:textId="77777777" w:rsidTr="62176AAB">
        <w:tc>
          <w:tcPr>
            <w:tcW w:w="508" w:type="dxa"/>
          </w:tcPr>
          <w:p w14:paraId="5B705207" w14:textId="77777777" w:rsidR="0029016E" w:rsidRPr="000054D9" w:rsidRDefault="0029016E" w:rsidP="0029016E">
            <w:pPr>
              <w:pStyle w:val="Standard"/>
              <w:numPr>
                <w:ilvl w:val="0"/>
                <w:numId w:val="13"/>
              </w:numPr>
              <w:ind w:hanging="1049"/>
              <w:jc w:val="center"/>
              <w:rPr>
                <w:rFonts w:cs="Times New Roman"/>
                <w:b/>
                <w:bCs/>
                <w:sz w:val="22"/>
              </w:rPr>
            </w:pPr>
          </w:p>
        </w:tc>
        <w:tc>
          <w:tcPr>
            <w:tcW w:w="1323" w:type="dxa"/>
          </w:tcPr>
          <w:p w14:paraId="7F07ABCF" w14:textId="0A423A77" w:rsidR="0029016E" w:rsidRPr="000054D9" w:rsidRDefault="0029016E" w:rsidP="0029016E">
            <w:pPr>
              <w:pStyle w:val="Standard"/>
              <w:jc w:val="both"/>
              <w:rPr>
                <w:rFonts w:cs="Times New Roman"/>
                <w:b/>
                <w:bCs/>
                <w:sz w:val="22"/>
              </w:rPr>
            </w:pPr>
            <w:r>
              <w:rPr>
                <w:rFonts w:cs="Times New Roman"/>
                <w:b/>
                <w:bCs/>
                <w:sz w:val="22"/>
              </w:rPr>
              <w:t>Kritērijs Nr. 3.5.</w:t>
            </w:r>
          </w:p>
        </w:tc>
        <w:tc>
          <w:tcPr>
            <w:tcW w:w="3225" w:type="dxa"/>
          </w:tcPr>
          <w:p w14:paraId="0539A0E4" w14:textId="77777777" w:rsidR="0029016E" w:rsidRPr="00104140" w:rsidRDefault="493F2B1B" w:rsidP="0A46BD52">
            <w:pPr>
              <w:pStyle w:val="Standard"/>
              <w:jc w:val="both"/>
              <w:rPr>
                <w:rStyle w:val="normaltextrun"/>
                <w:rFonts w:cs="Times New Roman"/>
                <w:b/>
                <w:sz w:val="22"/>
              </w:rPr>
            </w:pPr>
            <w:r w:rsidRPr="00104140">
              <w:rPr>
                <w:rStyle w:val="normaltextrun"/>
                <w:b/>
                <w:sz w:val="22"/>
              </w:rPr>
              <w:t>Centrālā finanšu un līgumu aģentūra</w:t>
            </w:r>
          </w:p>
          <w:p w14:paraId="0EDDFE9B" w14:textId="77777777" w:rsidR="0029016E" w:rsidRDefault="0029016E" w:rsidP="0029016E">
            <w:pPr>
              <w:pStyle w:val="Standard"/>
              <w:jc w:val="both"/>
              <w:rPr>
                <w:rStyle w:val="normaltextrun"/>
              </w:rPr>
            </w:pPr>
          </w:p>
          <w:p w14:paraId="64571929" w14:textId="767269A4" w:rsidR="0029016E" w:rsidRPr="000054D9" w:rsidRDefault="0029016E" w:rsidP="0029016E">
            <w:pPr>
              <w:pStyle w:val="Standard"/>
              <w:jc w:val="both"/>
              <w:rPr>
                <w:rFonts w:cs="Times New Roman"/>
                <w:sz w:val="22"/>
              </w:rPr>
            </w:pPr>
            <w:r w:rsidRPr="00D06164">
              <w:rPr>
                <w:rFonts w:cs="Times New Roman"/>
                <w:sz w:val="22"/>
              </w:rPr>
              <w:t>Lūdzam papildināt kritēriju piemērošanas metodiku ar informāciju, kādas grupas un klases atkritumi saskaņā ar Ministru kabineta 2011. gada 19. aprīļa noteikumu Nr.302 “Noteikumi par atkritumu klasifikatoru un īpašībām, kuras padara atkritumus bīstamus” pielikumu ir iekļauti katrā metodikā paredzētajā dalīti savācamajā atkritumu veidā, lai šī informācija būtu skaidra gan projekta iesniedzējam, gan vērtēšanas komisijai.</w:t>
            </w:r>
          </w:p>
        </w:tc>
        <w:tc>
          <w:tcPr>
            <w:tcW w:w="5529" w:type="dxa"/>
          </w:tcPr>
          <w:p w14:paraId="2F853C06" w14:textId="3A75D328" w:rsidR="001165DA" w:rsidRDefault="001165DA" w:rsidP="0AF128A0">
            <w:pPr>
              <w:pStyle w:val="Standard"/>
              <w:jc w:val="both"/>
              <w:rPr>
                <w:rFonts w:cs="Times New Roman"/>
                <w:b/>
                <w:bCs/>
                <w:sz w:val="22"/>
              </w:rPr>
            </w:pPr>
            <w:r>
              <w:rPr>
                <w:rFonts w:cs="Times New Roman"/>
                <w:b/>
                <w:bCs/>
                <w:sz w:val="22"/>
              </w:rPr>
              <w:t xml:space="preserve">Kritērijs Nr. 3.5. </w:t>
            </w:r>
          </w:p>
          <w:p w14:paraId="7C6D288F" w14:textId="18F40CB3" w:rsidR="0029016E" w:rsidRPr="00A70613" w:rsidRDefault="001165DA" w:rsidP="0AF128A0">
            <w:pPr>
              <w:pStyle w:val="Standard"/>
              <w:jc w:val="both"/>
              <w:rPr>
                <w:rFonts w:cs="Times New Roman"/>
                <w:sz w:val="22"/>
              </w:rPr>
            </w:pPr>
            <w:r>
              <w:rPr>
                <w:rFonts w:cs="Times New Roman"/>
                <w:b/>
                <w:bCs/>
                <w:sz w:val="22"/>
              </w:rPr>
              <w:t>Ņ</w:t>
            </w:r>
            <w:r w:rsidR="006210FE" w:rsidRPr="216CA82A">
              <w:rPr>
                <w:rFonts w:cs="Times New Roman"/>
                <w:b/>
                <w:bCs/>
                <w:sz w:val="22"/>
              </w:rPr>
              <w:t>emts vērā.</w:t>
            </w:r>
            <w:r w:rsidR="006210FE" w:rsidRPr="216CA82A">
              <w:rPr>
                <w:rFonts w:cs="Times New Roman"/>
                <w:sz w:val="22"/>
              </w:rPr>
              <w:t xml:space="preserve"> </w:t>
            </w:r>
            <w:r w:rsidR="002710ED" w:rsidRPr="216CA82A">
              <w:rPr>
                <w:rFonts w:cs="Times New Roman"/>
                <w:sz w:val="22"/>
              </w:rPr>
              <w:t xml:space="preserve">Ministru kabineta Noteikumi par atkritumu klasifikatoru un īpašībām, kuras padara atkritumus bīstamus ir pieņemti 2011.gadā, tie nomainīja tā paša tipa MK noteikumus, kas bija stājušies spēkā jau 2004.gadā. Atkritumu iedalījums klasēs pastāv jau gandrīz 20 gadus un ir nostiprināts ikdienas praksē atkritumu apsaimniekošanas nozarē, tā nav problēma strādājošiem komersantiem atkritumu apsaimniekošanas nozarē. </w:t>
            </w:r>
            <w:r w:rsidR="00A8462C" w:rsidRPr="216CA82A">
              <w:rPr>
                <w:rFonts w:cs="Times New Roman"/>
                <w:sz w:val="22"/>
              </w:rPr>
              <w:t xml:space="preserve">Attiecībā uz dalīti vācamajiem atkritumu veidiem </w:t>
            </w:r>
            <w:r w:rsidR="00A073F2" w:rsidRPr="216CA82A">
              <w:rPr>
                <w:rFonts w:cs="Times New Roman"/>
                <w:sz w:val="22"/>
              </w:rPr>
              <w:t xml:space="preserve">klases </w:t>
            </w:r>
            <w:r w:rsidR="00A8462C" w:rsidRPr="216CA82A">
              <w:rPr>
                <w:rFonts w:cs="Times New Roman"/>
                <w:sz w:val="22"/>
              </w:rPr>
              <w:t>ir: grupa 1501</w:t>
            </w:r>
            <w:r w:rsidR="006210FE">
              <w:br/>
            </w:r>
            <w:r w:rsidR="006A4F46" w:rsidRPr="216CA82A">
              <w:rPr>
                <w:rFonts w:cs="Times New Roman"/>
                <w:sz w:val="22"/>
              </w:rPr>
              <w:t>“</w:t>
            </w:r>
            <w:r w:rsidR="00A8462C" w:rsidRPr="216CA82A">
              <w:rPr>
                <w:rFonts w:cs="Times New Roman"/>
                <w:sz w:val="22"/>
              </w:rPr>
              <w:t>Iepakojums (ieskaitot atsevišķi savākto sadzīvē radīto izlietoto iepakojumu)</w:t>
            </w:r>
            <w:r w:rsidR="006A4F46" w:rsidRPr="216CA82A">
              <w:rPr>
                <w:rFonts w:cs="Times New Roman"/>
                <w:sz w:val="22"/>
              </w:rPr>
              <w:t>”</w:t>
            </w:r>
            <w:r w:rsidR="00A70613" w:rsidRPr="216CA82A">
              <w:rPr>
                <w:rFonts w:cs="Times New Roman"/>
                <w:sz w:val="22"/>
              </w:rPr>
              <w:t>; 20</w:t>
            </w:r>
            <w:r w:rsidR="00635870" w:rsidRPr="216CA82A">
              <w:rPr>
                <w:rFonts w:cs="Times New Roman"/>
                <w:sz w:val="22"/>
              </w:rPr>
              <w:t>.</w:t>
            </w:r>
            <w:r w:rsidR="00A70613" w:rsidRPr="216CA82A">
              <w:rPr>
                <w:rFonts w:cs="Times New Roman"/>
                <w:sz w:val="22"/>
              </w:rPr>
              <w:t xml:space="preserve"> nodaļas atkritumi </w:t>
            </w:r>
            <w:r w:rsidR="006A4F46" w:rsidRPr="216CA82A">
              <w:rPr>
                <w:rFonts w:cs="Times New Roman"/>
                <w:sz w:val="22"/>
              </w:rPr>
              <w:t>“</w:t>
            </w:r>
            <w:r w:rsidR="00A70613" w:rsidRPr="216CA82A">
              <w:rPr>
                <w:rFonts w:cs="Times New Roman"/>
                <w:sz w:val="22"/>
              </w:rPr>
              <w:t>Sadzīvē radušies atkritumi (mājsaimniecību atkritumi un tiem līdzīgi tirdzniecības un rūpniecības uzņēmumu un iestāžu atkritumi), arī atsevišķi savāktie atkritumu veidi</w:t>
            </w:r>
            <w:r w:rsidR="006A4F46" w:rsidRPr="216CA82A">
              <w:rPr>
                <w:rFonts w:cs="Times New Roman"/>
                <w:sz w:val="22"/>
              </w:rPr>
              <w:t>”</w:t>
            </w:r>
            <w:r w:rsidR="00635870" w:rsidRPr="216CA82A">
              <w:rPr>
                <w:rFonts w:cs="Times New Roman"/>
                <w:sz w:val="22"/>
              </w:rPr>
              <w:t xml:space="preserve"> un 17.nodaļas </w:t>
            </w:r>
            <w:r w:rsidR="006A4F46" w:rsidRPr="216CA82A">
              <w:rPr>
                <w:rFonts w:cs="Times New Roman"/>
                <w:sz w:val="22"/>
              </w:rPr>
              <w:t>“</w:t>
            </w:r>
            <w:r w:rsidR="00635870" w:rsidRPr="216CA82A">
              <w:rPr>
                <w:rFonts w:cs="Times New Roman"/>
                <w:sz w:val="22"/>
              </w:rPr>
              <w:t>Būvniecības un būvju nojaukšanas atkritumi</w:t>
            </w:r>
            <w:r w:rsidR="006A4F46" w:rsidRPr="216CA82A">
              <w:rPr>
                <w:rFonts w:cs="Times New Roman"/>
                <w:sz w:val="22"/>
              </w:rPr>
              <w:t>”</w:t>
            </w:r>
            <w:r w:rsidR="00395FFD" w:rsidRPr="216CA82A">
              <w:rPr>
                <w:rFonts w:cs="Times New Roman"/>
                <w:sz w:val="22"/>
              </w:rPr>
              <w:t>, izņemot grupas 1703; 1704 un 1705</w:t>
            </w:r>
            <w:r w:rsidR="00635870" w:rsidRPr="216CA82A">
              <w:rPr>
                <w:rFonts w:cs="Times New Roman"/>
                <w:sz w:val="22"/>
              </w:rPr>
              <w:t>.</w:t>
            </w:r>
            <w:r w:rsidR="00395FFD" w:rsidRPr="216CA82A">
              <w:rPr>
                <w:rFonts w:cs="Times New Roman"/>
                <w:sz w:val="22"/>
              </w:rPr>
              <w:t xml:space="preserve"> Tāpat iespējama arī atkritumu klase 200307</w:t>
            </w:r>
            <w:r w:rsidR="006210FE">
              <w:tab/>
            </w:r>
            <w:r w:rsidR="00395FFD" w:rsidRPr="216CA82A">
              <w:rPr>
                <w:rFonts w:cs="Times New Roman"/>
                <w:sz w:val="22"/>
              </w:rPr>
              <w:t xml:space="preserve">“Liela izmēra atkritumi”. </w:t>
            </w:r>
            <w:r w:rsidR="00635870" w:rsidRPr="216CA82A">
              <w:rPr>
                <w:rFonts w:cs="Times New Roman"/>
                <w:sz w:val="22"/>
              </w:rPr>
              <w:t xml:space="preserve"> </w:t>
            </w:r>
            <w:r w:rsidR="00A8462C" w:rsidRPr="216CA82A">
              <w:rPr>
                <w:rFonts w:cs="Times New Roman"/>
                <w:sz w:val="22"/>
              </w:rPr>
              <w:t xml:space="preserve">Projektu iesniedzēji var iesniegt projektus tikai par tām atkritumu klasēm, kuru savākšana ir paredzēta tiem </w:t>
            </w:r>
            <w:r w:rsidR="00A70613" w:rsidRPr="216CA82A">
              <w:rPr>
                <w:rFonts w:cs="Times New Roman"/>
                <w:sz w:val="22"/>
              </w:rPr>
              <w:t>izsniegtajās atkritumu apsaimniekošanas atļaujās vai atļaujās A vai B kategorijas piesārņojošo darbību veikšanai, savukārt atkritumu veidi jau ir nosaukti SAM MK noteikumu 14.punktā</w:t>
            </w:r>
            <w:r w:rsidR="00A70613" w:rsidRPr="00104140">
              <w:rPr>
                <w:rFonts w:eastAsia="Times New Roman"/>
                <w:sz w:val="22"/>
              </w:rPr>
              <w:t>.</w:t>
            </w:r>
            <w:r w:rsidR="00A70613" w:rsidRPr="00104140">
              <w:rPr>
                <w:rFonts w:eastAsia="Times New Roman" w:cs="Times New Roman"/>
                <w:sz w:val="22"/>
              </w:rPr>
              <w:t xml:space="preserve"> </w:t>
            </w:r>
            <w:r w:rsidR="3B184C33" w:rsidRPr="00104140">
              <w:rPr>
                <w:rFonts w:eastAsia="Times New Roman" w:cs="Times New Roman"/>
                <w:sz w:val="22"/>
              </w:rPr>
              <w:t>Vienlaikus</w:t>
            </w:r>
            <w:r w:rsidR="3B184C33" w:rsidRPr="216CA82A">
              <w:rPr>
                <w:rFonts w:eastAsia="Times New Roman" w:cs="Times New Roman"/>
                <w:sz w:val="22"/>
              </w:rPr>
              <w:t xml:space="preserve"> projektu vērtēšan</w:t>
            </w:r>
            <w:r w:rsidR="16682F31" w:rsidRPr="216CA82A">
              <w:rPr>
                <w:rFonts w:eastAsia="Times New Roman" w:cs="Times New Roman"/>
                <w:sz w:val="22"/>
              </w:rPr>
              <w:t>ā tiks aicināts arī</w:t>
            </w:r>
            <w:r w:rsidR="3B184C33" w:rsidRPr="00CC0BF5">
              <w:rPr>
                <w:rFonts w:eastAsia="Times New Roman" w:cs="Times New Roman"/>
                <w:sz w:val="22"/>
              </w:rPr>
              <w:t xml:space="preserve"> </w:t>
            </w:r>
            <w:r w:rsidR="00860EBB" w:rsidRPr="216CA82A">
              <w:rPr>
                <w:rFonts w:cs="Times New Roman"/>
                <w:sz w:val="22"/>
              </w:rPr>
              <w:t xml:space="preserve"> VARAM vides aizsardzības </w:t>
            </w:r>
            <w:r w:rsidR="00CC0BF5">
              <w:rPr>
                <w:rFonts w:cs="Times New Roman"/>
                <w:bCs/>
                <w:sz w:val="22"/>
              </w:rPr>
              <w:t xml:space="preserve">kā nozares politikas </w:t>
            </w:r>
            <w:r w:rsidR="00860EBB" w:rsidRPr="216CA82A">
              <w:rPr>
                <w:rFonts w:cs="Times New Roman"/>
                <w:sz w:val="22"/>
              </w:rPr>
              <w:t>jomas pārstāvis</w:t>
            </w:r>
            <w:r w:rsidR="6971A723" w:rsidRPr="216CA82A">
              <w:rPr>
                <w:rFonts w:cs="Times New Roman"/>
                <w:sz w:val="22"/>
              </w:rPr>
              <w:t>, kas ir kompetents par atkritumu klasifikatoru</w:t>
            </w:r>
          </w:p>
        </w:tc>
        <w:tc>
          <w:tcPr>
            <w:tcW w:w="4866" w:type="dxa"/>
          </w:tcPr>
          <w:p w14:paraId="02BA0105" w14:textId="1413A089" w:rsidR="0029016E" w:rsidRPr="000054D9" w:rsidRDefault="001165DA" w:rsidP="001165DA">
            <w:pPr>
              <w:pStyle w:val="Standard"/>
              <w:jc w:val="both"/>
              <w:rPr>
                <w:rFonts w:cs="Times New Roman"/>
                <w:sz w:val="22"/>
              </w:rPr>
            </w:pPr>
            <w:r w:rsidRPr="001165DA">
              <w:rPr>
                <w:rFonts w:cs="Times New Roman"/>
                <w:b/>
                <w:sz w:val="22"/>
              </w:rPr>
              <w:t>Kritērijs Nr.3.5.</w:t>
            </w:r>
            <w:r>
              <w:rPr>
                <w:rFonts w:cs="Times New Roman"/>
                <w:sz w:val="22"/>
              </w:rPr>
              <w:t xml:space="preserve"> </w:t>
            </w:r>
            <w:r w:rsidRPr="001165DA">
              <w:rPr>
                <w:rFonts w:cs="Times New Roman"/>
                <w:sz w:val="22"/>
              </w:rPr>
              <w:t>Lūdzu skatīt precizēto projektu iesniegumu vērtēšanas kritēriju metodiku.</w:t>
            </w:r>
          </w:p>
        </w:tc>
      </w:tr>
      <w:tr w:rsidR="0029016E" w:rsidRPr="000054D9" w14:paraId="0504B5E8" w14:textId="77777777" w:rsidTr="62176AAB">
        <w:tc>
          <w:tcPr>
            <w:tcW w:w="508" w:type="dxa"/>
          </w:tcPr>
          <w:p w14:paraId="27B3D646" w14:textId="77777777" w:rsidR="0029016E" w:rsidRPr="000054D9" w:rsidRDefault="0029016E" w:rsidP="0029016E">
            <w:pPr>
              <w:pStyle w:val="Standard"/>
              <w:numPr>
                <w:ilvl w:val="0"/>
                <w:numId w:val="13"/>
              </w:numPr>
              <w:ind w:hanging="1049"/>
              <w:jc w:val="center"/>
              <w:rPr>
                <w:b/>
                <w:bCs/>
                <w:sz w:val="22"/>
              </w:rPr>
            </w:pPr>
          </w:p>
        </w:tc>
        <w:tc>
          <w:tcPr>
            <w:tcW w:w="1323" w:type="dxa"/>
          </w:tcPr>
          <w:p w14:paraId="39300430" w14:textId="29D5C16F" w:rsidR="0029016E" w:rsidRPr="000054D9" w:rsidRDefault="0029016E" w:rsidP="0029016E">
            <w:pPr>
              <w:pStyle w:val="Standard"/>
              <w:jc w:val="both"/>
              <w:rPr>
                <w:b/>
                <w:bCs/>
                <w:sz w:val="22"/>
              </w:rPr>
            </w:pPr>
            <w:r>
              <w:rPr>
                <w:rFonts w:cs="Times New Roman"/>
                <w:b/>
                <w:bCs/>
                <w:sz w:val="22"/>
              </w:rPr>
              <w:t>Kritērijs Nr. 3.6.</w:t>
            </w:r>
          </w:p>
        </w:tc>
        <w:tc>
          <w:tcPr>
            <w:tcW w:w="3225" w:type="dxa"/>
          </w:tcPr>
          <w:p w14:paraId="5E8520BB" w14:textId="77777777" w:rsidR="0029016E" w:rsidRPr="005B4907" w:rsidRDefault="0029016E" w:rsidP="0029016E">
            <w:pPr>
              <w:pStyle w:val="Standard"/>
              <w:jc w:val="both"/>
              <w:rPr>
                <w:rStyle w:val="normaltextrun"/>
                <w:rFonts w:cs="Times New Roman"/>
                <w:b/>
                <w:bCs/>
              </w:rPr>
            </w:pPr>
            <w:r w:rsidRPr="005B4907">
              <w:rPr>
                <w:rStyle w:val="normaltextrun"/>
                <w:rFonts w:cs="Times New Roman"/>
                <w:b/>
                <w:bCs/>
              </w:rPr>
              <w:t>Centrālā finanšu un līgumu aģentūra</w:t>
            </w:r>
          </w:p>
          <w:p w14:paraId="34458EC2" w14:textId="77777777" w:rsidR="0029016E" w:rsidRDefault="0029016E" w:rsidP="0029016E">
            <w:pPr>
              <w:pStyle w:val="Standard"/>
              <w:jc w:val="both"/>
              <w:rPr>
                <w:rStyle w:val="normaltextrun"/>
              </w:rPr>
            </w:pPr>
          </w:p>
          <w:p w14:paraId="0CC8C952" w14:textId="77777777" w:rsidR="0029016E" w:rsidRPr="00D06164" w:rsidRDefault="0029016E" w:rsidP="0029016E">
            <w:pPr>
              <w:pStyle w:val="Standard"/>
              <w:jc w:val="both"/>
              <w:rPr>
                <w:sz w:val="22"/>
              </w:rPr>
            </w:pPr>
            <w:r w:rsidRPr="00D06164">
              <w:rPr>
                <w:sz w:val="22"/>
              </w:rPr>
              <w:t xml:space="preserve">a. Lai būtu iespējams izvērtēt atbilstību šim kritērijam projektu iesniegumu vērtēšanas laikā, lūdzam to precizēt, norādot, ka kritērijā tiek saņemti 3 punkti, ja projekta iesniegumā apliecināts, ka, veicot iepirkumu, projekta iesniedzējs pieprasīs, ka konteineriem papildu CE marķējumam jāatbilst arī RAL kvalitātes marķējumam jeb zīmei raksturīgām kvalitātes prasībām. </w:t>
            </w:r>
          </w:p>
          <w:p w14:paraId="021D673B" w14:textId="0DE0190C" w:rsidR="0029016E" w:rsidRPr="000054D9" w:rsidRDefault="0029016E" w:rsidP="0029016E">
            <w:pPr>
              <w:pStyle w:val="Standard"/>
              <w:jc w:val="both"/>
              <w:rPr>
                <w:sz w:val="22"/>
              </w:rPr>
            </w:pPr>
            <w:r w:rsidRPr="00D06164">
              <w:rPr>
                <w:sz w:val="22"/>
              </w:rPr>
              <w:t>b. Ņemot vērā, ka RAL kvalitātes zīme var nebūt attiecināta uz iekštelpās izmantojamiem konteineriem, lūdzam atrunāt, kādā veidā notiks punktu piešķiršana kritērijā, ja projekta iesniegumā tiks paredzēts iegādāties tikai iekštelpās izmantojamus konteinerus, kā arī gadījumā, ja projektā tiks paredzēts iegādāties abu tipu konteinerus.</w:t>
            </w:r>
          </w:p>
        </w:tc>
        <w:tc>
          <w:tcPr>
            <w:tcW w:w="5529" w:type="dxa"/>
          </w:tcPr>
          <w:p w14:paraId="090927E5" w14:textId="0F104827" w:rsidR="00C469D1" w:rsidRPr="0020521E" w:rsidRDefault="0020521E" w:rsidP="0029016E">
            <w:pPr>
              <w:pStyle w:val="Standard"/>
              <w:jc w:val="both"/>
              <w:rPr>
                <w:b/>
                <w:sz w:val="22"/>
              </w:rPr>
            </w:pPr>
            <w:r w:rsidRPr="0020521E">
              <w:rPr>
                <w:b/>
                <w:sz w:val="22"/>
              </w:rPr>
              <w:t xml:space="preserve">Kritērijs Nr.3.6. </w:t>
            </w:r>
          </w:p>
          <w:p w14:paraId="06FEC681" w14:textId="6E8FFF7D" w:rsidR="0029016E" w:rsidRDefault="00635870" w:rsidP="0029016E">
            <w:pPr>
              <w:pStyle w:val="Standard"/>
              <w:jc w:val="both"/>
              <w:rPr>
                <w:sz w:val="22"/>
              </w:rPr>
            </w:pPr>
            <w:r>
              <w:rPr>
                <w:sz w:val="22"/>
              </w:rPr>
              <w:t xml:space="preserve">a. </w:t>
            </w:r>
            <w:r w:rsidRPr="006210FE">
              <w:rPr>
                <w:b/>
                <w:sz w:val="22"/>
              </w:rPr>
              <w:t>Ņemts vērā,</w:t>
            </w:r>
            <w:r>
              <w:rPr>
                <w:sz w:val="22"/>
              </w:rPr>
              <w:t xml:space="preserve"> papildināts apraksts</w:t>
            </w:r>
            <w:r w:rsidR="00845836">
              <w:rPr>
                <w:sz w:val="22"/>
              </w:rPr>
              <w:t>.</w:t>
            </w:r>
            <w:r>
              <w:rPr>
                <w:sz w:val="22"/>
              </w:rPr>
              <w:t xml:space="preserve"> </w:t>
            </w:r>
          </w:p>
          <w:p w14:paraId="3D0DE1FB" w14:textId="36A4068C" w:rsidR="00635870" w:rsidRPr="000054D9" w:rsidRDefault="00635870" w:rsidP="0029016E">
            <w:pPr>
              <w:pStyle w:val="Standard"/>
              <w:jc w:val="both"/>
              <w:rPr>
                <w:sz w:val="22"/>
              </w:rPr>
            </w:pPr>
            <w:r>
              <w:rPr>
                <w:sz w:val="22"/>
              </w:rPr>
              <w:t xml:space="preserve">b. </w:t>
            </w:r>
            <w:r w:rsidRPr="006210FE">
              <w:rPr>
                <w:b/>
                <w:sz w:val="22"/>
              </w:rPr>
              <w:t>Ņemts vērā,</w:t>
            </w:r>
            <w:r>
              <w:rPr>
                <w:sz w:val="22"/>
              </w:rPr>
              <w:t xml:space="preserve"> papildināts apraksts. </w:t>
            </w:r>
          </w:p>
        </w:tc>
        <w:tc>
          <w:tcPr>
            <w:tcW w:w="4866" w:type="dxa"/>
          </w:tcPr>
          <w:p w14:paraId="426ED2DF" w14:textId="5D3CA627" w:rsidR="0020521E" w:rsidRDefault="0020521E" w:rsidP="0029016E">
            <w:pPr>
              <w:pStyle w:val="Standard"/>
              <w:jc w:val="both"/>
              <w:rPr>
                <w:sz w:val="22"/>
              </w:rPr>
            </w:pPr>
            <w:r w:rsidRPr="0020521E">
              <w:rPr>
                <w:b/>
                <w:sz w:val="22"/>
              </w:rPr>
              <w:t>Kritērijs Nr.3.6.</w:t>
            </w:r>
            <w:r>
              <w:rPr>
                <w:sz w:val="22"/>
              </w:rPr>
              <w:t xml:space="preserve"> </w:t>
            </w:r>
            <w:r w:rsidRPr="0020521E">
              <w:rPr>
                <w:sz w:val="22"/>
              </w:rPr>
              <w:t>Lūdzu skatīt precizēto projektu iesniegumu vērtēšanas kritēriju metodiku.</w:t>
            </w:r>
          </w:p>
          <w:p w14:paraId="58A31FB8" w14:textId="7392AC49" w:rsidR="00635870" w:rsidRPr="00635870" w:rsidRDefault="00635870" w:rsidP="0020521E">
            <w:pPr>
              <w:pStyle w:val="NoSpacing"/>
              <w:spacing w:before="120" w:after="120"/>
              <w:jc w:val="both"/>
            </w:pPr>
          </w:p>
        </w:tc>
      </w:tr>
      <w:tr w:rsidR="0029016E" w:rsidRPr="000054D9" w14:paraId="620727C4" w14:textId="77777777" w:rsidTr="62176AAB">
        <w:tc>
          <w:tcPr>
            <w:tcW w:w="15451" w:type="dxa"/>
            <w:gridSpan w:val="5"/>
            <w:shd w:val="clear" w:color="auto" w:fill="C5E0B3" w:themeFill="accent6" w:themeFillTint="66"/>
          </w:tcPr>
          <w:p w14:paraId="284B0B8F" w14:textId="6BBBA3ED" w:rsidR="0029016E" w:rsidRPr="000054D9" w:rsidRDefault="0029016E" w:rsidP="0029016E">
            <w:pPr>
              <w:pStyle w:val="Standard"/>
              <w:jc w:val="both"/>
              <w:rPr>
                <w:rFonts w:cs="Times New Roman"/>
                <w:b/>
                <w:bCs/>
                <w:sz w:val="22"/>
              </w:rPr>
            </w:pPr>
            <w:r w:rsidRPr="000054D9">
              <w:rPr>
                <w:rFonts w:cs="Times New Roman"/>
                <w:b/>
                <w:bCs/>
                <w:sz w:val="22"/>
              </w:rPr>
              <w:t>Par kopsavilkumu</w:t>
            </w:r>
          </w:p>
        </w:tc>
      </w:tr>
      <w:tr w:rsidR="0029016E" w:rsidRPr="000054D9" w14:paraId="4FD5C402" w14:textId="77777777" w:rsidTr="62176AAB">
        <w:trPr>
          <w:trHeight w:val="2174"/>
        </w:trPr>
        <w:tc>
          <w:tcPr>
            <w:tcW w:w="508" w:type="dxa"/>
          </w:tcPr>
          <w:p w14:paraId="42435075" w14:textId="77777777" w:rsidR="0029016E" w:rsidRPr="000054D9" w:rsidRDefault="0029016E" w:rsidP="0029016E">
            <w:pPr>
              <w:pStyle w:val="Standard"/>
              <w:numPr>
                <w:ilvl w:val="0"/>
                <w:numId w:val="13"/>
              </w:numPr>
              <w:ind w:hanging="1049"/>
              <w:jc w:val="center"/>
              <w:rPr>
                <w:rFonts w:cs="Times New Roman"/>
                <w:b/>
                <w:bCs/>
                <w:sz w:val="22"/>
              </w:rPr>
            </w:pPr>
          </w:p>
        </w:tc>
        <w:tc>
          <w:tcPr>
            <w:tcW w:w="1323" w:type="dxa"/>
          </w:tcPr>
          <w:p w14:paraId="4B66D65D" w14:textId="77777777" w:rsidR="0029016E" w:rsidRPr="00CC0BF5" w:rsidRDefault="493F2B1B" w:rsidP="0A46BD52">
            <w:pPr>
              <w:pStyle w:val="Default"/>
              <w:jc w:val="both"/>
              <w:rPr>
                <w:rFonts w:eastAsia="Calibri"/>
                <w:sz w:val="22"/>
                <w:szCs w:val="22"/>
                <w:lang w:eastAsia="en-US"/>
              </w:rPr>
            </w:pPr>
            <w:r w:rsidRPr="00CC0BF5">
              <w:rPr>
                <w:rFonts w:eastAsia="Calibri"/>
                <w:sz w:val="22"/>
                <w:szCs w:val="22"/>
                <w:lang w:eastAsia="en-US"/>
              </w:rPr>
              <w:t>Specifiskā atbalsta mērķa pasākums:</w:t>
            </w:r>
          </w:p>
          <w:p w14:paraId="2B727F3B" w14:textId="78A7BAE6" w:rsidR="0029016E" w:rsidRPr="00524F1B" w:rsidRDefault="493F2B1B" w:rsidP="00524F1B">
            <w:pPr>
              <w:pStyle w:val="Default"/>
              <w:jc w:val="both"/>
              <w:rPr>
                <w:rFonts w:eastAsia="Calibri"/>
                <w:b/>
                <w:sz w:val="22"/>
                <w:szCs w:val="22"/>
                <w:lang w:eastAsia="en-US"/>
              </w:rPr>
            </w:pPr>
            <w:r w:rsidRPr="00CC0BF5">
              <w:rPr>
                <w:color w:val="000000" w:themeColor="text1"/>
                <w:sz w:val="22"/>
                <w:szCs w:val="22"/>
              </w:rPr>
              <w:t>2.2.2.1. pasākums “Atkritumu dalītā vākšana”</w:t>
            </w:r>
          </w:p>
        </w:tc>
        <w:tc>
          <w:tcPr>
            <w:tcW w:w="3225" w:type="dxa"/>
          </w:tcPr>
          <w:p w14:paraId="58C0320D" w14:textId="77777777" w:rsidR="0029016E" w:rsidRDefault="0029016E" w:rsidP="0029016E">
            <w:pPr>
              <w:pStyle w:val="Standard"/>
              <w:jc w:val="both"/>
              <w:rPr>
                <w:rStyle w:val="normaltextrun"/>
                <w:b/>
                <w:bCs/>
              </w:rPr>
            </w:pPr>
            <w:r>
              <w:rPr>
                <w:rStyle w:val="normaltextrun"/>
                <w:b/>
                <w:bCs/>
              </w:rPr>
              <w:t xml:space="preserve">Finanšu ministrija </w:t>
            </w:r>
          </w:p>
          <w:p w14:paraId="6287D565" w14:textId="1BB06284" w:rsidR="0029016E" w:rsidRPr="000054D9" w:rsidRDefault="0029016E" w:rsidP="0029016E">
            <w:pPr>
              <w:pStyle w:val="Standard"/>
              <w:jc w:val="both"/>
              <w:rPr>
                <w:rFonts w:cs="Times New Roman"/>
                <w:sz w:val="22"/>
              </w:rPr>
            </w:pPr>
            <w:r w:rsidRPr="008C4518">
              <w:rPr>
                <w:rFonts w:cs="Times New Roman"/>
                <w:sz w:val="22"/>
              </w:rPr>
              <w:t>Lūdzam precizēt kopsavilkuma 1.punktā norādīto pasākuma numuru.</w:t>
            </w:r>
          </w:p>
        </w:tc>
        <w:tc>
          <w:tcPr>
            <w:tcW w:w="5529" w:type="dxa"/>
          </w:tcPr>
          <w:p w14:paraId="1012712A" w14:textId="47EC29E6" w:rsidR="0029016E" w:rsidRPr="006210FE" w:rsidRDefault="00317064" w:rsidP="0029016E">
            <w:pPr>
              <w:pStyle w:val="Standard"/>
              <w:jc w:val="both"/>
              <w:rPr>
                <w:rFonts w:cs="Times New Roman"/>
                <w:b/>
                <w:sz w:val="22"/>
              </w:rPr>
            </w:pPr>
            <w:r w:rsidRPr="006210FE">
              <w:rPr>
                <w:rFonts w:cs="Times New Roman"/>
                <w:b/>
                <w:sz w:val="22"/>
              </w:rPr>
              <w:t>Ņemts vērā</w:t>
            </w:r>
            <w:r w:rsidR="006210FE">
              <w:rPr>
                <w:rFonts w:cs="Times New Roman"/>
                <w:b/>
                <w:sz w:val="22"/>
              </w:rPr>
              <w:t xml:space="preserve">, </w:t>
            </w:r>
            <w:r w:rsidR="006210FE" w:rsidRPr="006210FE">
              <w:rPr>
                <w:rFonts w:cs="Times New Roman"/>
                <w:sz w:val="22"/>
              </w:rPr>
              <w:t>precizēts numurs</w:t>
            </w:r>
            <w:r w:rsidRPr="006210FE">
              <w:rPr>
                <w:rFonts w:cs="Times New Roman"/>
                <w:b/>
                <w:sz w:val="22"/>
              </w:rPr>
              <w:t xml:space="preserve">. </w:t>
            </w:r>
          </w:p>
        </w:tc>
        <w:tc>
          <w:tcPr>
            <w:tcW w:w="4866" w:type="dxa"/>
          </w:tcPr>
          <w:p w14:paraId="6CCF2916" w14:textId="77777777" w:rsidR="004C3F27" w:rsidRPr="004C3F27" w:rsidRDefault="004C3F27" w:rsidP="004C3F27">
            <w:pPr>
              <w:pStyle w:val="Standard"/>
              <w:jc w:val="both"/>
              <w:rPr>
                <w:rFonts w:cs="Times New Roman"/>
                <w:sz w:val="22"/>
              </w:rPr>
            </w:pPr>
            <w:r w:rsidRPr="004C3F27">
              <w:rPr>
                <w:rFonts w:cs="Times New Roman"/>
                <w:sz w:val="22"/>
              </w:rPr>
              <w:t xml:space="preserve">Specifiskā atbalsta mērķis: </w:t>
            </w:r>
          </w:p>
          <w:p w14:paraId="4FE3F78D" w14:textId="77777777" w:rsidR="004C3F27" w:rsidRPr="004C3F27" w:rsidRDefault="004C3F27" w:rsidP="004C3F27">
            <w:pPr>
              <w:pStyle w:val="Standard"/>
              <w:jc w:val="both"/>
              <w:rPr>
                <w:rFonts w:cs="Times New Roman"/>
                <w:sz w:val="22"/>
              </w:rPr>
            </w:pPr>
            <w:r w:rsidRPr="004C3F27">
              <w:rPr>
                <w:rFonts w:cs="Times New Roman"/>
                <w:sz w:val="22"/>
              </w:rPr>
              <w:t xml:space="preserve">2.2.2. “Pārejas uz aprites ekonomiku veicināšana”  </w:t>
            </w:r>
          </w:p>
          <w:p w14:paraId="624818CE" w14:textId="77777777" w:rsidR="004C3F27" w:rsidRPr="004C3F27" w:rsidRDefault="004C3F27" w:rsidP="004C3F27">
            <w:pPr>
              <w:pStyle w:val="Standard"/>
              <w:jc w:val="both"/>
              <w:rPr>
                <w:rFonts w:cs="Times New Roman"/>
                <w:sz w:val="22"/>
              </w:rPr>
            </w:pPr>
            <w:r w:rsidRPr="004C3F27">
              <w:rPr>
                <w:rFonts w:cs="Times New Roman"/>
                <w:sz w:val="22"/>
              </w:rPr>
              <w:t xml:space="preserve">Specifiskā atbalsta mērķa pasākums: </w:t>
            </w:r>
          </w:p>
          <w:p w14:paraId="466E9D17" w14:textId="4D353BBE" w:rsidR="004C3F27" w:rsidRPr="004C3F27" w:rsidRDefault="004C3F27" w:rsidP="0A46BD52">
            <w:pPr>
              <w:pStyle w:val="Standard"/>
              <w:jc w:val="both"/>
              <w:rPr>
                <w:rFonts w:cs="Times New Roman"/>
                <w:sz w:val="22"/>
              </w:rPr>
            </w:pPr>
            <w:r w:rsidRPr="00CC0BF5">
              <w:rPr>
                <w:rFonts w:cs="Times New Roman"/>
                <w:b/>
                <w:sz w:val="22"/>
              </w:rPr>
              <w:t>2.2.2.</w:t>
            </w:r>
            <w:r w:rsidR="00CC0BF5" w:rsidRPr="00CC0BF5">
              <w:rPr>
                <w:rFonts w:cs="Times New Roman"/>
                <w:b/>
                <w:bCs/>
                <w:sz w:val="22"/>
              </w:rPr>
              <w:t>2</w:t>
            </w:r>
            <w:r w:rsidRPr="00CC0BF5">
              <w:rPr>
                <w:rFonts w:cs="Times New Roman"/>
                <w:b/>
                <w:bCs/>
                <w:sz w:val="22"/>
              </w:rPr>
              <w:t>. pasākums</w:t>
            </w:r>
            <w:r w:rsidRPr="0A46BD52">
              <w:rPr>
                <w:rFonts w:cs="Times New Roman"/>
                <w:sz w:val="22"/>
              </w:rPr>
              <w:t xml:space="preserve"> “Atkritumu dalītā vākšana” </w:t>
            </w:r>
          </w:p>
          <w:p w14:paraId="2E8C1A32" w14:textId="00EC1F6F" w:rsidR="0029016E" w:rsidRPr="000054D9" w:rsidRDefault="004C3F27" w:rsidP="0029016E">
            <w:pPr>
              <w:pStyle w:val="Standard"/>
              <w:jc w:val="both"/>
              <w:rPr>
                <w:rFonts w:cs="Times New Roman"/>
                <w:sz w:val="22"/>
              </w:rPr>
            </w:pPr>
            <w:r w:rsidRPr="004C3F27">
              <w:rPr>
                <w:rFonts w:cs="Times New Roman"/>
                <w:sz w:val="22"/>
              </w:rPr>
              <w:t>Projektu iesniegumu atlases pirmā kārta</w:t>
            </w:r>
          </w:p>
        </w:tc>
      </w:tr>
    </w:tbl>
    <w:p w14:paraId="69EB424D" w14:textId="77777777" w:rsidR="0095483D" w:rsidRDefault="0095483D"/>
    <w:sectPr w:rsidR="0095483D" w:rsidSect="00A5718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440" w:bottom="993" w:left="1440" w:header="708" w:footer="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30970" w14:textId="77777777" w:rsidR="008E0115" w:rsidRDefault="008E0115" w:rsidP="00137F01">
      <w:r>
        <w:separator/>
      </w:r>
    </w:p>
  </w:endnote>
  <w:endnote w:type="continuationSeparator" w:id="0">
    <w:p w14:paraId="375AEE4B" w14:textId="77777777" w:rsidR="008E0115" w:rsidRDefault="008E0115" w:rsidP="00137F01">
      <w:r>
        <w:continuationSeparator/>
      </w:r>
    </w:p>
  </w:endnote>
  <w:endnote w:type="continuationNotice" w:id="1">
    <w:p w14:paraId="2C6D03AC" w14:textId="77777777" w:rsidR="008E0115" w:rsidRDefault="008E0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AE1A" w14:textId="77777777" w:rsidR="00780BBF" w:rsidRDefault="00780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0BD6" w14:textId="1EFABF2C" w:rsidR="00A57181" w:rsidRDefault="00524F1B">
    <w:pPr>
      <w:pStyle w:val="Footer"/>
      <w:jc w:val="center"/>
    </w:pPr>
    <w:sdt>
      <w:sdtPr>
        <w:id w:val="102540398"/>
        <w:docPartObj>
          <w:docPartGallery w:val="Page Numbers (Bottom of Page)"/>
          <w:docPartUnique/>
        </w:docPartObj>
      </w:sdtPr>
      <w:sdtEndPr>
        <w:rPr>
          <w:noProof/>
        </w:rPr>
      </w:sdtEndPr>
      <w:sdtContent>
        <w:r w:rsidR="00A57181">
          <w:fldChar w:fldCharType="begin"/>
        </w:r>
        <w:r w:rsidR="00A57181">
          <w:instrText xml:space="preserve"> PAGE   \* MERGEFORMAT </w:instrText>
        </w:r>
        <w:r w:rsidR="00A57181">
          <w:fldChar w:fldCharType="separate"/>
        </w:r>
        <w:r w:rsidR="00041E01">
          <w:rPr>
            <w:noProof/>
          </w:rPr>
          <w:t>1</w:t>
        </w:r>
        <w:r w:rsidR="00A57181">
          <w:rPr>
            <w:noProof/>
          </w:rPr>
          <w:fldChar w:fldCharType="end"/>
        </w:r>
      </w:sdtContent>
    </w:sdt>
  </w:p>
  <w:p w14:paraId="183E44C5" w14:textId="77777777" w:rsidR="00FA15F7" w:rsidRDefault="00FA15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6B54" w14:textId="77777777" w:rsidR="00780BBF" w:rsidRDefault="00780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DC7C" w14:textId="77777777" w:rsidR="008E0115" w:rsidRDefault="008E0115" w:rsidP="00137F01">
      <w:r>
        <w:separator/>
      </w:r>
    </w:p>
  </w:footnote>
  <w:footnote w:type="continuationSeparator" w:id="0">
    <w:p w14:paraId="2666006F" w14:textId="77777777" w:rsidR="008E0115" w:rsidRDefault="008E0115" w:rsidP="00137F01">
      <w:r>
        <w:continuationSeparator/>
      </w:r>
    </w:p>
  </w:footnote>
  <w:footnote w:type="continuationNotice" w:id="1">
    <w:p w14:paraId="49558848" w14:textId="77777777" w:rsidR="008E0115" w:rsidRDefault="008E01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7D49" w14:textId="77777777" w:rsidR="00780BBF" w:rsidRDefault="00780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D089" w14:textId="00ACCABF" w:rsidR="00FA15F7" w:rsidRPr="00137F01" w:rsidRDefault="00340749">
    <w:pPr>
      <w:pStyle w:val="Header"/>
      <w:jc w:val="right"/>
      <w:rPr>
        <w:rFonts w:cs="Times New Roman"/>
        <w:i/>
        <w:szCs w:val="24"/>
      </w:rPr>
    </w:pPr>
    <w:r>
      <w:rPr>
        <w:rFonts w:cs="Times New Roman"/>
        <w:i/>
        <w:szCs w:val="24"/>
      </w:rPr>
      <w:t>Aktualizēts</w:t>
    </w:r>
    <w:r w:rsidR="00A57181" w:rsidRPr="00137F01">
      <w:rPr>
        <w:rFonts w:cs="Times New Roman"/>
        <w:i/>
        <w:szCs w:val="24"/>
      </w:rPr>
      <w:t xml:space="preserve"> </w:t>
    </w:r>
    <w:r w:rsidR="00591B82">
      <w:rPr>
        <w:rFonts w:cs="Times New Roman"/>
        <w:i/>
        <w:szCs w:val="24"/>
      </w:rPr>
      <w:t>18.10.2023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0DFC" w14:textId="77777777" w:rsidR="00780BBF" w:rsidRDefault="00780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2A0A"/>
    <w:multiLevelType w:val="hybridMultilevel"/>
    <w:tmpl w:val="D810A0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E507D2"/>
    <w:multiLevelType w:val="hybridMultilevel"/>
    <w:tmpl w:val="7200F726"/>
    <w:lvl w:ilvl="0" w:tplc="3282FA42">
      <w:start w:val="8"/>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FDC042C"/>
    <w:multiLevelType w:val="hybridMultilevel"/>
    <w:tmpl w:val="8ED05C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36A5972"/>
    <w:multiLevelType w:val="hybridMultilevel"/>
    <w:tmpl w:val="2248A7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744EC1"/>
    <w:multiLevelType w:val="hybridMultilevel"/>
    <w:tmpl w:val="A79449C8"/>
    <w:lvl w:ilvl="0" w:tplc="04260011">
      <w:start w:val="1"/>
      <w:numFmt w:val="decimal"/>
      <w:lvlText w:val="%1)"/>
      <w:lvlJc w:val="left"/>
      <w:pPr>
        <w:ind w:left="720" w:hanging="360"/>
      </w:pPr>
    </w:lvl>
    <w:lvl w:ilvl="1" w:tplc="1072324E">
      <w:start w:val="1"/>
      <w:numFmt w:val="lowerLetter"/>
      <w:lvlText w:val="%2)"/>
      <w:lvlJc w:val="left"/>
      <w:pPr>
        <w:ind w:left="1440" w:hanging="360"/>
      </w:pPr>
      <w:rPr>
        <w:rFonts w:ascii="Calibri" w:eastAsia="Calibri" w:hAnsi="Calibri" w:cs="Times New Roman"/>
        <w:b w:val="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13C7F74"/>
    <w:multiLevelType w:val="hybridMultilevel"/>
    <w:tmpl w:val="18500E1E"/>
    <w:lvl w:ilvl="0" w:tplc="D6C6FF88">
      <w:start w:val="1"/>
      <w:numFmt w:val="decimal"/>
      <w:lvlText w:val="%1."/>
      <w:lvlJc w:val="left"/>
      <w:pPr>
        <w:ind w:left="786"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36F930FB"/>
    <w:multiLevelType w:val="hybridMultilevel"/>
    <w:tmpl w:val="8C563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FB0711"/>
    <w:multiLevelType w:val="multilevel"/>
    <w:tmpl w:val="C36C934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4A207A07"/>
    <w:multiLevelType w:val="hybridMultilevel"/>
    <w:tmpl w:val="C6F4F66E"/>
    <w:lvl w:ilvl="0" w:tplc="7ECCF8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4B4850F6"/>
    <w:multiLevelType w:val="hybridMultilevel"/>
    <w:tmpl w:val="4630107A"/>
    <w:lvl w:ilvl="0" w:tplc="0426000B">
      <w:start w:val="1"/>
      <w:numFmt w:val="bullet"/>
      <w:lvlText w:val=""/>
      <w:lvlJc w:val="left"/>
      <w:pPr>
        <w:ind w:left="733" w:hanging="360"/>
      </w:pPr>
      <w:rPr>
        <w:rFonts w:ascii="Wingdings" w:hAnsi="Wingdings" w:hint="default"/>
      </w:rPr>
    </w:lvl>
    <w:lvl w:ilvl="1" w:tplc="04260003">
      <w:start w:val="1"/>
      <w:numFmt w:val="bullet"/>
      <w:lvlText w:val="o"/>
      <w:lvlJc w:val="left"/>
      <w:pPr>
        <w:ind w:left="1453" w:hanging="360"/>
      </w:pPr>
      <w:rPr>
        <w:rFonts w:ascii="Courier New" w:hAnsi="Courier New" w:cs="Courier New" w:hint="default"/>
      </w:rPr>
    </w:lvl>
    <w:lvl w:ilvl="2" w:tplc="04260005">
      <w:start w:val="1"/>
      <w:numFmt w:val="bullet"/>
      <w:lvlText w:val=""/>
      <w:lvlJc w:val="left"/>
      <w:pPr>
        <w:ind w:left="2173" w:hanging="360"/>
      </w:pPr>
      <w:rPr>
        <w:rFonts w:ascii="Wingdings" w:hAnsi="Wingdings" w:hint="default"/>
      </w:rPr>
    </w:lvl>
    <w:lvl w:ilvl="3" w:tplc="04260001">
      <w:start w:val="1"/>
      <w:numFmt w:val="bullet"/>
      <w:lvlText w:val=""/>
      <w:lvlJc w:val="left"/>
      <w:pPr>
        <w:ind w:left="2893" w:hanging="360"/>
      </w:pPr>
      <w:rPr>
        <w:rFonts w:ascii="Symbol" w:hAnsi="Symbol" w:hint="default"/>
      </w:rPr>
    </w:lvl>
    <w:lvl w:ilvl="4" w:tplc="04260003">
      <w:start w:val="1"/>
      <w:numFmt w:val="bullet"/>
      <w:lvlText w:val="o"/>
      <w:lvlJc w:val="left"/>
      <w:pPr>
        <w:ind w:left="3613" w:hanging="360"/>
      </w:pPr>
      <w:rPr>
        <w:rFonts w:ascii="Courier New" w:hAnsi="Courier New" w:cs="Courier New" w:hint="default"/>
      </w:rPr>
    </w:lvl>
    <w:lvl w:ilvl="5" w:tplc="04260005">
      <w:start w:val="1"/>
      <w:numFmt w:val="bullet"/>
      <w:lvlText w:val=""/>
      <w:lvlJc w:val="left"/>
      <w:pPr>
        <w:ind w:left="4333" w:hanging="360"/>
      </w:pPr>
      <w:rPr>
        <w:rFonts w:ascii="Wingdings" w:hAnsi="Wingdings" w:hint="default"/>
      </w:rPr>
    </w:lvl>
    <w:lvl w:ilvl="6" w:tplc="04260001">
      <w:start w:val="1"/>
      <w:numFmt w:val="bullet"/>
      <w:lvlText w:val=""/>
      <w:lvlJc w:val="left"/>
      <w:pPr>
        <w:ind w:left="5053" w:hanging="360"/>
      </w:pPr>
      <w:rPr>
        <w:rFonts w:ascii="Symbol" w:hAnsi="Symbol" w:hint="default"/>
      </w:rPr>
    </w:lvl>
    <w:lvl w:ilvl="7" w:tplc="04260003">
      <w:start w:val="1"/>
      <w:numFmt w:val="bullet"/>
      <w:lvlText w:val="o"/>
      <w:lvlJc w:val="left"/>
      <w:pPr>
        <w:ind w:left="5773" w:hanging="360"/>
      </w:pPr>
      <w:rPr>
        <w:rFonts w:ascii="Courier New" w:hAnsi="Courier New" w:cs="Courier New" w:hint="default"/>
      </w:rPr>
    </w:lvl>
    <w:lvl w:ilvl="8" w:tplc="04260005">
      <w:start w:val="1"/>
      <w:numFmt w:val="bullet"/>
      <w:lvlText w:val=""/>
      <w:lvlJc w:val="left"/>
      <w:pPr>
        <w:ind w:left="6493" w:hanging="360"/>
      </w:pPr>
      <w:rPr>
        <w:rFonts w:ascii="Wingdings" w:hAnsi="Wingdings" w:hint="default"/>
      </w:rPr>
    </w:lvl>
  </w:abstractNum>
  <w:abstractNum w:abstractNumId="10" w15:restartNumberingAfterBreak="0">
    <w:nsid w:val="4D796315"/>
    <w:multiLevelType w:val="hybridMultilevel"/>
    <w:tmpl w:val="A9CA2ECE"/>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9101125"/>
    <w:multiLevelType w:val="hybridMultilevel"/>
    <w:tmpl w:val="A4F61E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C80D41"/>
    <w:multiLevelType w:val="hybridMultilevel"/>
    <w:tmpl w:val="66B485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EE3F35"/>
    <w:multiLevelType w:val="hybridMultilevel"/>
    <w:tmpl w:val="29F4F4B2"/>
    <w:lvl w:ilvl="0" w:tplc="F8AC7EAE">
      <w:start w:val="1"/>
      <w:numFmt w:val="decimal"/>
      <w:lvlText w:val="%1."/>
      <w:lvlJc w:val="left"/>
      <w:pPr>
        <w:ind w:left="720" w:hanging="360"/>
      </w:pPr>
      <w:rPr>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3FA111B"/>
    <w:multiLevelType w:val="hybridMultilevel"/>
    <w:tmpl w:val="BA920A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1778980">
    <w:abstractNumId w:val="5"/>
  </w:num>
  <w:num w:numId="2" w16cid:durableId="7545954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40495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60070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7615258">
    <w:abstractNumId w:val="9"/>
  </w:num>
  <w:num w:numId="6" w16cid:durableId="127016339">
    <w:abstractNumId w:val="1"/>
  </w:num>
  <w:num w:numId="7" w16cid:durableId="16441179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7764816">
    <w:abstractNumId w:val="4"/>
  </w:num>
  <w:num w:numId="9" w16cid:durableId="358705156">
    <w:abstractNumId w:val="6"/>
  </w:num>
  <w:num w:numId="10" w16cid:durableId="816410071">
    <w:abstractNumId w:val="0"/>
  </w:num>
  <w:num w:numId="11" w16cid:durableId="1999114909">
    <w:abstractNumId w:val="3"/>
  </w:num>
  <w:num w:numId="12" w16cid:durableId="79526618">
    <w:abstractNumId w:val="10"/>
  </w:num>
  <w:num w:numId="13" w16cid:durableId="2092699533">
    <w:abstractNumId w:val="7"/>
  </w:num>
  <w:num w:numId="14" w16cid:durableId="5443770">
    <w:abstractNumId w:val="14"/>
  </w:num>
  <w:num w:numId="15" w16cid:durableId="1584029407">
    <w:abstractNumId w:val="11"/>
  </w:num>
  <w:num w:numId="16" w16cid:durableId="3561988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01"/>
    <w:rsid w:val="000054D9"/>
    <w:rsid w:val="00024AFE"/>
    <w:rsid w:val="00041E01"/>
    <w:rsid w:val="00054D35"/>
    <w:rsid w:val="000554D9"/>
    <w:rsid w:val="0006188C"/>
    <w:rsid w:val="00065B95"/>
    <w:rsid w:val="00077BB3"/>
    <w:rsid w:val="00092F9A"/>
    <w:rsid w:val="000A1CD9"/>
    <w:rsid w:val="000A4848"/>
    <w:rsid w:val="000E1D81"/>
    <w:rsid w:val="000E7482"/>
    <w:rsid w:val="000E749A"/>
    <w:rsid w:val="000F3C1F"/>
    <w:rsid w:val="000F6FA4"/>
    <w:rsid w:val="00101950"/>
    <w:rsid w:val="00104140"/>
    <w:rsid w:val="001077B2"/>
    <w:rsid w:val="00111299"/>
    <w:rsid w:val="00112302"/>
    <w:rsid w:val="001129C5"/>
    <w:rsid w:val="001165DA"/>
    <w:rsid w:val="00120033"/>
    <w:rsid w:val="00120A17"/>
    <w:rsid w:val="00123883"/>
    <w:rsid w:val="00123D3A"/>
    <w:rsid w:val="00134FCB"/>
    <w:rsid w:val="00137F01"/>
    <w:rsid w:val="00140DB8"/>
    <w:rsid w:val="00147213"/>
    <w:rsid w:val="00153676"/>
    <w:rsid w:val="00163010"/>
    <w:rsid w:val="00171C00"/>
    <w:rsid w:val="001902A0"/>
    <w:rsid w:val="001A6D02"/>
    <w:rsid w:val="001C0481"/>
    <w:rsid w:val="001E2E54"/>
    <w:rsid w:val="001F43CE"/>
    <w:rsid w:val="0020521E"/>
    <w:rsid w:val="00222780"/>
    <w:rsid w:val="00245DBE"/>
    <w:rsid w:val="00254D45"/>
    <w:rsid w:val="00260CE4"/>
    <w:rsid w:val="00263A6E"/>
    <w:rsid w:val="00267FFE"/>
    <w:rsid w:val="002710ED"/>
    <w:rsid w:val="0029016E"/>
    <w:rsid w:val="00292866"/>
    <w:rsid w:val="002959C8"/>
    <w:rsid w:val="002A3093"/>
    <w:rsid w:val="002A7F17"/>
    <w:rsid w:val="002D0465"/>
    <w:rsid w:val="002D3C89"/>
    <w:rsid w:val="002E3A93"/>
    <w:rsid w:val="00300E17"/>
    <w:rsid w:val="00317064"/>
    <w:rsid w:val="0032180A"/>
    <w:rsid w:val="0032360B"/>
    <w:rsid w:val="0032622B"/>
    <w:rsid w:val="00332AC4"/>
    <w:rsid w:val="00340749"/>
    <w:rsid w:val="00347183"/>
    <w:rsid w:val="00353488"/>
    <w:rsid w:val="00373476"/>
    <w:rsid w:val="00375B0D"/>
    <w:rsid w:val="00391DF4"/>
    <w:rsid w:val="00395FFD"/>
    <w:rsid w:val="003B30D4"/>
    <w:rsid w:val="003B689F"/>
    <w:rsid w:val="003C5BCE"/>
    <w:rsid w:val="003D5F53"/>
    <w:rsid w:val="003E2061"/>
    <w:rsid w:val="003E2F81"/>
    <w:rsid w:val="003F16D6"/>
    <w:rsid w:val="004049CE"/>
    <w:rsid w:val="00414C50"/>
    <w:rsid w:val="00414F64"/>
    <w:rsid w:val="00416CB2"/>
    <w:rsid w:val="00422BB5"/>
    <w:rsid w:val="004B576C"/>
    <w:rsid w:val="004C3F27"/>
    <w:rsid w:val="004C59C4"/>
    <w:rsid w:val="004C6964"/>
    <w:rsid w:val="004E5ED7"/>
    <w:rsid w:val="00500C60"/>
    <w:rsid w:val="00503780"/>
    <w:rsid w:val="00504D11"/>
    <w:rsid w:val="00506C65"/>
    <w:rsid w:val="00521D62"/>
    <w:rsid w:val="00524F1B"/>
    <w:rsid w:val="0053014A"/>
    <w:rsid w:val="00556084"/>
    <w:rsid w:val="005711B9"/>
    <w:rsid w:val="0057423E"/>
    <w:rsid w:val="00574A2B"/>
    <w:rsid w:val="005779EC"/>
    <w:rsid w:val="0058177F"/>
    <w:rsid w:val="00591B82"/>
    <w:rsid w:val="005A5A72"/>
    <w:rsid w:val="005B4907"/>
    <w:rsid w:val="005E514A"/>
    <w:rsid w:val="005E7D31"/>
    <w:rsid w:val="005F1713"/>
    <w:rsid w:val="00601A33"/>
    <w:rsid w:val="00602820"/>
    <w:rsid w:val="00603787"/>
    <w:rsid w:val="00610271"/>
    <w:rsid w:val="00610DBB"/>
    <w:rsid w:val="006210FE"/>
    <w:rsid w:val="00622032"/>
    <w:rsid w:val="00623C5D"/>
    <w:rsid w:val="00635870"/>
    <w:rsid w:val="006643FD"/>
    <w:rsid w:val="006645F3"/>
    <w:rsid w:val="00675123"/>
    <w:rsid w:val="00675C68"/>
    <w:rsid w:val="0069777D"/>
    <w:rsid w:val="006A4F46"/>
    <w:rsid w:val="006A5FDC"/>
    <w:rsid w:val="006B2EEE"/>
    <w:rsid w:val="006B3E35"/>
    <w:rsid w:val="006C40A3"/>
    <w:rsid w:val="006D2AEF"/>
    <w:rsid w:val="006D73D2"/>
    <w:rsid w:val="006E376C"/>
    <w:rsid w:val="007012FF"/>
    <w:rsid w:val="00702296"/>
    <w:rsid w:val="007219AD"/>
    <w:rsid w:val="00746B1F"/>
    <w:rsid w:val="00757D37"/>
    <w:rsid w:val="0076133D"/>
    <w:rsid w:val="007638B5"/>
    <w:rsid w:val="007702D8"/>
    <w:rsid w:val="0077607F"/>
    <w:rsid w:val="00780BBF"/>
    <w:rsid w:val="007828F9"/>
    <w:rsid w:val="007C4851"/>
    <w:rsid w:val="007C5DAD"/>
    <w:rsid w:val="007E02EA"/>
    <w:rsid w:val="007E1080"/>
    <w:rsid w:val="007E622C"/>
    <w:rsid w:val="007F5D75"/>
    <w:rsid w:val="007F774C"/>
    <w:rsid w:val="007F7B2D"/>
    <w:rsid w:val="00803B10"/>
    <w:rsid w:val="0081DB8D"/>
    <w:rsid w:val="00833D63"/>
    <w:rsid w:val="00845836"/>
    <w:rsid w:val="00860EBB"/>
    <w:rsid w:val="00861F43"/>
    <w:rsid w:val="00870617"/>
    <w:rsid w:val="00896F20"/>
    <w:rsid w:val="008A03FF"/>
    <w:rsid w:val="008A055D"/>
    <w:rsid w:val="008A3580"/>
    <w:rsid w:val="008B05CF"/>
    <w:rsid w:val="008B4943"/>
    <w:rsid w:val="008C4150"/>
    <w:rsid w:val="008C4518"/>
    <w:rsid w:val="008C6BC1"/>
    <w:rsid w:val="008D0CC2"/>
    <w:rsid w:val="008E0115"/>
    <w:rsid w:val="008E25BD"/>
    <w:rsid w:val="008E43C4"/>
    <w:rsid w:val="009037E6"/>
    <w:rsid w:val="00907676"/>
    <w:rsid w:val="009105B0"/>
    <w:rsid w:val="0095391C"/>
    <w:rsid w:val="0095483D"/>
    <w:rsid w:val="0096A708"/>
    <w:rsid w:val="009765A3"/>
    <w:rsid w:val="009A02E5"/>
    <w:rsid w:val="009A549D"/>
    <w:rsid w:val="009B7DD1"/>
    <w:rsid w:val="009C1996"/>
    <w:rsid w:val="009D1E01"/>
    <w:rsid w:val="009E01E2"/>
    <w:rsid w:val="009E7082"/>
    <w:rsid w:val="00A064ED"/>
    <w:rsid w:val="00A073F2"/>
    <w:rsid w:val="00A121A7"/>
    <w:rsid w:val="00A23479"/>
    <w:rsid w:val="00A24577"/>
    <w:rsid w:val="00A266CD"/>
    <w:rsid w:val="00A37F5C"/>
    <w:rsid w:val="00A44413"/>
    <w:rsid w:val="00A45597"/>
    <w:rsid w:val="00A558B2"/>
    <w:rsid w:val="00A57181"/>
    <w:rsid w:val="00A70613"/>
    <w:rsid w:val="00A8462C"/>
    <w:rsid w:val="00A950C0"/>
    <w:rsid w:val="00AA4A23"/>
    <w:rsid w:val="00AA5573"/>
    <w:rsid w:val="00AC3749"/>
    <w:rsid w:val="00AE1026"/>
    <w:rsid w:val="00AF0737"/>
    <w:rsid w:val="00AF0E4F"/>
    <w:rsid w:val="00AF400B"/>
    <w:rsid w:val="00B13CC7"/>
    <w:rsid w:val="00B15F38"/>
    <w:rsid w:val="00B228A9"/>
    <w:rsid w:val="00B25270"/>
    <w:rsid w:val="00B40AF6"/>
    <w:rsid w:val="00B52DB0"/>
    <w:rsid w:val="00B76F17"/>
    <w:rsid w:val="00BA461D"/>
    <w:rsid w:val="00BA62E3"/>
    <w:rsid w:val="00BA7B74"/>
    <w:rsid w:val="00BB4C91"/>
    <w:rsid w:val="00BB5800"/>
    <w:rsid w:val="00BD0921"/>
    <w:rsid w:val="00BD15A4"/>
    <w:rsid w:val="00BF7E15"/>
    <w:rsid w:val="00C03E90"/>
    <w:rsid w:val="00C151FC"/>
    <w:rsid w:val="00C160F2"/>
    <w:rsid w:val="00C26904"/>
    <w:rsid w:val="00C32C59"/>
    <w:rsid w:val="00C355F1"/>
    <w:rsid w:val="00C43B99"/>
    <w:rsid w:val="00C44897"/>
    <w:rsid w:val="00C469D1"/>
    <w:rsid w:val="00C61888"/>
    <w:rsid w:val="00C708DB"/>
    <w:rsid w:val="00C771F5"/>
    <w:rsid w:val="00CB5478"/>
    <w:rsid w:val="00CC0BF5"/>
    <w:rsid w:val="00CC4E4D"/>
    <w:rsid w:val="00CC6542"/>
    <w:rsid w:val="00CE13B4"/>
    <w:rsid w:val="00D054D7"/>
    <w:rsid w:val="00D06164"/>
    <w:rsid w:val="00D2261B"/>
    <w:rsid w:val="00D32AD5"/>
    <w:rsid w:val="00D3598B"/>
    <w:rsid w:val="00D4573F"/>
    <w:rsid w:val="00D61B22"/>
    <w:rsid w:val="00D67B9E"/>
    <w:rsid w:val="00D740BF"/>
    <w:rsid w:val="00DB5347"/>
    <w:rsid w:val="00DE098D"/>
    <w:rsid w:val="00DE4C64"/>
    <w:rsid w:val="00DE6E3B"/>
    <w:rsid w:val="00DF08B8"/>
    <w:rsid w:val="00DF0BAD"/>
    <w:rsid w:val="00E00C99"/>
    <w:rsid w:val="00E20575"/>
    <w:rsid w:val="00E3512F"/>
    <w:rsid w:val="00E53BB2"/>
    <w:rsid w:val="00E634E9"/>
    <w:rsid w:val="00E66C6E"/>
    <w:rsid w:val="00E738B9"/>
    <w:rsid w:val="00EB02D3"/>
    <w:rsid w:val="00EB1BE5"/>
    <w:rsid w:val="00EC150F"/>
    <w:rsid w:val="00EE04DD"/>
    <w:rsid w:val="00EE55E7"/>
    <w:rsid w:val="00EF7097"/>
    <w:rsid w:val="00F14914"/>
    <w:rsid w:val="00F35D6D"/>
    <w:rsid w:val="00F41689"/>
    <w:rsid w:val="00F44DFC"/>
    <w:rsid w:val="00F47558"/>
    <w:rsid w:val="00F51F1E"/>
    <w:rsid w:val="00F5752A"/>
    <w:rsid w:val="00F6761D"/>
    <w:rsid w:val="00F73330"/>
    <w:rsid w:val="00F7542A"/>
    <w:rsid w:val="00F75BD1"/>
    <w:rsid w:val="00F77599"/>
    <w:rsid w:val="00F86A29"/>
    <w:rsid w:val="00F95CD0"/>
    <w:rsid w:val="00FA15F7"/>
    <w:rsid w:val="00FB072C"/>
    <w:rsid w:val="00FB50BF"/>
    <w:rsid w:val="00FC30B1"/>
    <w:rsid w:val="00FE27C7"/>
    <w:rsid w:val="00FF69B2"/>
    <w:rsid w:val="00FF6A38"/>
    <w:rsid w:val="02DCA0CC"/>
    <w:rsid w:val="039D66C2"/>
    <w:rsid w:val="0A46BD52"/>
    <w:rsid w:val="0AE517CD"/>
    <w:rsid w:val="0AF128A0"/>
    <w:rsid w:val="0B0C99C5"/>
    <w:rsid w:val="0B3E83B8"/>
    <w:rsid w:val="0C053B02"/>
    <w:rsid w:val="0FFCC55F"/>
    <w:rsid w:val="110F9533"/>
    <w:rsid w:val="12AB6594"/>
    <w:rsid w:val="15135011"/>
    <w:rsid w:val="16682F31"/>
    <w:rsid w:val="175BF1F7"/>
    <w:rsid w:val="18072095"/>
    <w:rsid w:val="18AE1515"/>
    <w:rsid w:val="1DDB421E"/>
    <w:rsid w:val="1DFB461B"/>
    <w:rsid w:val="1E45B65A"/>
    <w:rsid w:val="1E7F8DFD"/>
    <w:rsid w:val="1F7BDF8B"/>
    <w:rsid w:val="1F7D7322"/>
    <w:rsid w:val="1FE186BB"/>
    <w:rsid w:val="2142EFB5"/>
    <w:rsid w:val="216CA82A"/>
    <w:rsid w:val="2537F455"/>
    <w:rsid w:val="26D3C4B6"/>
    <w:rsid w:val="293D29C0"/>
    <w:rsid w:val="29706A5B"/>
    <w:rsid w:val="2C7D381B"/>
    <w:rsid w:val="2EADFE1A"/>
    <w:rsid w:val="342199B2"/>
    <w:rsid w:val="35A5B63E"/>
    <w:rsid w:val="37D50152"/>
    <w:rsid w:val="37EA28D3"/>
    <w:rsid w:val="3A90DB3D"/>
    <w:rsid w:val="3B184C33"/>
    <w:rsid w:val="3BF290E2"/>
    <w:rsid w:val="3C0A0B47"/>
    <w:rsid w:val="431290DB"/>
    <w:rsid w:val="45866F1E"/>
    <w:rsid w:val="45D4C8F4"/>
    <w:rsid w:val="4611A727"/>
    <w:rsid w:val="48661CC0"/>
    <w:rsid w:val="493F2B1B"/>
    <w:rsid w:val="4B0D8CDD"/>
    <w:rsid w:val="518976AC"/>
    <w:rsid w:val="5660E12B"/>
    <w:rsid w:val="58E7B4CB"/>
    <w:rsid w:val="6052123A"/>
    <w:rsid w:val="612424E8"/>
    <w:rsid w:val="6165A751"/>
    <w:rsid w:val="61867219"/>
    <w:rsid w:val="61F73895"/>
    <w:rsid w:val="62176AAB"/>
    <w:rsid w:val="622F1364"/>
    <w:rsid w:val="625C745B"/>
    <w:rsid w:val="62E605D5"/>
    <w:rsid w:val="657DE391"/>
    <w:rsid w:val="6596955F"/>
    <w:rsid w:val="68C2AF39"/>
    <w:rsid w:val="6971A723"/>
    <w:rsid w:val="6AC7AD43"/>
    <w:rsid w:val="6D60F471"/>
    <w:rsid w:val="7047B4AF"/>
    <w:rsid w:val="712E43A7"/>
    <w:rsid w:val="738517E8"/>
    <w:rsid w:val="76BCB8AA"/>
    <w:rsid w:val="7852C694"/>
    <w:rsid w:val="7CF41501"/>
    <w:rsid w:val="7F365A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D9704F"/>
  <w15:chartTrackingRefBased/>
  <w15:docId w15:val="{2A167DF5-F7BF-4499-95AA-151B4FDF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01"/>
    <w:pPr>
      <w:widowControl w:val="0"/>
      <w:suppressAutoHyphens/>
      <w:autoSpaceDN w:val="0"/>
      <w:spacing w:after="0" w:line="240" w:lineRule="auto"/>
      <w:textAlignment w:val="baseline"/>
    </w:pPr>
    <w:rPr>
      <w:rFonts w:eastAsia="SimSun" w:cs="F"/>
      <w:kern w:val="3"/>
      <w:szCs w:val="22"/>
      <w14:ligatures w14:val="none"/>
    </w:rPr>
  </w:style>
  <w:style w:type="paragraph" w:styleId="Heading1">
    <w:name w:val="heading 1"/>
    <w:next w:val="Normal"/>
    <w:link w:val="Heading1Char"/>
    <w:qFormat/>
    <w:rsid w:val="00137F01"/>
    <w:pPr>
      <w:keepNext/>
      <w:spacing w:after="0" w:line="240" w:lineRule="auto"/>
      <w:outlineLvl w:val="0"/>
    </w:pPr>
    <w:rPr>
      <w:rFonts w:ascii="Helvetica" w:eastAsia="ヒラギノ角ゴ Pro W3" w:hAnsi="Helvetica"/>
      <w:b/>
      <w:color w:val="000000"/>
      <w:kern w:val="0"/>
      <w:sz w:val="36"/>
      <w:szCs w:val="20"/>
      <w:lang w:val="en-US"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F01"/>
    <w:rPr>
      <w:rFonts w:ascii="Helvetica" w:eastAsia="ヒラギノ角ゴ Pro W3" w:hAnsi="Helvetica"/>
      <w:b/>
      <w:color w:val="000000"/>
      <w:kern w:val="0"/>
      <w:sz w:val="36"/>
      <w:szCs w:val="20"/>
      <w:lang w:val="en-US" w:eastAsia="lv-LV"/>
      <w14:ligatures w14:val="none"/>
    </w:rPr>
  </w:style>
  <w:style w:type="paragraph" w:customStyle="1" w:styleId="Standard">
    <w:name w:val="Standard"/>
    <w:rsid w:val="00137F01"/>
    <w:pPr>
      <w:suppressAutoHyphens/>
      <w:autoSpaceDN w:val="0"/>
      <w:spacing w:after="0" w:line="240" w:lineRule="auto"/>
      <w:textAlignment w:val="baseline"/>
    </w:pPr>
    <w:rPr>
      <w:rFonts w:eastAsia="Calibri"/>
      <w:kern w:val="3"/>
      <w:szCs w:val="22"/>
      <w14:ligatures w14:val="none"/>
    </w:rPr>
  </w:style>
  <w:style w:type="paragraph" w:styleId="ListParagraph">
    <w:name w:val="List Paragraph"/>
    <w:aliases w:val="H&amp;P List Paragraph,2,Strip,Saraksta rindkopa1,Normal bullet 2,Bullet list,List Paragraph1"/>
    <w:basedOn w:val="Standard"/>
    <w:link w:val="ListParagraphChar"/>
    <w:uiPriority w:val="34"/>
    <w:qFormat/>
    <w:rsid w:val="00137F01"/>
    <w:pPr>
      <w:ind w:left="720"/>
    </w:pPr>
  </w:style>
  <w:style w:type="paragraph" w:styleId="Header">
    <w:name w:val="header"/>
    <w:basedOn w:val="Normal"/>
    <w:link w:val="HeaderChar"/>
    <w:uiPriority w:val="99"/>
    <w:unhideWhenUsed/>
    <w:rsid w:val="00137F01"/>
    <w:pPr>
      <w:tabs>
        <w:tab w:val="center" w:pos="4153"/>
        <w:tab w:val="right" w:pos="8306"/>
      </w:tabs>
    </w:pPr>
  </w:style>
  <w:style w:type="character" w:customStyle="1" w:styleId="HeaderChar">
    <w:name w:val="Header Char"/>
    <w:basedOn w:val="DefaultParagraphFont"/>
    <w:link w:val="Header"/>
    <w:uiPriority w:val="99"/>
    <w:rsid w:val="00137F01"/>
    <w:rPr>
      <w:rFonts w:eastAsia="SimSun" w:cs="F"/>
      <w:kern w:val="3"/>
      <w:szCs w:val="22"/>
      <w14:ligatures w14:val="none"/>
    </w:rPr>
  </w:style>
  <w:style w:type="paragraph" w:styleId="Footer">
    <w:name w:val="footer"/>
    <w:basedOn w:val="Normal"/>
    <w:link w:val="FooterChar"/>
    <w:uiPriority w:val="99"/>
    <w:unhideWhenUsed/>
    <w:rsid w:val="00137F01"/>
    <w:pPr>
      <w:tabs>
        <w:tab w:val="center" w:pos="4153"/>
        <w:tab w:val="right" w:pos="8306"/>
      </w:tabs>
    </w:pPr>
  </w:style>
  <w:style w:type="character" w:customStyle="1" w:styleId="FooterChar">
    <w:name w:val="Footer Char"/>
    <w:basedOn w:val="DefaultParagraphFont"/>
    <w:link w:val="Footer"/>
    <w:uiPriority w:val="99"/>
    <w:rsid w:val="00137F01"/>
    <w:rPr>
      <w:rFonts w:eastAsia="SimSun" w:cs="F"/>
      <w:kern w:val="3"/>
      <w:szCs w:val="22"/>
      <w14:ligatures w14:val="none"/>
    </w:rPr>
  </w:style>
  <w:style w:type="character" w:styleId="CommentReference">
    <w:name w:val="annotation reference"/>
    <w:basedOn w:val="DefaultParagraphFont"/>
    <w:uiPriority w:val="99"/>
    <w:semiHidden/>
    <w:unhideWhenUsed/>
    <w:rsid w:val="00137F01"/>
    <w:rPr>
      <w:sz w:val="16"/>
      <w:szCs w:val="16"/>
    </w:rPr>
  </w:style>
  <w:style w:type="paragraph" w:styleId="CommentText">
    <w:name w:val="annotation text"/>
    <w:basedOn w:val="Normal"/>
    <w:link w:val="CommentTextChar"/>
    <w:uiPriority w:val="99"/>
    <w:unhideWhenUsed/>
    <w:rsid w:val="00137F01"/>
    <w:rPr>
      <w:sz w:val="20"/>
      <w:szCs w:val="20"/>
    </w:rPr>
  </w:style>
  <w:style w:type="character" w:customStyle="1" w:styleId="CommentTextChar">
    <w:name w:val="Comment Text Char"/>
    <w:basedOn w:val="DefaultParagraphFont"/>
    <w:link w:val="CommentText"/>
    <w:uiPriority w:val="99"/>
    <w:rsid w:val="00137F01"/>
    <w:rPr>
      <w:rFonts w:eastAsia="SimSun" w:cs="F"/>
      <w:kern w:val="3"/>
      <w:sz w:val="20"/>
      <w:szCs w:val="20"/>
      <w14:ligatures w14:val="none"/>
    </w:rPr>
  </w:style>
  <w:style w:type="paragraph" w:styleId="CommentSubject">
    <w:name w:val="annotation subject"/>
    <w:basedOn w:val="CommentText"/>
    <w:next w:val="CommentText"/>
    <w:link w:val="CommentSubjectChar"/>
    <w:uiPriority w:val="99"/>
    <w:semiHidden/>
    <w:unhideWhenUsed/>
    <w:rsid w:val="00137F01"/>
    <w:rPr>
      <w:b/>
      <w:bCs/>
    </w:rPr>
  </w:style>
  <w:style w:type="character" w:customStyle="1" w:styleId="CommentSubjectChar">
    <w:name w:val="Comment Subject Char"/>
    <w:basedOn w:val="CommentTextChar"/>
    <w:link w:val="CommentSubject"/>
    <w:uiPriority w:val="99"/>
    <w:semiHidden/>
    <w:rsid w:val="00137F01"/>
    <w:rPr>
      <w:rFonts w:eastAsia="SimSun" w:cs="F"/>
      <w:b/>
      <w:bCs/>
      <w:kern w:val="3"/>
      <w:sz w:val="20"/>
      <w:szCs w:val="20"/>
      <w14:ligatures w14:val="none"/>
    </w:rPr>
  </w:style>
  <w:style w:type="paragraph" w:styleId="BalloonText">
    <w:name w:val="Balloon Text"/>
    <w:basedOn w:val="Normal"/>
    <w:link w:val="BalloonTextChar"/>
    <w:uiPriority w:val="99"/>
    <w:semiHidden/>
    <w:unhideWhenUsed/>
    <w:rsid w:val="00137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F01"/>
    <w:rPr>
      <w:rFonts w:ascii="Segoe UI" w:eastAsia="SimSun" w:hAnsi="Segoe UI" w:cs="Segoe UI"/>
      <w:kern w:val="3"/>
      <w:sz w:val="18"/>
      <w:szCs w:val="18"/>
      <w14:ligatures w14:val="none"/>
    </w:rPr>
  </w:style>
  <w:style w:type="character" w:styleId="Hyperlink">
    <w:name w:val="Hyperlink"/>
    <w:basedOn w:val="DefaultParagraphFont"/>
    <w:uiPriority w:val="99"/>
    <w:unhideWhenUsed/>
    <w:rsid w:val="00137F01"/>
    <w:rPr>
      <w:color w:val="0563C1"/>
      <w:u w:val="single"/>
    </w:rPr>
  </w:style>
  <w:style w:type="character" w:customStyle="1" w:styleId="NoteikumutekstamRakstz">
    <w:name w:val="Noteikumu tekstam Rakstz."/>
    <w:basedOn w:val="DefaultParagraphFont"/>
    <w:link w:val="Noteikumutekstam"/>
    <w:locked/>
    <w:rsid w:val="00137F01"/>
  </w:style>
  <w:style w:type="paragraph" w:customStyle="1" w:styleId="Noteikumutekstam">
    <w:name w:val="Noteikumu tekstam"/>
    <w:basedOn w:val="Normal"/>
    <w:link w:val="NoteikumutekstamRakstz"/>
    <w:rsid w:val="00137F01"/>
    <w:pPr>
      <w:widowControl/>
      <w:suppressAutoHyphens w:val="0"/>
      <w:autoSpaceDN/>
      <w:spacing w:line="276" w:lineRule="auto"/>
      <w:ind w:left="41"/>
      <w:jc w:val="both"/>
      <w:textAlignment w:val="auto"/>
    </w:pPr>
    <w:rPr>
      <w:rFonts w:eastAsiaTheme="minorHAnsi" w:cs="Times New Roman"/>
      <w:kern w:val="2"/>
      <w:szCs w:val="24"/>
      <w14:ligatures w14:val="standardContextual"/>
    </w:rPr>
  </w:style>
  <w:style w:type="paragraph" w:styleId="NoSpacing">
    <w:name w:val="No Spacing"/>
    <w:aliases w:val="Parastais"/>
    <w:basedOn w:val="Normal"/>
    <w:uiPriority w:val="1"/>
    <w:qFormat/>
    <w:rsid w:val="00137F01"/>
    <w:pPr>
      <w:widowControl/>
      <w:suppressAutoHyphens w:val="0"/>
      <w:autoSpaceDN/>
      <w:textAlignment w:val="auto"/>
    </w:pPr>
    <w:rPr>
      <w:rFonts w:ascii="Calibri" w:eastAsiaTheme="minorHAnsi" w:hAnsi="Calibri" w:cs="Calibri"/>
      <w:color w:val="000000"/>
      <w:kern w:val="0"/>
      <w:sz w:val="22"/>
    </w:rPr>
  </w:style>
  <w:style w:type="table" w:styleId="TableGrid">
    <w:name w:val="Table Grid"/>
    <w:basedOn w:val="TableNormal"/>
    <w:uiPriority w:val="39"/>
    <w:rsid w:val="00137F01"/>
    <w:pPr>
      <w:spacing w:after="0" w:line="240" w:lineRule="auto"/>
    </w:pPr>
    <w:rPr>
      <w:rFonts w:cstheme="minorBidi"/>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List Paragraph1 Char"/>
    <w:basedOn w:val="DefaultParagraphFont"/>
    <w:link w:val="ListParagraph"/>
    <w:uiPriority w:val="34"/>
    <w:locked/>
    <w:rsid w:val="00137F01"/>
    <w:rPr>
      <w:rFonts w:eastAsia="Calibri"/>
      <w:kern w:val="3"/>
      <w:szCs w:val="22"/>
      <w14:ligatures w14:val="none"/>
    </w:rPr>
  </w:style>
  <w:style w:type="paragraph" w:customStyle="1" w:styleId="Default">
    <w:name w:val="Default"/>
    <w:basedOn w:val="Normal"/>
    <w:rsid w:val="00137F01"/>
    <w:pPr>
      <w:widowControl/>
      <w:suppressAutoHyphens w:val="0"/>
      <w:autoSpaceDE w:val="0"/>
      <w:textAlignment w:val="auto"/>
    </w:pPr>
    <w:rPr>
      <w:rFonts w:eastAsiaTheme="minorHAnsi" w:cs="Times New Roman"/>
      <w:color w:val="000000"/>
      <w:kern w:val="0"/>
      <w:szCs w:val="24"/>
      <w:lang w:eastAsia="lv-LV"/>
    </w:rPr>
  </w:style>
  <w:style w:type="character" w:styleId="PlaceholderText">
    <w:name w:val="Placeholder Text"/>
    <w:basedOn w:val="DefaultParagraphFont"/>
    <w:uiPriority w:val="99"/>
    <w:semiHidden/>
    <w:rsid w:val="00137F01"/>
    <w:rPr>
      <w:color w:val="808080"/>
    </w:rPr>
  </w:style>
  <w:style w:type="character" w:customStyle="1" w:styleId="normaltextrun">
    <w:name w:val="normaltextrun"/>
    <w:basedOn w:val="DefaultParagraphFont"/>
    <w:rsid w:val="005B4907"/>
  </w:style>
  <w:style w:type="character" w:customStyle="1" w:styleId="eop">
    <w:name w:val="eop"/>
    <w:basedOn w:val="DefaultParagraphFont"/>
    <w:rsid w:val="005B4907"/>
  </w:style>
  <w:style w:type="character" w:styleId="UnresolvedMention">
    <w:name w:val="Unresolved Mention"/>
    <w:basedOn w:val="DefaultParagraphFont"/>
    <w:uiPriority w:val="99"/>
    <w:semiHidden/>
    <w:unhideWhenUsed/>
    <w:rsid w:val="00D2261B"/>
    <w:rPr>
      <w:color w:val="605E5C"/>
      <w:shd w:val="clear" w:color="auto" w:fill="E1DFDD"/>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qFormat/>
    <w:rsid w:val="0029016E"/>
    <w:rPr>
      <w:vertAlign w:val="superscript"/>
    </w:rPr>
  </w:style>
  <w:style w:type="paragraph" w:customStyle="1" w:styleId="CharCharCharChar">
    <w:name w:val="Char Char Char Char"/>
    <w:aliases w:val="Char2"/>
    <w:basedOn w:val="Normal"/>
    <w:next w:val="Normal"/>
    <w:link w:val="FootnoteReference"/>
    <w:rsid w:val="0029016E"/>
    <w:pPr>
      <w:widowControl/>
      <w:suppressAutoHyphens w:val="0"/>
      <w:autoSpaceDN/>
      <w:spacing w:after="160" w:line="240" w:lineRule="exact"/>
      <w:jc w:val="both"/>
    </w:pPr>
    <w:rPr>
      <w:rFonts w:eastAsiaTheme="minorHAnsi" w:cs="Times New Roman"/>
      <w:kern w:val="2"/>
      <w:szCs w:val="24"/>
      <w:vertAlign w:val="superscript"/>
      <w14:ligatures w14:val="standardContextual"/>
    </w:rPr>
  </w:style>
  <w:style w:type="paragraph" w:customStyle="1" w:styleId="paragraph">
    <w:name w:val="paragraph"/>
    <w:basedOn w:val="Normal"/>
    <w:rsid w:val="00CE13B4"/>
    <w:pPr>
      <w:widowControl/>
      <w:suppressAutoHyphens w:val="0"/>
      <w:autoSpaceDN/>
      <w:spacing w:before="100" w:beforeAutospacing="1" w:after="100" w:afterAutospacing="1"/>
      <w:textAlignment w:val="auto"/>
    </w:pPr>
    <w:rPr>
      <w:rFonts w:ascii="Calibri" w:eastAsiaTheme="minorHAnsi" w:hAnsi="Calibri" w:cs="Calibri"/>
      <w:kern w:val="0"/>
      <w:sz w:val="22"/>
      <w:lang w:val="en-GB" w:eastAsia="en-GB"/>
    </w:rPr>
  </w:style>
  <w:style w:type="paragraph" w:styleId="Revision">
    <w:name w:val="Revision"/>
    <w:hidden/>
    <w:uiPriority w:val="99"/>
    <w:semiHidden/>
    <w:rsid w:val="00353488"/>
    <w:pPr>
      <w:spacing w:after="0" w:line="240" w:lineRule="auto"/>
    </w:pPr>
    <w:rPr>
      <w:rFonts w:eastAsia="SimSun" w:cs="F"/>
      <w:kern w:val="3"/>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4228">
      <w:bodyDiv w:val="1"/>
      <w:marLeft w:val="0"/>
      <w:marRight w:val="0"/>
      <w:marTop w:val="0"/>
      <w:marBottom w:val="0"/>
      <w:divBdr>
        <w:top w:val="none" w:sz="0" w:space="0" w:color="auto"/>
        <w:left w:val="none" w:sz="0" w:space="0" w:color="auto"/>
        <w:bottom w:val="none" w:sz="0" w:space="0" w:color="auto"/>
        <w:right w:val="none" w:sz="0" w:space="0" w:color="auto"/>
      </w:divBdr>
    </w:div>
    <w:div w:id="424881306">
      <w:bodyDiv w:val="1"/>
      <w:marLeft w:val="0"/>
      <w:marRight w:val="0"/>
      <w:marTop w:val="0"/>
      <w:marBottom w:val="0"/>
      <w:divBdr>
        <w:top w:val="none" w:sz="0" w:space="0" w:color="auto"/>
        <w:left w:val="none" w:sz="0" w:space="0" w:color="auto"/>
        <w:bottom w:val="none" w:sz="0" w:space="0" w:color="auto"/>
        <w:right w:val="none" w:sz="0" w:space="0" w:color="auto"/>
      </w:divBdr>
    </w:div>
    <w:div w:id="13400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likumi.lv/ta/id/321333-finansu-nodrosinajuma-piemerosanas-kartiba-atkritumu-apsaimniekosanas-darbiba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A7C24F7-D642-4892-A3BC-58B100C9FEA4}"/>
      </w:docPartPr>
      <w:docPartBody>
        <w:p w:rsidR="001375A0" w:rsidRDefault="00F14914">
          <w:r w:rsidRPr="00A028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14"/>
    <w:rsid w:val="001375A0"/>
    <w:rsid w:val="00321480"/>
    <w:rsid w:val="006603FB"/>
    <w:rsid w:val="00794622"/>
    <w:rsid w:val="0098667B"/>
    <w:rsid w:val="00994E0D"/>
    <w:rsid w:val="00F149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F03788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9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6" ma:contentTypeDescription="Izveidot jaunu dokumentu." ma:contentTypeScope="" ma:versionID="fe8f1234f6534365dde54c4b86c8dc4e">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0daeaa18deead1c5a8ae1afc81cfb8ee"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86bda016-40ce-41bc-8074-ef9be96b3b11}"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4979E4-F65D-4B71-A0D6-F8FD6D92AC91}">
  <ds:schemaRefs>
    <ds:schemaRef ds:uri="http://purl.org/dc/dcmitype/"/>
    <ds:schemaRef ds:uri="http://schemas.microsoft.com/office/infopath/2007/PartnerControls"/>
    <ds:schemaRef ds:uri="http://schemas.microsoft.com/office/2006/documentManagement/types"/>
    <ds:schemaRef ds:uri="071870c0-76d0-405c-8f5a-8c5a6110650f"/>
    <ds:schemaRef ds:uri="http://schemas.openxmlformats.org/package/2006/metadata/core-properties"/>
    <ds:schemaRef ds:uri="http://www.w3.org/XML/1998/namespace"/>
    <ds:schemaRef ds:uri="http://purl.org/dc/elements/1.1/"/>
    <ds:schemaRef ds:uri="97ad5a38-d7de-4b51-9c9d-6f1c61b3296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177024F-207D-4B73-854E-B0DE199D9A90}">
  <ds:schemaRefs>
    <ds:schemaRef ds:uri="http://schemas.microsoft.com/sharepoint/v3/contenttype/forms"/>
  </ds:schemaRefs>
</ds:datastoreItem>
</file>

<file path=customXml/itemProps3.xml><?xml version="1.0" encoding="utf-8"?>
<ds:datastoreItem xmlns:ds="http://schemas.openxmlformats.org/officeDocument/2006/customXml" ds:itemID="{850172CF-9E51-44FB-9BC8-8D074D6AD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21108</Words>
  <Characters>12032</Characters>
  <Application>Microsoft Office Word</Application>
  <DocSecurity>0</DocSecurity>
  <Lines>100</Lines>
  <Paragraphs>66</Paragraphs>
  <ScaleCrop>false</ScaleCrop>
  <Company/>
  <LinksUpToDate>false</LinksUpToDate>
  <CharactersWithSpaces>33074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Dana Prižavoite</cp:lastModifiedBy>
  <cp:revision>126</cp:revision>
  <dcterms:created xsi:type="dcterms:W3CDTF">2023-10-12T07:17:00Z</dcterms:created>
  <dcterms:modified xsi:type="dcterms:W3CDTF">2023-10-19T08:11:00Z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y fmtid="{D5CDD505-2E9C-101B-9397-08002B2CF9AE}" pid="3" name="MediaServiceImageTags">
    <vt:lpwstr/>
  </property>
</Properties>
</file>