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3.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3.xml" ContentType="application/vnd.openxmlformats-officedocument.wordprocessingml.header+xml"/>
  <Override PartName="/word/footer1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2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6EB" w:rsidRPr="00C536EB" w:rsidRDefault="00C536EB" w:rsidP="0090359D">
      <w:pPr>
        <w:pStyle w:val="ChapterTitle"/>
        <w:rPr>
          <w:lang w:val="lv-LV"/>
        </w:rPr>
      </w:pPr>
      <w:r w:rsidRPr="00C536EB">
        <w:rPr>
          <w:lang w:val="lv-LV"/>
        </w:rPr>
        <w:t xml:space="preserve">Gada īstenošanas ziņojums par darbības programmas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Izaugsme un nodarbinātība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ieviešanu 2016. gadā</w:t>
      </w:r>
    </w:p>
    <w:p w:rsidR="00C536EB" w:rsidRPr="00C536EB" w:rsidRDefault="00C536EB" w:rsidP="00C536EB">
      <w:pPr>
        <w:jc w:val="both"/>
        <w:rPr>
          <w:b/>
          <w:lang w:val="lv-LV"/>
        </w:rPr>
      </w:pPr>
      <w:r w:rsidRPr="00C536EB">
        <w:rPr>
          <w:b/>
          <w:lang w:val="lv-LV"/>
        </w:rPr>
        <w:t>A DAĻA</w:t>
      </w:r>
    </w:p>
    <w:p w:rsidR="00C536EB" w:rsidRPr="00C536EB" w:rsidRDefault="00C536EB" w:rsidP="00C536EB">
      <w:pPr>
        <w:jc w:val="both"/>
        <w:rPr>
          <w:b/>
          <w:lang w:val="lv-LV"/>
        </w:rPr>
      </w:pPr>
    </w:p>
    <w:p w:rsidR="00C536EB" w:rsidRPr="00C536EB" w:rsidRDefault="00C536EB" w:rsidP="00C536EB">
      <w:pPr>
        <w:pStyle w:val="Heading1"/>
        <w:numPr>
          <w:ilvl w:val="0"/>
          <w:numId w:val="0"/>
        </w:numPr>
        <w:spacing w:before="120"/>
        <w:jc w:val="both"/>
        <w:rPr>
          <w:lang w:val="lv-LV"/>
        </w:rPr>
      </w:pPr>
      <w:r w:rsidRPr="00C536EB">
        <w:rPr>
          <w:lang w:val="lv-LV"/>
        </w:rPr>
        <w:t>GADA/NOBEIGUMA ĪSTENOŠANAS ZIŅOJUMA IDENTIFIKĀCIJA</w:t>
      </w:r>
    </w:p>
    <w:p w:rsidR="00C536EB" w:rsidRPr="00C536EB" w:rsidRDefault="00C536EB" w:rsidP="00C536EB">
      <w:pPr>
        <w:pStyle w:val="Text1"/>
        <w:ind w:left="0"/>
        <w:jc w:val="both"/>
        <w:rPr>
          <w:lang w:val="lv-LV"/>
        </w:rPr>
      </w:pPr>
    </w:p>
    <w:tbl>
      <w:tblPr>
        <w:tblW w:w="8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87"/>
      </w:tblGrid>
      <w:tr w:rsidR="00CB2D5B" w:rsidRPr="00C536EB" w:rsidTr="00C536EB">
        <w:trPr>
          <w:trHeight w:val="222"/>
        </w:trPr>
        <w:tc>
          <w:tcPr>
            <w:tcW w:w="3544" w:type="dxa"/>
            <w:shd w:val="clear" w:color="auto" w:fill="auto"/>
          </w:tcPr>
          <w:p w:rsidR="00C536EB" w:rsidRPr="00C536EB" w:rsidRDefault="00C536EB" w:rsidP="00C536EB">
            <w:pPr>
              <w:jc w:val="both"/>
              <w:rPr>
                <w:lang w:val="lv-LV"/>
              </w:rPr>
            </w:pPr>
            <w:r w:rsidRPr="00C536EB">
              <w:rPr>
                <w:lang w:val="lv-LV"/>
              </w:rPr>
              <w:t>CCI</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2014LV16MAOP001</w:t>
            </w:r>
          </w:p>
        </w:tc>
      </w:tr>
      <w:tr w:rsidR="00CB2D5B" w:rsidRPr="00C536EB" w:rsidTr="00C536EB">
        <w:trPr>
          <w:trHeight w:val="269"/>
        </w:trPr>
        <w:tc>
          <w:tcPr>
            <w:tcW w:w="3544" w:type="dxa"/>
            <w:shd w:val="clear" w:color="auto" w:fill="auto"/>
          </w:tcPr>
          <w:p w:rsidR="00C536EB" w:rsidRPr="00C536EB" w:rsidRDefault="00C536EB" w:rsidP="00C536EB">
            <w:pPr>
              <w:jc w:val="both"/>
              <w:rPr>
                <w:lang w:val="lv-LV"/>
              </w:rPr>
            </w:pPr>
            <w:r w:rsidRPr="00C536EB">
              <w:rPr>
                <w:lang w:val="lv-LV"/>
              </w:rPr>
              <w:t>Nosaukums</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Izaugsme un nodarbinātība</w:t>
            </w:r>
          </w:p>
        </w:tc>
      </w:tr>
      <w:tr w:rsidR="00CB2D5B" w:rsidRPr="00C536EB" w:rsidTr="00C536EB">
        <w:trPr>
          <w:trHeight w:val="138"/>
        </w:trPr>
        <w:tc>
          <w:tcPr>
            <w:tcW w:w="3544" w:type="dxa"/>
            <w:shd w:val="clear" w:color="auto" w:fill="auto"/>
          </w:tcPr>
          <w:p w:rsidR="00C536EB" w:rsidRPr="00C536EB" w:rsidRDefault="00C536EB" w:rsidP="00C536EB">
            <w:pPr>
              <w:jc w:val="both"/>
              <w:rPr>
                <w:lang w:val="lv-LV"/>
              </w:rPr>
            </w:pPr>
            <w:r w:rsidRPr="00C536EB">
              <w:rPr>
                <w:lang w:val="lv-LV"/>
              </w:rPr>
              <w:t>Versija</w:t>
            </w:r>
          </w:p>
        </w:tc>
        <w:tc>
          <w:tcPr>
            <w:tcW w:w="5187" w:type="dxa"/>
            <w:shd w:val="clear" w:color="auto" w:fill="auto"/>
          </w:tcPr>
          <w:p w:rsidR="00C536EB" w:rsidRPr="00C536EB" w:rsidRDefault="00C536EB" w:rsidP="00C536EB">
            <w:pPr>
              <w:jc w:val="both"/>
              <w:rPr>
                <w:color w:val="000000"/>
                <w:lang w:val="lv-LV"/>
              </w:rPr>
            </w:pPr>
            <w:r w:rsidRPr="00C536EB">
              <w:rPr>
                <w:color w:val="000000"/>
                <w:lang w:val="lv-LV"/>
              </w:rPr>
              <w:t>2016.0</w:t>
            </w:r>
          </w:p>
        </w:tc>
      </w:tr>
      <w:tr w:rsidR="00CB2D5B" w:rsidRPr="00C536EB" w:rsidTr="00C536EB">
        <w:trPr>
          <w:trHeight w:val="138"/>
        </w:trPr>
        <w:tc>
          <w:tcPr>
            <w:tcW w:w="3544" w:type="dxa"/>
            <w:shd w:val="clear" w:color="auto" w:fill="auto"/>
          </w:tcPr>
          <w:p w:rsidR="00C536EB" w:rsidRPr="00C536EB" w:rsidRDefault="00C536EB" w:rsidP="00C536EB">
            <w:pPr>
              <w:jc w:val="both"/>
              <w:rPr>
                <w:lang w:val="lv-LV"/>
              </w:rPr>
            </w:pPr>
            <w:r w:rsidRPr="00C536EB">
              <w:rPr>
                <w:color w:val="000000"/>
                <w:lang w:val="lv-LV"/>
              </w:rPr>
              <w:t>Datums, kad ziņojumu apstiprinājusi uzraudzības komiteja</w:t>
            </w:r>
          </w:p>
        </w:tc>
        <w:tc>
          <w:tcPr>
            <w:tcW w:w="5187" w:type="dxa"/>
            <w:shd w:val="clear" w:color="auto" w:fill="auto"/>
          </w:tcPr>
          <w:p w:rsidR="00C536EB" w:rsidRPr="00C536EB" w:rsidRDefault="00C536EB" w:rsidP="00C536EB">
            <w:pPr>
              <w:jc w:val="both"/>
              <w:rPr>
                <w:color w:val="000000"/>
                <w:lang w:val="lv-LV"/>
              </w:rPr>
            </w:pPr>
          </w:p>
        </w:tc>
      </w:tr>
    </w:tbl>
    <w:p w:rsidR="00C536EB" w:rsidRPr="00C536EB" w:rsidRDefault="00C536EB" w:rsidP="00C536EB">
      <w:pPr>
        <w:jc w:val="both"/>
        <w:rPr>
          <w:color w:val="000000"/>
          <w:lang w:val="lv-LV"/>
        </w:rPr>
      </w:pPr>
    </w:p>
    <w:p w:rsidR="00C536EB" w:rsidRPr="00C536EB" w:rsidRDefault="00C536EB" w:rsidP="00C536EB">
      <w:pPr>
        <w:pStyle w:val="Heading1"/>
        <w:ind w:left="0" w:firstLine="0"/>
        <w:jc w:val="both"/>
        <w:rPr>
          <w:lang w:val="lv-LV"/>
        </w:rPr>
      </w:pPr>
      <w:r w:rsidRPr="00C536EB">
        <w:rPr>
          <w:lang w:val="lv-LV"/>
        </w:rPr>
        <w:br w:type="page"/>
      </w:r>
      <w:r w:rsidRPr="00C536EB">
        <w:rPr>
          <w:lang w:val="lv-LV"/>
        </w:rPr>
        <w:lastRenderedPageBreak/>
        <w:t>PĀRSKATS PAR DARBĪBAS PROGRAMMAS ĪSTENOŠANU (Regulas (ES) Nr. 1303/2013 50. panta 2. punkts un 111. panta 3. punkta a) apakšpunkts)</w:t>
      </w:r>
    </w:p>
    <w:p w:rsidR="00C536EB" w:rsidRPr="00C536EB" w:rsidRDefault="00C536EB" w:rsidP="00C536EB">
      <w:pPr>
        <w:pStyle w:val="Text1"/>
        <w:ind w:left="0"/>
        <w:jc w:val="both"/>
        <w:rPr>
          <w:lang w:val="lv-LV"/>
        </w:rPr>
      </w:pPr>
    </w:p>
    <w:p w:rsidR="00C536EB" w:rsidRDefault="00C536EB" w:rsidP="00C536EB">
      <w:pPr>
        <w:pStyle w:val="Heading2"/>
        <w:tabs>
          <w:tab w:val="clear" w:pos="850"/>
          <w:tab w:val="num" w:pos="426"/>
        </w:tabs>
        <w:ind w:left="0" w:firstLine="0"/>
        <w:jc w:val="both"/>
        <w:rPr>
          <w:lang w:val="lv-LV"/>
        </w:rPr>
      </w:pPr>
      <w:r>
        <w:rPr>
          <w:lang w:val="lv-LV"/>
        </w:rPr>
        <w:t>Pamatinformācija par darbības programmas īstenošanu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465C02">
        <w:tc>
          <w:tcPr>
            <w:tcW w:w="8505" w:type="dxa"/>
            <w:shd w:val="clear" w:color="auto" w:fill="auto"/>
          </w:tcPr>
          <w:p w:rsidR="00CB2D5B" w:rsidRPr="00C536EB" w:rsidRDefault="00C536EB" w:rsidP="00C536EB">
            <w:pPr>
              <w:spacing w:before="0" w:after="240"/>
              <w:jc w:val="both"/>
              <w:rPr>
                <w:lang w:val="lv-LV"/>
              </w:rPr>
            </w:pPr>
            <w:r w:rsidRPr="00C536EB">
              <w:rPr>
                <w:lang w:val="lv-LV"/>
              </w:rPr>
              <w:t>Saskaņā ar Finanšu ministrijas (FM) novērtējumu[1] 2016. gadā Eiropas Savienības (ES) fondu investīciju pozitīvais devums Iekšzemes kopprodukta (IKP) pieaugumā ir ap 0,2% (2015.gadā 1,4 %), kas skaidrojams ar zemāku faktisko ES fondu līdzekļu investīciju apmēru 2016.gadā, ņemot vērā iepriekšējā plānošanas perioda noslēgumu. Turpmākajos gados investīciju apjoms vienmērīgi palielināsies, atjaunojot līdz šim pieredzēto ievērojamo pienesumu tautsaimniecības izaugsmē.</w:t>
            </w:r>
          </w:p>
          <w:p w:rsidR="00CB2D5B" w:rsidRPr="00C536EB" w:rsidRDefault="00C536EB" w:rsidP="00C536EB">
            <w:pPr>
              <w:spacing w:before="240" w:after="240"/>
              <w:jc w:val="both"/>
              <w:rPr>
                <w:lang w:val="lv-LV"/>
              </w:rPr>
            </w:pPr>
            <w:r w:rsidRPr="00C536EB">
              <w:rPr>
                <w:lang w:val="lv-LV"/>
              </w:rPr>
              <w:t>Pozitīvi vērtējams, ka līdz 2016. gada 31.decembrim ir izdevies apstiprināt investīciju nosacījumus jau 3,7 mljrd. euro jeb 85 % no kopējā 4,4 mljrd. euro ES fondu finansējuma piešķīruma. Tas deva iespēju izsludināt projektu iesniegumu atlases 3,1 mljrd. euro apmērā jeb 70%, no kuriem gandrīz trešā daļa atlašu uzsākta tieši 2016. gada otrā pusē. Process jau ir rezultējies ar projektu līgumiem par 1,4 mljrd. euro. Projektu atlases, uzraudzības un kontroles pasākumi tiek nodrošināti iespējami ātrākos termiņos nekā noteikts normatīvos aktos, kā arī turpinās darbs pie Ministru kabineta (MK) noteikumu apstiprināšanas un vēl neuzsāktām projektu atlases kārtām.</w:t>
            </w:r>
          </w:p>
          <w:p w:rsidR="00CB2D5B" w:rsidRPr="00C536EB" w:rsidRDefault="00C536EB" w:rsidP="00C536EB">
            <w:pPr>
              <w:spacing w:before="240" w:after="240"/>
              <w:jc w:val="both"/>
              <w:rPr>
                <w:lang w:val="lv-LV"/>
              </w:rPr>
            </w:pPr>
            <w:r w:rsidRPr="00C536EB">
              <w:rPr>
                <w:lang w:val="lv-LV"/>
              </w:rPr>
              <w:t>Latvijai ir labs un stabils rezultāts (virs vidējā starp ES dalībvalstīm) no EK saņemto maksājumu ziņā (6. vieta, līdz 2017. gada 3. janvārim no EK saņemti 8,7 % no pieejamā ES finansējuma).  </w:t>
            </w:r>
          </w:p>
          <w:p w:rsidR="00CB2D5B" w:rsidRPr="00C536EB" w:rsidRDefault="00C536EB" w:rsidP="00C536EB">
            <w:pPr>
              <w:spacing w:before="240" w:after="240"/>
              <w:jc w:val="both"/>
              <w:rPr>
                <w:lang w:val="lv-LV"/>
              </w:rPr>
            </w:pPr>
            <w:r w:rsidRPr="00C536EB">
              <w:rPr>
                <w:lang w:val="lv-LV"/>
              </w:rPr>
              <w:t>Ieviešanas dati liecina par labu progresu un nozīmīgāko investīciju priekšnosacījumu izpildi straujākam investīciju pieaugumam tuvākajos gados. Lai arī projektu aktīva ieviešana ir sākusies salīdzinoši nesen, līdz 2016. gada beigām ir pabeigti 10 projekti – 6 satiksmes sektora projekti, 1 vides projekts un 1 uzņēmējdarbības attīstības projekts – šo projektu kopējā attiecināmo izmaksu apjoms 78 milj. euro. Kopumā veiktas atmaksas (maksājumi) finansējuma saņēmējiem 204,3 milj. euro. Aktuālie projektu atlašu un līgumu dati liecina par finanšu plūsmas intensitātes pieaugumu 2017. gadā. Lielākais aktivitātes un finanšu plūsmas pieaugums paredzēts projektos, kur iesaistīts būvniecības sektors (plānoti izdevumi indikatīvi 365 milj. euro, vidēji 65 % no ikgadējās investīciju naudas plūsmas – 2017. gadā, kas ir trīs reizes vairāk nekā 2016. gadā).</w:t>
            </w:r>
          </w:p>
          <w:p w:rsidR="00CB2D5B" w:rsidRPr="00C536EB" w:rsidRDefault="00C536EB" w:rsidP="00C536EB">
            <w:pPr>
              <w:spacing w:before="240" w:after="240"/>
              <w:jc w:val="both"/>
              <w:rPr>
                <w:lang w:val="lv-LV"/>
              </w:rPr>
            </w:pPr>
            <w:r w:rsidRPr="00C536EB">
              <w:rPr>
                <w:lang w:val="lv-LV"/>
              </w:rPr>
              <w:t>Kopumā prioritārajos virzienos līdz 2016. gada beigām ir labs progress, tomēr prognozes liecina par DP snieguma ietvara mērķu nesasniegšanu 8. un 9. prioritārajā virzienā ERAF un ESF izglītības</w:t>
            </w:r>
            <w:r w:rsidR="006C5DC5">
              <w:rPr>
                <w:lang w:val="lv-LV"/>
              </w:rPr>
              <w:t xml:space="preserve">, </w:t>
            </w:r>
            <w:r w:rsidR="006C5DC5" w:rsidRPr="00CA3C01">
              <w:rPr>
                <w:lang w:val="lv-LV"/>
              </w:rPr>
              <w:t>sociālās iekļaušanas</w:t>
            </w:r>
            <w:r w:rsidRPr="00C536EB">
              <w:rPr>
                <w:lang w:val="lv-LV"/>
              </w:rPr>
              <w:t xml:space="preserve"> un veselības jomās, par ko ir ierosināti grozījumi EK darbības programmā (DP) snieguma ietvara mērķu vērtībās. Izglītības jomā ir ierosināti priekšlikumi EK, ievērojot izmaiņas pieņēmumos par projektu īstenošanas ilgumu, tajā skaitā, faktiskos tehniskos izvērtējumus, izmaiņas skolu tīklā un modernizējamos objektos. </w:t>
            </w:r>
            <w:r w:rsidR="006C5DC5" w:rsidRPr="00CA3C01">
              <w:rPr>
                <w:lang w:val="lv-LV"/>
              </w:rPr>
              <w:t>Sociālās iekļaušanas jomā</w:t>
            </w:r>
            <w:r w:rsidR="006C5DC5">
              <w:rPr>
                <w:lang w:val="lv-LV"/>
              </w:rPr>
              <w:t xml:space="preserve">, </w:t>
            </w:r>
            <w:r w:rsidR="006C5DC5" w:rsidRPr="00CA3C01">
              <w:rPr>
                <w:lang w:val="lv-LV"/>
              </w:rPr>
              <w:t xml:space="preserve"> </w:t>
            </w:r>
            <w:r w:rsidR="006C5DC5">
              <w:rPr>
                <w:color w:val="000000"/>
                <w:lang w:val="lv-LV"/>
              </w:rPr>
              <w:t xml:space="preserve">lai nodrošinātu specifisko atbalsta mērķu un rādītāju sasniegšanu, ierosināti priekšlikumi EK DP izmaiņām, ņemot vērā izmaiņas sākotnējos pieņēmumos attiecībā uz partnera tīkla (pašvaldību) aktivitāti un atbalstu projektu īstenošanā, kā arī datu trūkumu par inovatīvi īstenojamo pasākumu iepriekšējās gatavības līmeni. </w:t>
            </w:r>
            <w:r w:rsidRPr="00C536EB">
              <w:rPr>
                <w:lang w:val="lv-LV"/>
              </w:rPr>
              <w:t xml:space="preserve">Savukārt, veselības jomā, lai nodrošinātu veselības aprūpes sistēmas darbības uzlabošanos un kvalitatīvu pakalpojumu pieejamību Latvijas iedzīvotājiem, ierosinātie grozījumi DP ietver valsts pārvaldes iestāžu kapacitātes stiprināšanu, kā arī profesionālās kompetences celšanu. Ar ierosinātajiem grozījumiem, Latvijas skatījumā, tiek sekmēta efektīvāka investīciju </w:t>
            </w:r>
            <w:r w:rsidRPr="00C536EB">
              <w:rPr>
                <w:lang w:val="lv-LV"/>
              </w:rPr>
              <w:lastRenderedPageBreak/>
              <w:t>ieguldīšana ilgtermiņā. Latvijā ir ieviesta stingra investīciju gaitas uzraudzības un kontroles disciplīna, t.sk. ikmēneša plāni un izpildes analīze, kas ir instrumenti, lai orientētos uz labāko iespējamo izpildi un risku pārvaldību ar mērķi sasniegt plānotos rezultātus un starpposma rādītājus. Iesaistītajām iestādēm un projektu īstenotājiem ir deleģēti uzdevumi koordinēti veikt mērķtiecīgus ārkārtas pasākumus un intensificēt projektu ieviešanu, lai nodrošinātu ES fondu sekmīgu investēšanu un investīciju ieviešanas plānu izpildi.</w:t>
            </w:r>
          </w:p>
          <w:p w:rsidR="00CB2D5B" w:rsidRPr="00C536EB" w:rsidRDefault="00C536EB" w:rsidP="00C536EB">
            <w:pPr>
              <w:spacing w:before="240" w:after="240"/>
              <w:jc w:val="both"/>
              <w:rPr>
                <w:lang w:val="lv-LV"/>
              </w:rPr>
            </w:pPr>
            <w:r w:rsidRPr="00C536EB">
              <w:rPr>
                <w:lang w:val="lv-LV"/>
              </w:rPr>
              <w:t>Jaunatnes nodarbinātības iniciatīvas (JNI) ietvaros tiek īstenoti divi projekti. Līdz 2016. gada beigām sasniegtie rezultāti ir atbilstoši ieviešanas posmam. Veikti maksājumi 37,9% apmērā no JNI pamata piešķīruma (63,1 milj. euro), dalībnieku skaits veido 65,7% no DP plānotā iesaistāmo jauniešu skaita (28,7 tūkst. uz 2018.gada beigām)). Detalizētāku informāciju skatīt sadaļā “Informācija par JNI īstenošanu”.</w:t>
            </w:r>
          </w:p>
          <w:p w:rsidR="00CB2D5B" w:rsidRPr="00C536EB" w:rsidRDefault="00C536EB" w:rsidP="00C536EB">
            <w:pPr>
              <w:spacing w:before="240" w:after="240"/>
              <w:jc w:val="both"/>
              <w:rPr>
                <w:lang w:val="lv-LV"/>
              </w:rPr>
            </w:pPr>
            <w:r w:rsidRPr="00C536EB">
              <w:rPr>
                <w:lang w:val="lv-LV"/>
              </w:rPr>
              <w:t>Paralēli prioritāri virzienu ieviešanai tiek vērtēta arī ES fondu investīciju ietekme uz horizontālajiem principiem kā dzimumu līdztiesības, ilgtspējīga attīstība, klimata pārmaiņas, teritoriālā attīstība un sociālā nevienlīdzība. Kopumā horizontālo principu ieviešana ir sākuma stadijā, t.i. tiek veiktas izpētes ES fondu ieguldījumiem, izstrādātas vadlīnijas ieviešanai un uzraudzībai, attiecīgi nosacījumi iestrādāti normatīvajā regulējumā, izsludinātas projektu atlases. Detalizētu informāciju par horizontālo principu ieviešanu skatīt vietnē https://komitejas.esfondi.lv. Par horizontālo principu ieviešanu plašāka informācija tiks iekļauta ziņojumā, kas iesniedzams 2019. gadā.</w:t>
            </w:r>
          </w:p>
          <w:p w:rsidR="00CB2D5B" w:rsidRPr="00C536EB" w:rsidRDefault="00C536EB" w:rsidP="00C536EB">
            <w:pPr>
              <w:spacing w:before="240" w:after="240"/>
              <w:jc w:val="both"/>
              <w:rPr>
                <w:lang w:val="lv-LV"/>
              </w:rPr>
            </w:pPr>
            <w:r w:rsidRPr="00C536EB">
              <w:rPr>
                <w:lang w:val="lv-LV"/>
              </w:rPr>
              <w:t>Lai nodrošinātu uzraudzības mehānismu un operatīvu rīcību valdības līmenī, kā arī valdības un plašākas sabiedrības informētību par ES fondu ieviešanas gaitu, Finanšu ministrija (FM) turpina sniegt MK ikmēneša operatīvo informāciju ieviešanas plānu, t.sk. ierobežotajās atlasēs projektu līmenī, izpildi, kā arī reizi pusgadā - plašāku ziņojumu par investīciju progresu un risku novērtējumu, nepieciešamības gadīj</w:t>
            </w:r>
            <w:r w:rsidR="00F80751">
              <w:rPr>
                <w:lang w:val="lv-LV"/>
              </w:rPr>
              <w:t xml:space="preserve">umā sniedzot priekšlikumus. </w:t>
            </w:r>
            <w:r w:rsidRPr="00C536EB">
              <w:rPr>
                <w:lang w:val="lv-LV"/>
              </w:rPr>
              <w:t>Ziņojumi pieejami ES fondu tīmekļa vietnē http://www.esfondi.lv/zinojumi-Ministru-kabinetam.</w:t>
            </w:r>
          </w:p>
          <w:p w:rsidR="00CB2D5B" w:rsidRPr="00C536EB" w:rsidRDefault="00C536EB" w:rsidP="00F80751">
            <w:pPr>
              <w:spacing w:before="0" w:after="0"/>
              <w:jc w:val="both"/>
              <w:rPr>
                <w:lang w:val="lv-LV"/>
              </w:rPr>
            </w:pPr>
            <w:r w:rsidRPr="00C536EB">
              <w:rPr>
                <w:lang w:val="lv-LV"/>
              </w:rPr>
              <w:t>Lai paātrinātu projektu ieviešanu un finanšu plūsmu, galvenie uzdevumi 2017. gadam:</w:t>
            </w:r>
          </w:p>
          <w:p w:rsidR="00CB2D5B" w:rsidRPr="00C536EB" w:rsidRDefault="00C536EB" w:rsidP="00F80751">
            <w:pPr>
              <w:numPr>
                <w:ilvl w:val="0"/>
                <w:numId w:val="41"/>
              </w:numPr>
              <w:spacing w:before="0" w:after="0"/>
              <w:ind w:hanging="280"/>
              <w:jc w:val="both"/>
              <w:rPr>
                <w:lang w:val="lv-LV"/>
              </w:rPr>
            </w:pPr>
            <w:r w:rsidRPr="00C536EB">
              <w:rPr>
                <w:lang w:val="lv-LV"/>
              </w:rPr>
              <w:t>jāpieņem “atlikušie” lēmumi par investīciju ieviešanas nosacījumiem;</w:t>
            </w:r>
          </w:p>
          <w:p w:rsidR="00CB2D5B" w:rsidRPr="00C536EB" w:rsidRDefault="00C536EB" w:rsidP="00F80751">
            <w:pPr>
              <w:numPr>
                <w:ilvl w:val="0"/>
                <w:numId w:val="41"/>
              </w:numPr>
              <w:spacing w:before="0" w:after="0"/>
              <w:ind w:hanging="280"/>
              <w:jc w:val="both"/>
              <w:rPr>
                <w:lang w:val="lv-LV"/>
              </w:rPr>
            </w:pPr>
            <w:r w:rsidRPr="00C536EB">
              <w:rPr>
                <w:lang w:val="lv-LV"/>
              </w:rPr>
              <w:t>turpināt intensīvu projektu līgumu slēgšanu un investīciju uzsākšanu visās nozarēs;</w:t>
            </w:r>
          </w:p>
          <w:p w:rsidR="00CB2D5B" w:rsidRPr="00C536EB" w:rsidRDefault="00C536EB" w:rsidP="00F80751">
            <w:pPr>
              <w:numPr>
                <w:ilvl w:val="0"/>
                <w:numId w:val="41"/>
              </w:numPr>
              <w:spacing w:before="0" w:after="0"/>
              <w:ind w:hanging="280"/>
              <w:jc w:val="both"/>
              <w:rPr>
                <w:lang w:val="lv-LV"/>
              </w:rPr>
            </w:pPr>
            <w:r w:rsidRPr="00C536EB">
              <w:rPr>
                <w:lang w:val="lv-LV"/>
              </w:rPr>
              <w:t>paātrināt projektu ieviešanas tempus un finanšu plūsmu, vienlaikus nodrošinot efektīvu risku un drošu finanšu pārvaldību ar fokusu uz investīciju rezultātu sasniegšanu.</w:t>
            </w:r>
          </w:p>
          <w:p w:rsidR="00CB2D5B" w:rsidRPr="00C536EB" w:rsidRDefault="00C536EB" w:rsidP="00F80751">
            <w:pPr>
              <w:numPr>
                <w:ilvl w:val="0"/>
                <w:numId w:val="41"/>
              </w:numPr>
              <w:spacing w:before="0" w:after="0"/>
              <w:ind w:hanging="280"/>
              <w:jc w:val="both"/>
              <w:rPr>
                <w:lang w:val="lv-LV"/>
              </w:rPr>
            </w:pPr>
            <w:r w:rsidRPr="00C536EB">
              <w:rPr>
                <w:lang w:val="lv-LV"/>
              </w:rPr>
              <w:t>Ņemot vērā 2016. gada izpildes datus, VI sadarbībā ar sadarbības iestādi (SI) un atbildīgajām iestādēm (AI) ir izstrādājusi ES fondu investīciju finanšu un sasniedzamo rezultātu plānu. Šie plāni uzskatāmi par minimālo programmu finansējuma saņēmējiem. Tā kā lielākā daļa investīciju tradicionāli tiek veiktas gada beigās, beidzoties būvniecības sezonai, projektu īstenotājiem un iestādēm ir jāveic atbilstoši pasākumi, lai šo maksājumu plānus izpildītu, pēc iespējas pārsniegtu, nepieļaut atkāpes no plāniem īpaši gada otrajā pusē.</w:t>
            </w:r>
          </w:p>
          <w:p w:rsidR="00C536EB" w:rsidRPr="00C536EB" w:rsidRDefault="00C536EB" w:rsidP="00C536EB">
            <w:pPr>
              <w:spacing w:before="240" w:after="240"/>
              <w:jc w:val="both"/>
              <w:rPr>
                <w:lang w:val="lv-LV"/>
              </w:rPr>
            </w:pPr>
            <w:r w:rsidRPr="00C536EB">
              <w:rPr>
                <w:lang w:val="lv-LV"/>
              </w:rPr>
              <w:t xml:space="preserve">[1] ES fondu ietekmes analīze balstās uz FM modeli, ko izstrādāja uz SIA “Projektu un kvalitātes vadība” pētījuma pamata par izspiešanas efektu un publiskā kapitāla elastību Latvijā ES fondu ietekmes izvērtēšanas metodoloģijas attīstībai (http://www.esfondi.lv/page.php?id=1104) rezultātiem. ES fondu ietekme uz </w:t>
            </w:r>
            <w:r w:rsidRPr="00C536EB">
              <w:rPr>
                <w:lang w:val="lv-LV"/>
              </w:rPr>
              <w:lastRenderedPageBreak/>
              <w:t>makroekonomiskajiem rādītājiem sniegta balstoties uz 2010. gada salīdzināmajām cenām.</w:t>
            </w:r>
          </w:p>
        </w:tc>
      </w:tr>
    </w:tbl>
    <w:p w:rsidR="00465C02" w:rsidRDefault="00465C02" w:rsidP="00465C02">
      <w:pPr>
        <w:pStyle w:val="Heading1"/>
        <w:numPr>
          <w:ilvl w:val="0"/>
          <w:numId w:val="0"/>
        </w:numPr>
        <w:jc w:val="both"/>
        <w:rPr>
          <w:lang w:val="lv-LV"/>
        </w:rPr>
        <w:sectPr w:rsidR="00465C02" w:rsidSect="00465C02">
          <w:headerReference w:type="even" r:id="rId8"/>
          <w:headerReference w:type="default" r:id="rId9"/>
          <w:footerReference w:type="default" r:id="rId10"/>
          <w:headerReference w:type="first" r:id="rId11"/>
          <w:pgSz w:w="11906" w:h="16838" w:code="9"/>
          <w:pgMar w:top="1021" w:right="1701" w:bottom="1021" w:left="1582" w:header="284" w:footer="284" w:gutter="0"/>
          <w:cols w:space="708"/>
          <w:titlePg/>
          <w:docGrid w:linePitch="360"/>
        </w:sectPr>
      </w:pPr>
    </w:p>
    <w:p w:rsidR="00C536EB" w:rsidRPr="00C536EB" w:rsidRDefault="00C536EB" w:rsidP="00C536EB">
      <w:pPr>
        <w:pStyle w:val="Heading1"/>
        <w:ind w:left="0" w:firstLine="0"/>
        <w:jc w:val="both"/>
        <w:rPr>
          <w:lang w:val="lv-LV"/>
        </w:rPr>
      </w:pPr>
      <w:r w:rsidRPr="00C536EB">
        <w:rPr>
          <w:lang w:val="lv-LV"/>
        </w:rPr>
        <w:lastRenderedPageBreak/>
        <w:t>PRIORITĀRO VIRZIENU ĪSTENOŠANA (Regulas (ES) NR. 1303/2013 50. panta 2. 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426"/>
        </w:tabs>
        <w:jc w:val="both"/>
        <w:rPr>
          <w:lang w:val="lv-LV"/>
        </w:rPr>
      </w:pPr>
      <w:r w:rsidRPr="00C536EB">
        <w:rPr>
          <w:lang w:val="lv-LV"/>
        </w:rPr>
        <w:t>Pārskats par īstenošanu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11216"/>
      </w:tblGrid>
      <w:tr w:rsidR="00CB2D5B" w:rsidRPr="00C536EB" w:rsidTr="00D75898">
        <w:tc>
          <w:tcPr>
            <w:tcW w:w="851" w:type="dxa"/>
            <w:shd w:val="clear" w:color="auto" w:fill="auto"/>
          </w:tcPr>
          <w:p w:rsidR="00C536EB" w:rsidRPr="00C536EB" w:rsidRDefault="00C536EB" w:rsidP="00C536EB">
            <w:pPr>
              <w:jc w:val="both"/>
              <w:rPr>
                <w:lang w:val="lv-LV"/>
              </w:rPr>
            </w:pPr>
            <w:r w:rsidRPr="00C536EB">
              <w:rPr>
                <w:lang w:val="lv-LV"/>
              </w:rPr>
              <w:t>ID</w:t>
            </w:r>
          </w:p>
        </w:tc>
        <w:tc>
          <w:tcPr>
            <w:tcW w:w="2835" w:type="dxa"/>
            <w:shd w:val="clear" w:color="auto" w:fill="auto"/>
          </w:tcPr>
          <w:p w:rsidR="00C536EB" w:rsidRPr="00C536EB" w:rsidRDefault="00C536EB" w:rsidP="00C536EB">
            <w:pPr>
              <w:jc w:val="both"/>
              <w:rPr>
                <w:lang w:val="lv-LV"/>
              </w:rPr>
            </w:pPr>
            <w:r w:rsidRPr="00C536EB">
              <w:rPr>
                <w:lang w:val="lv-LV"/>
              </w:rPr>
              <w:t>Prioritārais virziens</w:t>
            </w:r>
          </w:p>
        </w:tc>
        <w:tc>
          <w:tcPr>
            <w:tcW w:w="11216" w:type="dxa"/>
            <w:shd w:val="clear" w:color="auto" w:fill="auto"/>
          </w:tcPr>
          <w:p w:rsidR="00C536EB" w:rsidRPr="00C536EB" w:rsidRDefault="00C536EB" w:rsidP="00C536EB">
            <w:pPr>
              <w:jc w:val="both"/>
              <w:rPr>
                <w:lang w:val="lv-LV"/>
              </w:rPr>
            </w:pPr>
            <w:r w:rsidRPr="00C536EB">
              <w:rPr>
                <w:lang w:val="lv-LV"/>
              </w:rPr>
              <w:t>Pamatinformācija par prioritārā virziena īstenošanu ar norādi uz galvenajiem notikumiem, nozīmīgām problēmām un pasākumiem, kas veicami, lai tās atrisinātu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w:t>
            </w:r>
          </w:p>
        </w:tc>
        <w:tc>
          <w:tcPr>
            <w:tcW w:w="2835" w:type="dxa"/>
            <w:shd w:val="clear" w:color="auto" w:fill="auto"/>
          </w:tcPr>
          <w:p w:rsidR="00C536EB" w:rsidRPr="00C536EB" w:rsidRDefault="00C536EB" w:rsidP="00C536EB">
            <w:pPr>
              <w:jc w:val="both"/>
              <w:rPr>
                <w:lang w:val="lv-LV"/>
              </w:rPr>
            </w:pPr>
            <w:r w:rsidRPr="00C536EB">
              <w:rPr>
                <w:lang w:val="lv-LV"/>
              </w:rPr>
              <w:t>Pētniecība, tehnoloģiju attīstība un inovācijas</w:t>
            </w:r>
          </w:p>
        </w:tc>
        <w:tc>
          <w:tcPr>
            <w:tcW w:w="11216" w:type="dxa"/>
            <w:shd w:val="clear" w:color="auto" w:fill="auto"/>
          </w:tcPr>
          <w:p w:rsidR="00C536EB" w:rsidRPr="00C536EB" w:rsidRDefault="00C536EB" w:rsidP="00C536EB">
            <w:pPr>
              <w:jc w:val="both"/>
              <w:rPr>
                <w:lang w:val="lv-LV"/>
              </w:rPr>
            </w:pPr>
            <w:r w:rsidRPr="00C536EB">
              <w:rPr>
                <w:lang w:val="lv-LV"/>
              </w:rPr>
              <w:t>Progress PV ir atbilstošs un snieguma ietvara neizpildes riski ir vērtējami zemi. Maksājumu izpilde līdz 2016. gada beigām - 1,3 milj. euro. 8 no 11 Specifisko atbalsta mērķu pasākumā (SAMP) ir uzsāktas projektu iesniegumu (PI) atlases. Līdz 2016.gada beigām apstiprināts 31 projekts ar kopējo ES fondu finansējumu 123 milj. euro, jeb 26,3% no pieejamā ES fondu finansējuma - nedaudz zem vidējā DP rādītāja (32%). Savukārt līgumi noslēgti par 24 projektu ieviešanu, kuru kopējais ES fondu finansējums ir 116,7 mjl. euro. Pirmie pabeigtie projekti ir gaidāmi 2018. gadā.</w:t>
            </w:r>
          </w:p>
          <w:p w:rsidR="00C536EB" w:rsidRPr="00C536EB" w:rsidRDefault="00C536EB" w:rsidP="00C536EB">
            <w:pPr>
              <w:jc w:val="both"/>
              <w:rPr>
                <w:lang w:val="lv-LV"/>
              </w:rPr>
            </w:pPr>
            <w:r w:rsidRPr="00C536EB">
              <w:rPr>
                <w:lang w:val="lv-LV"/>
              </w:rPr>
              <w:t xml:space="preserve">1.1.1.1. SAMP par praktiskās ievirzes pētījumiem tika pagarināts projektu vērtēšanas laiks, jo tika iesniegti ļoti daudz projekti (309), kas gandrīz trīs reizes pārsniedza sākotnēji plānoto PI apmēru. 1.1.1.4. SAMP par pētniecība un attīstība (P&amp;A) infrastruktūras attīstību PI atlase nav uzsākta 2016. gadā, jo noritēja zinātnisko institūciju vidēja termiņa attīstības stratēģiju izvērtēšana un sarunas starp AI, VI un JASPERS pārstāvjiem par konsultāciju sniegšanas nosacījumiem projektu sagatavošanai un izvērtēšanai. Plānots, ka pilnveidotās stratēģijas tiks saskaņotas </w:t>
            </w:r>
            <w:r w:rsidR="005946A2">
              <w:rPr>
                <w:lang w:val="lv-LV"/>
              </w:rPr>
              <w:t>indikatīvi</w:t>
            </w:r>
            <w:r w:rsidR="005946A2" w:rsidRPr="00C536EB">
              <w:rPr>
                <w:lang w:val="lv-LV"/>
              </w:rPr>
              <w:t xml:space="preserve"> </w:t>
            </w:r>
            <w:r w:rsidRPr="00C536EB">
              <w:rPr>
                <w:lang w:val="lv-LV"/>
              </w:rPr>
              <w:t xml:space="preserve">2017. gada </w:t>
            </w:r>
            <w:r w:rsidR="005946A2">
              <w:rPr>
                <w:lang w:val="lv-LV"/>
              </w:rPr>
              <w:t>pirmajā pusē</w:t>
            </w:r>
            <w:r w:rsidRPr="00C536EB">
              <w:rPr>
                <w:lang w:val="lv-LV"/>
              </w:rPr>
              <w:t>.</w:t>
            </w:r>
          </w:p>
          <w:p w:rsidR="00C536EB" w:rsidRPr="00C536EB" w:rsidRDefault="00C536EB" w:rsidP="00C536EB">
            <w:pPr>
              <w:jc w:val="both"/>
              <w:rPr>
                <w:lang w:val="lv-LV"/>
              </w:rPr>
            </w:pPr>
            <w:r w:rsidRPr="00C536EB">
              <w:rPr>
                <w:lang w:val="lv-LV"/>
              </w:rPr>
              <w:t>PV zinātnes infrastruktūras attīstības projekti papildinās 2007.-2013.gada plānošanas perioda veiktos ieguldījumus P&amp;A infrastruktūras un zinātnisko institūciju kapacitātes pilnveidē, kā arī atbalstīs zinātnisko institūciju konsolidāciju veikšanu, tādējādi nodrošinot EP rekomendācijas īstenošanu par pētniecības un cilvēkresursu koncentrēšanu konkurētspējīgajās zinātniskajās institūcijās.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10</w:t>
            </w:r>
          </w:p>
        </w:tc>
        <w:tc>
          <w:tcPr>
            <w:tcW w:w="2835" w:type="dxa"/>
            <w:shd w:val="clear" w:color="auto" w:fill="auto"/>
          </w:tcPr>
          <w:p w:rsidR="00C536EB" w:rsidRPr="00C536EB" w:rsidRDefault="00C536EB" w:rsidP="00C536EB">
            <w:pPr>
              <w:jc w:val="both"/>
              <w:rPr>
                <w:lang w:val="lv-LV"/>
              </w:rPr>
            </w:pPr>
            <w:r w:rsidRPr="00C536EB">
              <w:rPr>
                <w:lang w:val="lv-LV"/>
              </w:rPr>
              <w:t>ESF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par ESF tehnisko palīdzību notiek atbilstoši plānotajam un kopumā vērtējams labi Maksājumu izpilde 2016.gadā bija 236 546 euro jeb tikai 15.6% no plānotā. Ir uzsāktas abu specifisko atbalsta mērķu (SAM) PI atlases. Ir apstiprināti un noslēgti līgumi  par 12 projektu ieviešanu ar kopējo ES fondu finansējumu 5,7 milj. euro jeb 26,7% no kopējā PV. Projektus plānots pabeigt 2018. gadā.</w:t>
            </w:r>
          </w:p>
          <w:p w:rsidR="00C536EB" w:rsidRPr="00C536EB" w:rsidRDefault="00C536EB" w:rsidP="00C536EB">
            <w:pPr>
              <w:jc w:val="both"/>
              <w:rPr>
                <w:lang w:val="lv-LV"/>
              </w:rPr>
            </w:pPr>
            <w:r w:rsidRPr="00C536EB">
              <w:rPr>
                <w:lang w:val="lv-LV"/>
              </w:rPr>
              <w:t xml:space="preserve">Lai arī sākotnēji bija plānots, ka 30 personas saņems atbalstu kapacitātes stiprināšanai izvērtēšanas jomā kalendārā gada laikā, tomēr ar tehniskās palīdzības atbalstu  4 personas ir paaugstinājušas savu kapacitāti izvērtēšanas jomā </w:t>
            </w:r>
            <w:r w:rsidRPr="00C536EB">
              <w:rPr>
                <w:lang w:val="lv-LV"/>
              </w:rPr>
              <w:lastRenderedPageBreak/>
              <w:t xml:space="preserve">un tas skaidrojams ar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Kohēzijas politikas fondu izvērtēšanas nodrošināšana un kapacitātes palielināšana Latvijā ES fondu 2014.-2020.gada plānošanas periodā</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ietvaros veiktām būtiskām izmaiņām darba organizācijā.</w:t>
            </w:r>
          </w:p>
          <w:p w:rsidR="00C536EB" w:rsidRPr="00C536EB" w:rsidRDefault="00C536EB" w:rsidP="00C536EB">
            <w:pPr>
              <w:jc w:val="both"/>
              <w:rPr>
                <w:lang w:val="lv-LV"/>
              </w:rPr>
            </w:pPr>
            <w:r w:rsidRPr="00C536EB">
              <w:rPr>
                <w:lang w:val="lv-LV"/>
              </w:rPr>
              <w:t>Vienlaikus pozitīvi vērtējams tas, ka arvien vairāk iedzīvotāju novērtē pozitīvo ES fondu ietekmi uz tautsaimniecības un sabiedrības attīstību un to, ka informācija par ES fondiem ir pietiekami pieejama.</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11</w:t>
            </w:r>
          </w:p>
        </w:tc>
        <w:tc>
          <w:tcPr>
            <w:tcW w:w="2835" w:type="dxa"/>
            <w:shd w:val="clear" w:color="auto" w:fill="auto"/>
          </w:tcPr>
          <w:p w:rsidR="00C536EB" w:rsidRPr="00C536EB" w:rsidRDefault="00C536EB" w:rsidP="00C536EB">
            <w:pPr>
              <w:jc w:val="both"/>
              <w:rPr>
                <w:lang w:val="lv-LV"/>
              </w:rPr>
            </w:pPr>
            <w:r w:rsidRPr="00C536EB">
              <w:rPr>
                <w:lang w:val="lv-LV"/>
              </w:rPr>
              <w:t>ERAF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par ERAF tehnisko palīdzību ir vērtējams labs. Maksājumi 2016.gadā tika veikti 4,8 milj. euro apmērā, kas ir 82.5% no plānotā. Ir apstiprināti un noslēgti līgumi par 21 projekta ieviešanu ar kopējo ES fondu finansējumu 18,8 milj. euro jeb 48,1% no kopējā piešķīruma PV. Projektus plānots pabeigt līdz 2018. gada beigām.</w:t>
            </w:r>
          </w:p>
          <w:p w:rsidR="00C536EB" w:rsidRPr="00C536EB" w:rsidRDefault="00C536EB" w:rsidP="00C536EB">
            <w:pPr>
              <w:jc w:val="both"/>
              <w:rPr>
                <w:lang w:val="lv-LV"/>
              </w:rPr>
            </w:pPr>
            <w:r w:rsidRPr="00C536EB">
              <w:rPr>
                <w:lang w:val="lv-LV"/>
              </w:rPr>
              <w:t xml:space="preserve">ES fondu ieviešanās katru gadu notiek būtisks darba apjoma un nepieciešamo cilvēkresursu pieaugums, kā rezultātā tehniskajā palīdzībā par vienu no svarīgākajām prioritātēm tiek izvirzīta cilvēkresursu kompetences paaugstināšana un kapacitātes stiprināšana. Līdz 2016. gada beigām ir apmācītas 254 personas (no 150 plānotām) savas kvalifikācijas un kapacitātes paaugstināšanai, lai nodrošinātu atbilstošu  ES fondu projektu vadību, ieviešanu un uzraudzību. </w:t>
            </w:r>
          </w:p>
          <w:p w:rsidR="00C536EB" w:rsidRPr="00C536EB" w:rsidRDefault="00C536EB" w:rsidP="00C536EB">
            <w:pPr>
              <w:jc w:val="both"/>
              <w:rPr>
                <w:lang w:val="lv-LV"/>
              </w:rPr>
            </w:pPr>
            <w:r w:rsidRPr="00C536EB">
              <w:rPr>
                <w:lang w:val="lv-LV"/>
              </w:rPr>
              <w:t>Cilvēkresursu kvalifikācijas celšanas pasākumi, tajā skaitā pasākumu organizēšana, ir deleģēti sadarbības iestādei un atbildīgajām iestādēm, lai informētu par aktuālajiem ES fondu administrēšanas jautājumiem. Šiem pasākumiem turpināta līdzšinējā prakse – piesaistīti gan vietējie, gan ārvalstu lektori. Mācību veids pārsvarā ir semināri, bet to ietvaros tiek izmantotas dažas metodes, kas ietver darbu grupas, praktiskos uzdevumus un diskusijas.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12</w:t>
            </w:r>
          </w:p>
        </w:tc>
        <w:tc>
          <w:tcPr>
            <w:tcW w:w="2835" w:type="dxa"/>
            <w:shd w:val="clear" w:color="auto" w:fill="auto"/>
          </w:tcPr>
          <w:p w:rsidR="00C536EB" w:rsidRPr="00C536EB" w:rsidRDefault="00C536EB" w:rsidP="00C536EB">
            <w:pPr>
              <w:jc w:val="both"/>
              <w:rPr>
                <w:lang w:val="lv-LV"/>
              </w:rPr>
            </w:pPr>
            <w:r w:rsidRPr="00C536EB">
              <w:rPr>
                <w:lang w:val="lv-LV"/>
              </w:rPr>
              <w:t>KF atbalsts KP fondu ieviešanai un vadībai</w:t>
            </w:r>
          </w:p>
        </w:tc>
        <w:tc>
          <w:tcPr>
            <w:tcW w:w="11216" w:type="dxa"/>
            <w:shd w:val="clear" w:color="auto" w:fill="auto"/>
          </w:tcPr>
          <w:p w:rsidR="00C536EB" w:rsidRPr="00C536EB" w:rsidRDefault="00C536EB" w:rsidP="00C536EB">
            <w:pPr>
              <w:jc w:val="both"/>
              <w:rPr>
                <w:lang w:val="lv-LV"/>
              </w:rPr>
            </w:pPr>
            <w:r w:rsidRPr="00C536EB">
              <w:rPr>
                <w:lang w:val="lv-LV"/>
              </w:rPr>
              <w:t>Progress KF tehniskajā palīdzībā ir arī vērtējams ļoti labs. 2016.gadā maksājumi veikti 3,5 milj. euro apmērā jeb 68.1% no plānotā. Līdz 2016. gada beigām ir apstiprināti un noslēgti līgumi par 5 projektu ieviešanu ar kopējo ES fondu finansējumu 19,8 euro jeb 48.5% no kopējā PV piešķīruma. Projektus plānots pabeigt līdz 2018. gada beigām.</w:t>
            </w:r>
          </w:p>
          <w:p w:rsidR="00C536EB" w:rsidRPr="00C536EB" w:rsidRDefault="00C536EB" w:rsidP="00C536EB">
            <w:pPr>
              <w:jc w:val="both"/>
              <w:rPr>
                <w:lang w:val="lv-LV"/>
              </w:rPr>
            </w:pPr>
            <w:r w:rsidRPr="00C536EB">
              <w:rPr>
                <w:lang w:val="lv-LV"/>
              </w:rPr>
              <w:t xml:space="preserve">2016. gadā ieviesta e-Kohēzijas sistēma, kuras praktiskā izmantošana tika popularizēta dažādos tematiskajos semināros, diskusijās un forumos, kas attiecīgi ir rezultējies pozitīvi, proti, tās lietotāju skaits divtik pārsniedz sākotnēji plānotos pieņēmumus. </w:t>
            </w:r>
          </w:p>
          <w:p w:rsidR="00C536EB" w:rsidRPr="00C536EB" w:rsidRDefault="00C536EB" w:rsidP="00C536EB">
            <w:pPr>
              <w:jc w:val="both"/>
              <w:rPr>
                <w:lang w:val="lv-LV"/>
              </w:rPr>
            </w:pPr>
            <w:r w:rsidRPr="00C536EB">
              <w:rPr>
                <w:lang w:val="lv-LV"/>
              </w:rPr>
              <w:t>Līdz 2016. gada beigām ir apmācītas 140 personas (no 150 plānotām) savas kvalifikācijas un kapacitātes paaugstināšanai, lai nodrošinātu atbilstošu  ES fondu projektu vadību, ieviešanu un uzraudzību.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2</w:t>
            </w:r>
          </w:p>
        </w:tc>
        <w:tc>
          <w:tcPr>
            <w:tcW w:w="2835" w:type="dxa"/>
            <w:shd w:val="clear" w:color="auto" w:fill="auto"/>
          </w:tcPr>
          <w:p w:rsidR="00C536EB" w:rsidRPr="00C536EB" w:rsidRDefault="00C536EB" w:rsidP="00C536EB">
            <w:pPr>
              <w:jc w:val="both"/>
              <w:rPr>
                <w:lang w:val="lv-LV"/>
              </w:rPr>
            </w:pPr>
            <w:r w:rsidRPr="00C536EB">
              <w:rPr>
                <w:lang w:val="lv-LV"/>
              </w:rPr>
              <w:t>IKT pieejamība, e-pārvalde un pakalpojumi</w:t>
            </w:r>
          </w:p>
        </w:tc>
        <w:tc>
          <w:tcPr>
            <w:tcW w:w="11216" w:type="dxa"/>
            <w:shd w:val="clear" w:color="auto" w:fill="auto"/>
          </w:tcPr>
          <w:p w:rsidR="00C536EB" w:rsidRPr="00C536EB" w:rsidRDefault="00C536EB" w:rsidP="00C536EB">
            <w:pPr>
              <w:jc w:val="both"/>
              <w:rPr>
                <w:lang w:val="lv-LV"/>
              </w:rPr>
            </w:pPr>
            <w:r w:rsidRPr="00C536EB">
              <w:rPr>
                <w:lang w:val="lv-LV"/>
              </w:rPr>
              <w:t>Progress PV virzās atbilstoši pānotajam. Ir izsludinātas 3 PI atlases, ir apstiprināti un noslēgti līgumi par 3 projektu ieviešanu par 45 milj. euro jeb 26% no ES fondu piešķīruma, nedaudz zem DP kopējā rādītāja (32%). Pirmie pabeigtie projekti plānoti ar 2019.gdau.</w:t>
            </w:r>
          </w:p>
          <w:p w:rsidR="00C536EB" w:rsidRPr="00C536EB" w:rsidRDefault="00C536EB" w:rsidP="00C536EB">
            <w:pPr>
              <w:jc w:val="both"/>
              <w:rPr>
                <w:lang w:val="lv-LV"/>
              </w:rPr>
            </w:pPr>
            <w:r w:rsidRPr="00C536EB">
              <w:rPr>
                <w:lang w:val="lv-LV"/>
              </w:rPr>
              <w:lastRenderedPageBreak/>
              <w:t xml:space="preserve">Lai nodrošinātu izveidotās vai attīstītās informācijas un komunikāciju tehnoloģijas (IKT) infrastruktūras pakalpojumu maksimāli efektīvu ieviešanu, visiem plānotajiem ieguldījumiem tiek piemēroti vienoti nosacījumi un parametri, tādejādi nodrošinot ieguldījumu savstarpējo papildinātību un sasaistes nodrošināšanu, mazinot administratīvo slogu gan publiskajā pārvaldē, gan iedzīvotājiem un uzņēmējiem.  2.2.1. SAM par efektīvu publiskās pārvaldes un privātā sektora mijiedarbību 2016.gadā tika iesniegtas saskaņošanai 38 no plānotajām 39 IKT mērķarhitektūrām. </w:t>
            </w:r>
          </w:p>
          <w:p w:rsidR="00C536EB" w:rsidRPr="00C536EB" w:rsidRDefault="00C536EB" w:rsidP="00C536EB">
            <w:pPr>
              <w:jc w:val="both"/>
              <w:rPr>
                <w:lang w:val="lv-LV"/>
              </w:rPr>
            </w:pPr>
            <w:r w:rsidRPr="00C536EB">
              <w:rPr>
                <w:lang w:val="lv-LV"/>
              </w:rPr>
              <w:t>Nozīmīgākais progress iznākuma rādītājos ir prognozējams 2018.gadā – mājsaimniecību, kurām pieejami platjoslas pakalpojumi ar vismaz 30 Mb/s ātrumu, pieaugums par 78 700, 25 pilnveidoti publiskie IKT procesi.</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3</w:t>
            </w:r>
          </w:p>
        </w:tc>
        <w:tc>
          <w:tcPr>
            <w:tcW w:w="2835" w:type="dxa"/>
            <w:shd w:val="clear" w:color="auto" w:fill="auto"/>
          </w:tcPr>
          <w:p w:rsidR="00C536EB" w:rsidRPr="00C536EB" w:rsidRDefault="00C536EB" w:rsidP="00C536EB">
            <w:pPr>
              <w:jc w:val="both"/>
              <w:rPr>
                <w:lang w:val="lv-LV"/>
              </w:rPr>
            </w:pPr>
            <w:r w:rsidRPr="00C536EB">
              <w:rPr>
                <w:lang w:val="lv-LV"/>
              </w:rPr>
              <w:t>Mazo un vidējo komersantu  konkurētspēja</w:t>
            </w:r>
          </w:p>
        </w:tc>
        <w:tc>
          <w:tcPr>
            <w:tcW w:w="11216" w:type="dxa"/>
            <w:shd w:val="clear" w:color="auto" w:fill="auto"/>
          </w:tcPr>
          <w:p w:rsidR="00C536EB" w:rsidRPr="00C536EB" w:rsidRDefault="00C536EB" w:rsidP="00C536EB">
            <w:pPr>
              <w:jc w:val="both"/>
              <w:rPr>
                <w:lang w:val="lv-LV"/>
              </w:rPr>
            </w:pPr>
            <w:r w:rsidRPr="00C536EB">
              <w:rPr>
                <w:lang w:val="lv-LV"/>
              </w:rPr>
              <w:t>Progress PV ir labs. Maksājumu izpilde 2016. gadā - 37,2 milj. euro. 13 no 14 SAM/SAMP ir uzsāktas PI atlases (vienā SAMP PI atlase uzsākta 2015.gadā, 5 SAMP PI atlases ir finanšu instrumentos). Līdz 2016. gada beigām apstiprināts 51 projekts ar kopējo finansējumu 235 milj. euro jeb 74,8% no pieejamā ES fondu finansējuma. Līdz 2016. gada beigām noslēgti 25 projektu līgumi par kopējo ES fondu finansējumu 221,7 mjl. euro.</w:t>
            </w:r>
          </w:p>
          <w:p w:rsidR="00C536EB" w:rsidRPr="00C536EB" w:rsidRDefault="00C536EB" w:rsidP="00C536EB">
            <w:pPr>
              <w:jc w:val="both"/>
              <w:rPr>
                <w:lang w:val="lv-LV"/>
              </w:rPr>
            </w:pPr>
            <w:r w:rsidRPr="00C536EB">
              <w:rPr>
                <w:lang w:val="lv-LV"/>
              </w:rPr>
              <w:t xml:space="preserve">2016. gada pirmajā pusē starp SI un Altum noslēgts Finansēšanas nolīgums par Fondu fonda un Finanšu instrumentu īstenošanu, kas tika papildināts ar finanšu instrumentu pasākumiem. Turpinājās ar  3.3.1. SAM par pašvaldību infrastruktūras attīstība uzņēmējdarbībai saistīto valsts atbalsta jautājumu saskaņošana ar EK, kā rezultātā tika saņemts EK saskaņojums, kas bija priekšnosacījums PI atlašu uzsākšanai.  </w:t>
            </w:r>
          </w:p>
          <w:p w:rsidR="00C536EB" w:rsidRPr="00C536EB" w:rsidRDefault="00C536EB" w:rsidP="00C536EB">
            <w:pPr>
              <w:jc w:val="both"/>
              <w:rPr>
                <w:lang w:val="lv-LV"/>
              </w:rPr>
            </w:pPr>
            <w:r w:rsidRPr="00C536EB">
              <w:rPr>
                <w:lang w:val="lv-LV"/>
              </w:rPr>
              <w:t>3.3.1. SAM 2016. gadā ir pabeigts viens projekts, kura ietvaros ir pārbūvētas vai atjaunotas tieši tās ielas Valkas pilsētā, kuras atrodas pilsētas ražošanas teritorijā.</w:t>
            </w:r>
          </w:p>
          <w:p w:rsidR="00C536EB" w:rsidRPr="00C536EB" w:rsidRDefault="00C536EB" w:rsidP="00C536EB">
            <w:pPr>
              <w:jc w:val="both"/>
              <w:rPr>
                <w:lang w:val="lv-LV"/>
              </w:rPr>
            </w:pPr>
            <w:r w:rsidRPr="00C536EB">
              <w:rPr>
                <w:lang w:val="lv-LV"/>
              </w:rPr>
              <w:t>2017. gadā ir gaidāma vairāku projektu noslēgšanās. Rezultāta un iznākuma rādītāju progress pret plānoto vērtējams pozitīvi.  3.4.1. SAM un 3.4.2. SAM ietvaros  īstenotajās valsts  pārvaldes  darbinieku un tiesnešu apmācībās intensitāte  un attiecīgi arī veikto maksājumu apjoms pieaugs 2017.gadā, kad ir plānots uzsākt vairākus apmācību moduļus, kā arī 3.4.2.2. SAMP sociālā dialoga veicināšanas projektu īstenošanu.</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4</w:t>
            </w:r>
          </w:p>
        </w:tc>
        <w:tc>
          <w:tcPr>
            <w:tcW w:w="2835" w:type="dxa"/>
            <w:shd w:val="clear" w:color="auto" w:fill="auto"/>
          </w:tcPr>
          <w:p w:rsidR="00C536EB" w:rsidRPr="00C536EB" w:rsidRDefault="00C536EB" w:rsidP="00C536EB">
            <w:pPr>
              <w:jc w:val="both"/>
              <w:rPr>
                <w:lang w:val="lv-LV"/>
              </w:rPr>
            </w:pPr>
            <w:r w:rsidRPr="00C536EB">
              <w:rPr>
                <w:lang w:val="lv-LV"/>
              </w:rPr>
              <w:t>Pāreja uz ekonomiku ar zemu oglekļa emisijas līmeni visās nozarēs</w:t>
            </w:r>
          </w:p>
        </w:tc>
        <w:tc>
          <w:tcPr>
            <w:tcW w:w="11216" w:type="dxa"/>
            <w:shd w:val="clear" w:color="auto" w:fill="auto"/>
          </w:tcPr>
          <w:p w:rsidR="00C536EB" w:rsidRPr="00C536EB" w:rsidRDefault="00C536EB" w:rsidP="00C536EB">
            <w:pPr>
              <w:jc w:val="both"/>
              <w:rPr>
                <w:lang w:val="lv-LV"/>
              </w:rPr>
            </w:pPr>
            <w:r w:rsidRPr="00C536EB">
              <w:rPr>
                <w:lang w:val="lv-LV"/>
              </w:rPr>
              <w:t xml:space="preserve">Progress PV ir atbilstošs. Maksājumu izpilde 2016.gadā bija 4,7 milj. euro, ir uzsāktas 5 PI atlases. Līdz 2016.gada beigām ir apstiprināti un noslēgti līgumi par 3 projektu ieviešanu ar kopējo finansējumu 139 milj. euro, jeb 29% - nedaudz zem DP kopējā rādītāja (32%). </w:t>
            </w:r>
          </w:p>
          <w:p w:rsidR="00C536EB" w:rsidRPr="00C536EB" w:rsidRDefault="00C536EB" w:rsidP="00C536EB">
            <w:pPr>
              <w:jc w:val="both"/>
              <w:rPr>
                <w:lang w:val="lv-LV"/>
              </w:rPr>
            </w:pPr>
            <w:r w:rsidRPr="00C536EB">
              <w:rPr>
                <w:lang w:val="lv-LV"/>
              </w:rPr>
              <w:t>2017. gadā gaidāms lielāks progress 4.5.1 SAM par videi draudzīga sabiedriskā transporta ieviešanu, kad tiks iesniegti vairāk projektu apstiprināšanai. 2017. gadā PV gaidāma arī pirmā projekta pabeigšana, tomēr lielākā daļa projektu plānoti pabeigt tuvāk 2014.-2020.gada plānošanas perioda beigās.</w:t>
            </w:r>
          </w:p>
          <w:p w:rsidR="00C536EB" w:rsidRPr="00C536EB" w:rsidRDefault="00C536EB" w:rsidP="00C536EB">
            <w:pPr>
              <w:jc w:val="both"/>
              <w:rPr>
                <w:lang w:val="lv-LV"/>
              </w:rPr>
            </w:pPr>
            <w:r w:rsidRPr="00C536EB">
              <w:rPr>
                <w:lang w:val="lv-LV"/>
              </w:rPr>
              <w:lastRenderedPageBreak/>
              <w:t xml:space="preserve">Būtisks progress sasniegts lielā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Rīgas tramvaju infrastruktūras attīstība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sagatavošanā un apstiprināšanā. CFLA atbalstījusi lielo projektu 2017. gada 3. martā. Turpmākai projekta atlases virzībai projekta pieteikums ir nosūtīts Eiropas Komisijas (EK) neatkarīgiem ekspertiem lielā projekta iesnieguma kvalitātes izvērtējuma veikšanai, tādējādi nodrošinot starptautiskajiem standartiem atbilstošu, rūpīgu projekta kvalitātes un atbilstības pārbaudi. (Detalizētāku informāciju par lielo projektu skatīt 10.1.sadaļā). </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5</w:t>
            </w:r>
          </w:p>
        </w:tc>
        <w:tc>
          <w:tcPr>
            <w:tcW w:w="2835" w:type="dxa"/>
            <w:shd w:val="clear" w:color="auto" w:fill="auto"/>
          </w:tcPr>
          <w:p w:rsidR="00C536EB" w:rsidRPr="00C536EB" w:rsidRDefault="00C536EB" w:rsidP="00C536EB">
            <w:pPr>
              <w:jc w:val="both"/>
              <w:rPr>
                <w:lang w:val="lv-LV"/>
              </w:rPr>
            </w:pPr>
            <w:r w:rsidRPr="00C536EB">
              <w:rPr>
                <w:lang w:val="lv-LV"/>
              </w:rPr>
              <w:t>Vides aizsardzība un resursu izmantošanas efektivitāte</w:t>
            </w:r>
          </w:p>
        </w:tc>
        <w:tc>
          <w:tcPr>
            <w:tcW w:w="11216" w:type="dxa"/>
            <w:shd w:val="clear" w:color="auto" w:fill="auto"/>
          </w:tcPr>
          <w:p w:rsidR="00C536EB" w:rsidRPr="00C536EB" w:rsidRDefault="00C536EB" w:rsidP="00C536EB">
            <w:pPr>
              <w:jc w:val="both"/>
              <w:rPr>
                <w:lang w:val="lv-LV"/>
              </w:rPr>
            </w:pPr>
            <w:r w:rsidRPr="00C536EB">
              <w:rPr>
                <w:lang w:val="lv-LV"/>
              </w:rPr>
              <w:t xml:space="preserve">Progress PV ir atbilstoši plānotajam. Lai gan maksājumu izpilde bija vāja - 902 712 euro, tomēr risks neizpildīt snieguma ietvara mērķi ir vērtējams zems. 2016.gadā ir uzsāktas 8 PI atlases, apstiprināti 4 projekti un noslēgti līgumi ar kopējo finansējumu 14 milj. euro jeb 2,3% no kopējā PV piešķīruma. </w:t>
            </w:r>
          </w:p>
          <w:p w:rsidR="00C536EB" w:rsidRPr="00C536EB" w:rsidRDefault="00C536EB" w:rsidP="00C536EB">
            <w:pPr>
              <w:jc w:val="both"/>
              <w:rPr>
                <w:lang w:val="lv-LV"/>
              </w:rPr>
            </w:pPr>
            <w:r w:rsidRPr="00C536EB">
              <w:rPr>
                <w:lang w:val="lv-LV"/>
              </w:rPr>
              <w:t>Viens no PI atlases vēlāk uzsākšanās iemesliem ir, piemēram, valsts atbalsta nosacījumu saskaņošana ar EK par 5.1.2 SAM par plūdu risku samazināšana lauku teritorijās.</w:t>
            </w:r>
          </w:p>
          <w:p w:rsidR="00C536EB" w:rsidRPr="00C536EB" w:rsidRDefault="00C536EB" w:rsidP="00C536EB">
            <w:pPr>
              <w:jc w:val="both"/>
              <w:rPr>
                <w:lang w:val="lv-LV"/>
              </w:rPr>
            </w:pPr>
            <w:r w:rsidRPr="00C536EB">
              <w:rPr>
                <w:lang w:val="lv-LV"/>
              </w:rPr>
              <w:t xml:space="preserve">2014-2020. gada plānošanas periodā turpinās 2007-2013. gada plānošanas periodā uzsāktais posmos dalītais projekts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Vēsturiski piesārņoto vietu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Inčukalna sērskābā gudrona dīķi</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sanācija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Lai varētu ieviest šo projektu, uzsākās darbs pie DP grozījumiem, kas paredzēja izveidot jaunu 5.6.3. SAM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Vēsturiski piesārņoto vietu sanācija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kā arī 5.4.1.2. SAMP pārveidot par 5.4.3. SAM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Pasākumi biotopu un sugu aizsardzības labvēlīga statusa atjaunošanai</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finansējuma avota maiņas dēļ. </w:t>
            </w:r>
          </w:p>
          <w:p w:rsidR="00C536EB" w:rsidRPr="00C536EB" w:rsidRDefault="00C536EB" w:rsidP="00C536EB">
            <w:pPr>
              <w:jc w:val="both"/>
              <w:rPr>
                <w:lang w:val="lv-LV"/>
              </w:rPr>
            </w:pPr>
            <w:r w:rsidRPr="00C536EB">
              <w:rPr>
                <w:lang w:val="lv-LV"/>
              </w:rPr>
              <w:t>2016.gadā ir pabeigts viens projekts, kurā 6 020 Ogres iedzīvotāju ir saņēmuši labumu (pārbūvēts aizsargdambis, lai pasargātu Ogres iedzīvotājus no upes applūšanas) no pretplūdu pasākumiem pēc projekta pabeigšanas. Lielākā daļa projektu pabeigšana plānota ar 2018. gadu un turpmākajos gados.</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6</w:t>
            </w:r>
          </w:p>
        </w:tc>
        <w:tc>
          <w:tcPr>
            <w:tcW w:w="2835" w:type="dxa"/>
            <w:shd w:val="clear" w:color="auto" w:fill="auto"/>
          </w:tcPr>
          <w:p w:rsidR="00C536EB" w:rsidRPr="00C536EB" w:rsidRDefault="00C536EB" w:rsidP="00C536EB">
            <w:pPr>
              <w:jc w:val="both"/>
              <w:rPr>
                <w:lang w:val="lv-LV"/>
              </w:rPr>
            </w:pPr>
            <w:r w:rsidRPr="00C536EB">
              <w:rPr>
                <w:lang w:val="lv-LV"/>
              </w:rPr>
              <w:t>Ilgtspējīga transporta sistēma</w:t>
            </w:r>
          </w:p>
        </w:tc>
        <w:tc>
          <w:tcPr>
            <w:tcW w:w="11216" w:type="dxa"/>
            <w:shd w:val="clear" w:color="auto" w:fill="auto"/>
          </w:tcPr>
          <w:p w:rsidR="00C536EB" w:rsidRPr="00C536EB" w:rsidRDefault="00C536EB" w:rsidP="00C536EB">
            <w:pPr>
              <w:jc w:val="both"/>
              <w:rPr>
                <w:lang w:val="lv-LV"/>
              </w:rPr>
            </w:pPr>
            <w:r w:rsidRPr="00C536EB">
              <w:rPr>
                <w:lang w:val="lv-LV"/>
              </w:rPr>
              <w:t>Progress PV ir labs. Maksājumu izpilde 2016.gadā bija 108 milj. euro. Uzsāktas 7 PI atlases un apstiprināti 36 projekti un noslēgti līgumi ar kopējo finansējumu 348 milj.  euro, jeb 30% no pieejamā ES fondu finansēuma PV.</w:t>
            </w:r>
          </w:p>
          <w:p w:rsidR="00C536EB" w:rsidRPr="00C536EB" w:rsidRDefault="00C536EB" w:rsidP="00C536EB">
            <w:pPr>
              <w:jc w:val="both"/>
              <w:rPr>
                <w:lang w:val="lv-LV"/>
              </w:rPr>
            </w:pPr>
            <w:r w:rsidRPr="00C536EB">
              <w:rPr>
                <w:lang w:val="lv-LV"/>
              </w:rPr>
              <w:t xml:space="preserve">Ņemot vērā EK un JASPERS ekspertu sniegtos norādījumus ceļa seguma kvalitātes un ilgtspējas nodrošināšanā, būtiskākās kvalitātes prasību izmaiņas ir veicinājušas būvniecības izmaksu pieaugumu, palielinot vidējās izmaksas 1 km autoceļu rekonstrukcijai. EK ir iesniegti attiecīgi DP grozījumi. Papildus JASPERS eksperti veic izvērtējumu par sasniegto ceļa seguma kvalitātes un ilgtspējas uzlabošanos. Izvērtējumu indikatīvi plānots pabeigt līdz 2017. gada maija beigām. </w:t>
            </w:r>
          </w:p>
          <w:p w:rsidR="00C536EB" w:rsidRPr="00C536EB" w:rsidRDefault="00C536EB" w:rsidP="00C536EB">
            <w:pPr>
              <w:jc w:val="both"/>
              <w:rPr>
                <w:lang w:val="lv-LV"/>
              </w:rPr>
            </w:pPr>
            <w:r w:rsidRPr="00C536EB">
              <w:rPr>
                <w:lang w:val="lv-LV"/>
              </w:rPr>
              <w:t xml:space="preserve">2016. gadā ir pabeigti 8 autoceļu projekti, kuros rekonstruēts vai modernizēts autoceļu kopējais garums 199 km. Vairākus projektus plānots pabeigt 2017. gadā un turpmākajos gados. </w:t>
            </w:r>
          </w:p>
          <w:p w:rsidR="00C536EB" w:rsidRPr="00C536EB" w:rsidRDefault="00C536EB" w:rsidP="00C536EB">
            <w:pPr>
              <w:jc w:val="both"/>
              <w:rPr>
                <w:lang w:val="lv-LV"/>
              </w:rPr>
            </w:pPr>
            <w:r w:rsidRPr="00C536EB">
              <w:rPr>
                <w:lang w:val="lv-LV"/>
              </w:rPr>
              <w:lastRenderedPageBreak/>
              <w:t xml:space="preserve">Lielā projekta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Latvijas dzelzceļa tīkla elektrifikācija</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sagatavošanā kopumā ir progress. CFLA ir izsludinājusi projekta atlasi. Lielā projekta pieteikums tiks sagatavots iesniegts CFLA izvērtēšanai līdz 2017. gada aprīļa beigām. Lielā projekta pieteikuma dokumentācijas kvalitātes nodrošināšanā piesaistīti EK un Eiropas Investīciju Bankas finansēti eksperti JASPERS. (Detalizētāku informāciju par lielo projektu skatīt 10.1.sadaļā).</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7</w:t>
            </w:r>
          </w:p>
        </w:tc>
        <w:tc>
          <w:tcPr>
            <w:tcW w:w="2835" w:type="dxa"/>
            <w:shd w:val="clear" w:color="auto" w:fill="auto"/>
          </w:tcPr>
          <w:p w:rsidR="00C536EB" w:rsidRPr="00C536EB" w:rsidRDefault="00C536EB" w:rsidP="00C536EB">
            <w:pPr>
              <w:jc w:val="both"/>
              <w:rPr>
                <w:lang w:val="lv-LV"/>
              </w:rPr>
            </w:pPr>
            <w:r w:rsidRPr="00C536EB">
              <w:rPr>
                <w:lang w:val="lv-LV"/>
              </w:rPr>
              <w:t>Nodarbinātība un  darbaspēka mobilitāte</w:t>
            </w:r>
          </w:p>
        </w:tc>
        <w:tc>
          <w:tcPr>
            <w:tcW w:w="11216" w:type="dxa"/>
            <w:shd w:val="clear" w:color="auto" w:fill="auto"/>
          </w:tcPr>
          <w:p w:rsidR="00C536EB" w:rsidRPr="00C536EB" w:rsidRDefault="00C536EB" w:rsidP="00C536EB">
            <w:pPr>
              <w:jc w:val="both"/>
              <w:rPr>
                <w:lang w:val="lv-LV"/>
              </w:rPr>
            </w:pPr>
            <w:r w:rsidRPr="00C536EB">
              <w:rPr>
                <w:lang w:val="lv-LV"/>
              </w:rPr>
              <w:t>Progress 2016.gadā ir vērtējams ļoti labs. Maksājumu izpilde bija 37,3 milj. euro jeb 21,9% no PV ES fondu finansējuma, kas ir labākais sniegums starp visiem PV. 2016.gadā tika uzsāktas 3 PI atlases, apstiprināti 7 projekti par kopējo finansējumu 163,2 milj. euro (ESF + JNI) jeb 95.9% no kopējā PV ES fondu piešķīruma. Stabils sniegums ir tajos SAM un pasākumos, kuru ieviešana uzsākusies iepriekšējos pārskata periodos (2014. un 2015.gadā). Līgumi noslēgti par 6 projektu ieviešanu ar kopējo ES fondu finansējumu 154 mjl. euro. Pirmos projektus plānots pabeigt sākot ar 2018. gadu.</w:t>
            </w:r>
          </w:p>
          <w:p w:rsidR="00C536EB" w:rsidRPr="00C536EB" w:rsidRDefault="00C536EB" w:rsidP="00C536EB">
            <w:pPr>
              <w:jc w:val="both"/>
              <w:rPr>
                <w:lang w:val="lv-LV"/>
              </w:rPr>
            </w:pPr>
            <w:r w:rsidRPr="00C536EB">
              <w:rPr>
                <w:lang w:val="lv-LV"/>
              </w:rPr>
              <w:t xml:space="preserve">Snieguma ietvara rādītāji 2016.gadā jau ir sasnieguši aptuveni pusi no 2018.gada mērķa vērtības. Tas saistīts ar bezdarbnieku iesaistes intensificēšanu 2016.gadā. Apmācībās iesaistīto bezdarbnieku skaits pārskata periodā jau sasniedz 30 tūkst. JNI pasākumos iesaistīti 11,9 tūkst. bezdarbnieku. Tomēr, lai nodrošinātu noteikto uzraudzības rādītāju izpildi, AI izskata iespēju jauniešu atbalsta pasākumu turpināšanai arī pēc 2018.gada. </w:t>
            </w:r>
          </w:p>
          <w:p w:rsidR="00C536EB" w:rsidRPr="00C536EB" w:rsidRDefault="00C536EB" w:rsidP="00C536EB">
            <w:pPr>
              <w:jc w:val="both"/>
              <w:rPr>
                <w:lang w:val="lv-LV"/>
              </w:rPr>
            </w:pPr>
            <w:r w:rsidRPr="00C536EB">
              <w:rPr>
                <w:lang w:val="lv-LV"/>
              </w:rPr>
              <w:t>Detalizētāku informāciju par JNI projektu ieviešanu skatīt 5. sadaļā.</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t>8</w:t>
            </w:r>
          </w:p>
        </w:tc>
        <w:tc>
          <w:tcPr>
            <w:tcW w:w="2835" w:type="dxa"/>
            <w:shd w:val="clear" w:color="auto" w:fill="auto"/>
          </w:tcPr>
          <w:p w:rsidR="00C536EB" w:rsidRPr="00C536EB" w:rsidRDefault="00C536EB" w:rsidP="00C536EB">
            <w:pPr>
              <w:jc w:val="both"/>
              <w:rPr>
                <w:lang w:val="lv-LV"/>
              </w:rPr>
            </w:pPr>
            <w:r w:rsidRPr="00C536EB">
              <w:rPr>
                <w:lang w:val="lv-LV"/>
              </w:rPr>
              <w:t>Izglītība, prasmes un mūžizglītība</w:t>
            </w:r>
          </w:p>
        </w:tc>
        <w:tc>
          <w:tcPr>
            <w:tcW w:w="11216" w:type="dxa"/>
            <w:shd w:val="clear" w:color="auto" w:fill="auto"/>
          </w:tcPr>
          <w:p w:rsidR="00C536EB" w:rsidRPr="00C536EB" w:rsidRDefault="00C536EB" w:rsidP="00C536EB">
            <w:pPr>
              <w:jc w:val="both"/>
              <w:rPr>
                <w:lang w:val="lv-LV"/>
              </w:rPr>
            </w:pPr>
            <w:r w:rsidRPr="00C536EB">
              <w:rPr>
                <w:lang w:val="lv-LV"/>
              </w:rPr>
              <w:t>2016.gadā ir bijis minimāls finanšu progress. Maksājumi veikti 419 tūkst. euro. Izsludinātas 11 PI atlases. Ir apstiprināts 21 projekts par kopējo finansējumu 144 mijl. euro, kas ir 28,3% no PV ES fondu piešķīruma un noslēgti 17 līgumi par projektu īstenošanu kopumā par 130,5 mijl. euro ES fondu finansējuma. Šobrīd plānots, ka pirmā projekta pabeigšana gaidāma 2018. gadā un vairāki projekti 2019. gadā.</w:t>
            </w:r>
          </w:p>
          <w:p w:rsidR="00C536EB" w:rsidRPr="00C536EB" w:rsidRDefault="00C536EB" w:rsidP="00C536EB">
            <w:pPr>
              <w:jc w:val="both"/>
              <w:rPr>
                <w:lang w:val="lv-LV"/>
              </w:rPr>
            </w:pPr>
            <w:r w:rsidRPr="00C536EB">
              <w:rPr>
                <w:lang w:val="lv-LV"/>
              </w:rPr>
              <w:t xml:space="preserve">Ņemot vērā nozares reformu un fokusu uz investīciju kvalitāti, to mērķtiecīgu ieguldīšanu, kas ietver partnerības principa ievērošanu, nacionālās, reģionālās un nozaru līmeņu stratēģiju saskaņošanas procesu, kā rezultātā ilgtermiņā ieguldījumi būtu jēgpilnāki, ir skaidrs, ka 2018. gada snieguma ietvara mērķu vērtības nav sasniedzamas. Balstoties uz pamatotu nozares reformu aspektu, Latvija ir ierosinājusi EK DP grozījumus, samazinot 2018.gada snieguma ietvara mērķa vērtības EARF un ESF. ERAF gadījumā izmaiņas ir radušās tādēļ, ka mainījušies pieņēmumi par projektu īstenošanas ilgumu un pašvaldību tehnisko gatavību uzsākt projektu īstenošanu, tai skaitā ņemot vērā izmaiņas skolu tīklā. Savukārt ESF gadījumā risks saistīts ar plānotajām izmaiņām augstākās izglītības nozarē, kas balstīts uz Pasaules bankas veicamā izvērtējuma rezultātiem 8.3.6.1. SAM pasākuma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Dalība starptautiskos pētījumos</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 ietvaros, nepietiekamību.</w:t>
            </w:r>
          </w:p>
          <w:p w:rsidR="00C536EB" w:rsidRPr="00C536EB" w:rsidRDefault="00C536EB" w:rsidP="00C536EB">
            <w:pPr>
              <w:jc w:val="both"/>
              <w:rPr>
                <w:lang w:val="lv-LV"/>
              </w:rPr>
            </w:pPr>
            <w:r w:rsidRPr="00C536EB">
              <w:rPr>
                <w:lang w:val="lv-LV"/>
              </w:rPr>
              <w:lastRenderedPageBreak/>
              <w:t xml:space="preserve">AI ir uzsākusi rīcības plāna izstrādi, izstrādājot stingrākas prasības FS attiecībā uz projektu savlaicīgu iesniegšanu un priekšdarbu veikšanu, kā arī tiks pievērsta mērķtiecīga uzraudzība, atbalsta sniegšana pašvaldībām u.c. darbības, lai iespējami mazinātu riskus. </w:t>
            </w:r>
          </w:p>
        </w:tc>
      </w:tr>
      <w:tr w:rsidR="00CB2D5B" w:rsidRPr="00C536EB" w:rsidTr="00C536EB">
        <w:tc>
          <w:tcPr>
            <w:tcW w:w="851" w:type="dxa"/>
            <w:shd w:val="clear" w:color="auto" w:fill="auto"/>
          </w:tcPr>
          <w:p w:rsidR="00C536EB" w:rsidRPr="00C536EB" w:rsidRDefault="00C536EB" w:rsidP="00C536EB">
            <w:pPr>
              <w:jc w:val="both"/>
              <w:rPr>
                <w:lang w:val="lv-LV"/>
              </w:rPr>
            </w:pPr>
            <w:r w:rsidRPr="00C536EB">
              <w:rPr>
                <w:lang w:val="lv-LV"/>
              </w:rPr>
              <w:lastRenderedPageBreak/>
              <w:t>9</w:t>
            </w:r>
          </w:p>
        </w:tc>
        <w:tc>
          <w:tcPr>
            <w:tcW w:w="2835" w:type="dxa"/>
            <w:shd w:val="clear" w:color="auto" w:fill="auto"/>
          </w:tcPr>
          <w:p w:rsidR="00C536EB" w:rsidRPr="00C536EB" w:rsidRDefault="00C536EB" w:rsidP="00C536EB">
            <w:pPr>
              <w:jc w:val="both"/>
              <w:rPr>
                <w:lang w:val="lv-LV"/>
              </w:rPr>
            </w:pPr>
            <w:r w:rsidRPr="00C536EB">
              <w:rPr>
                <w:lang w:val="lv-LV"/>
              </w:rPr>
              <w:t>Sociālā iekļaušana un nabadzības apkarošana</w:t>
            </w:r>
          </w:p>
        </w:tc>
        <w:tc>
          <w:tcPr>
            <w:tcW w:w="11216" w:type="dxa"/>
            <w:shd w:val="clear" w:color="auto" w:fill="auto"/>
          </w:tcPr>
          <w:p w:rsidR="00C536EB" w:rsidRPr="00C536EB" w:rsidRDefault="00C536EB" w:rsidP="00C536EB">
            <w:pPr>
              <w:jc w:val="both"/>
              <w:rPr>
                <w:lang w:val="lv-LV"/>
              </w:rPr>
            </w:pPr>
            <w:r w:rsidRPr="00C536EB">
              <w:rPr>
                <w:lang w:val="lv-LV"/>
              </w:rPr>
              <w:t>Progress 2016.gadā ir vērtējams viduvējs. Maksājumi projektos ir veikti 5,3 milj. euro,  izsludinātas 8 PI atlases, apstiprināti un noslēgti līgumi par 22 projektu ieviešanu ar kopējo finansējumu 159 milj. euro, kas ir 38% no ES fondu piešķīruma PV. Vairums projektu ir plānots pabeigt 2019. gadā.</w:t>
            </w:r>
          </w:p>
          <w:p w:rsidR="00C536EB" w:rsidRPr="00C536EB" w:rsidRDefault="00C536EB" w:rsidP="00C536EB">
            <w:pPr>
              <w:jc w:val="both"/>
              <w:rPr>
                <w:lang w:val="lv-LV"/>
              </w:rPr>
            </w:pPr>
            <w:r w:rsidRPr="00C536EB">
              <w:rPr>
                <w:lang w:val="lv-LV"/>
              </w:rPr>
              <w:t xml:space="preserve">PV SAM/pasākumu ieviešanas tempu negatīvi ietekmēja gan stratēģiskie jautājumi, sākot ar izpētēm, t.sk. Pasaules bankas pētījuma par veselības tīklu attīstības vadlīniju izstrāde, un pamatota veselības nozares reformu priekšlikuma un politikas plānošanas dokumentu izstrādei un saskaņošanai atbilstoši partnerības principam nepieciešamais laiks, kā arī  deinstitucionalizācijas un sociālo pakalpojumu atbalsta sistēmas pilnveides pasākumi, SAMP savstarpējās sinerģijas nodrošināšanas aspekti. </w:t>
            </w:r>
          </w:p>
          <w:p w:rsidR="00C536EB" w:rsidRPr="00C536EB" w:rsidRDefault="00C536EB" w:rsidP="00C536EB">
            <w:pPr>
              <w:jc w:val="both"/>
              <w:rPr>
                <w:lang w:val="lv-LV"/>
              </w:rPr>
            </w:pPr>
            <w:r w:rsidRPr="00C536EB">
              <w:rPr>
                <w:lang w:val="lv-LV"/>
              </w:rPr>
              <w:t>Dažos snieguma ietvaru rādītājos 2016.gadā sasniegts stabils progress - atbalstīti 3 tūkst. bezdarbnieku, kas nonākuši nelabvēlīgā situācijā - 25% no 2018. gada snieguma ietvara mērķa, tiek prognozēta pārpilde šajā rādītājā, tomēr, snieguma ietvara finanšu rādītāja izpilde ir apgrūtināta. Pateicoties reformu un vadlīniju izstrādei PI 9.2.5. SAM (ārstu piesaiste darbam reģionos), 9.2.6. (ārstu apmācības) un 9.3.2. Veselības infrastruktūras SAM PI atlasi iespējams uzsākt 2017.g. sākumā, bet sociālo pakalpojumu infrastruktūras projektu ieviešana plānota, sākot ar 2018.g. Ierosināti DP grozījumi.</w:t>
            </w:r>
          </w:p>
          <w:p w:rsidR="00C536EB" w:rsidRPr="00C536EB" w:rsidRDefault="00C536EB" w:rsidP="00C536EB">
            <w:pPr>
              <w:jc w:val="both"/>
              <w:rPr>
                <w:lang w:val="lv-LV"/>
              </w:rPr>
            </w:pPr>
            <w:r w:rsidRPr="00C536EB">
              <w:rPr>
                <w:lang w:val="lv-LV"/>
              </w:rPr>
              <w:t xml:space="preserve">Pēc Pasaules bankas pētījuma nodevuma tika lemts šajā PV īstenot Paula Stradiņa slimnīcas būves 2.kārtas lielo projektu, kas ir turpinājums 2007.-2013.gada plānošanas perioda lielajam projektam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xml:space="preserve">Paula Stradiņa slimnīcas būve </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A1</w:t>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fldChar w:fldCharType="begin"/>
            </w:r>
            <w:r w:rsidRPr="00C536EB">
              <w:rPr>
                <w:lang w:val="lv-LV"/>
              </w:rPr>
              <w:instrText>QUOTE 34</w:instrText>
            </w:r>
            <w:r w:rsidRPr="00C536EB">
              <w:rPr>
                <w:lang w:val="lv-LV"/>
              </w:rPr>
              <w:fldChar w:fldCharType="separate"/>
            </w:r>
            <w:r w:rsidRPr="00C536EB">
              <w:rPr>
                <w:lang w:val="lv-LV"/>
              </w:rPr>
              <w:t>"</w:t>
            </w:r>
            <w:r w:rsidRPr="00C536EB">
              <w:rPr>
                <w:lang w:val="lv-LV"/>
              </w:rPr>
              <w:fldChar w:fldCharType="end"/>
            </w:r>
            <w:r w:rsidRPr="00C536EB">
              <w:rPr>
                <w:lang w:val="lv-LV"/>
              </w:rPr>
              <w:t>. Piesaistīti JASPERS eksperti PI kvalitātes nodrošināšanai. Tiek rosinātas izmaiņas EK lielo projektu sarakstā un DP grozījumi.</w:t>
            </w:r>
          </w:p>
        </w:tc>
      </w:tr>
    </w:tbl>
    <w:p w:rsidR="00C536EB" w:rsidRDefault="00C536EB" w:rsidP="00C536EB">
      <w:pPr>
        <w:jc w:val="both"/>
        <w:rPr>
          <w:lang w:val="lv-LV"/>
        </w:rPr>
      </w:pPr>
    </w:p>
    <w:p w:rsidR="00465C02" w:rsidRDefault="00465C02" w:rsidP="00C536EB">
      <w:pPr>
        <w:jc w:val="both"/>
        <w:rPr>
          <w:lang w:val="lv-LV"/>
        </w:rPr>
        <w:sectPr w:rsidR="00465C02" w:rsidSect="00465C02">
          <w:pgSz w:w="16838" w:h="11906" w:orient="landscape"/>
          <w:pgMar w:top="1701" w:right="1021" w:bottom="1582" w:left="1021" w:header="284" w:footer="284" w:gutter="0"/>
          <w:cols w:space="708"/>
          <w:titlePg/>
          <w:docGrid w:linePitch="360"/>
        </w:sectPr>
      </w:pPr>
    </w:p>
    <w:p w:rsidR="00C536EB" w:rsidRPr="00C536EB" w:rsidRDefault="00C536EB" w:rsidP="00C536EB">
      <w:pPr>
        <w:pStyle w:val="Heading2"/>
        <w:tabs>
          <w:tab w:val="clear" w:pos="850"/>
          <w:tab w:val="num" w:pos="0"/>
        </w:tabs>
        <w:ind w:left="0" w:firstLine="0"/>
        <w:jc w:val="both"/>
        <w:rPr>
          <w:lang w:val="lv-LV"/>
        </w:rPr>
      </w:pPr>
      <w:r w:rsidRPr="00C536EB">
        <w:rPr>
          <w:lang w:val="lv-LV"/>
        </w:rPr>
        <w:lastRenderedPageBreak/>
        <w:t xml:space="preserve">Kopējie un īpašie programmas rādītāji (Regulas (ES) Nr. 1303/2013 50. panta 2. punkts) </w:t>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Prioritārie virzieni, izņemot tehnisko palīdzību</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1a - Uzlabot pētniecības un inovācijas (P&amp;I) infrastruktūru un spēju attīstīt P&amp;I izcilību, kā arī veicināt kompetences centru, jo īpaši Eiropas nozīmes centru, izveidi.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2 163,00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2 163,00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Projektu iesniegumu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Projektu iesniegumu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1 472,00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1 472,00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1 280,00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15 953 000,00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15 953 000,00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3 200 000,00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Produkti un tehnoloģijas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Produkti un tehnoloģijas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416,00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jaunu pētnieku skaits atbalstītajās struktūrās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pētnieku skaits, kuri strādā uzlabotās pētniecības infrastruktūras iestādēs.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tādu uzņēmumu skaits, kas sadarbojas ar pētniecības iestādēm.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Virs kvalitātes sliekšņa novērtēto un ERAF atbalstīto Horizon 2020 projektu pieteikumu skaits, t.sk. BalticBonus iniciatīvas ietvaros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i111e</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Zinātnisko rakstu skaits, kuru izstrādei un publicēšanai ir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Privātās investīcijas, kas papildina valsts atbalstu </w:t>
            </w:r>
            <w:r w:rsidRPr="00C536EB">
              <w:rPr>
                <w:sz w:val="16"/>
                <w:szCs w:val="16"/>
                <w:lang w:val="lv-LV"/>
              </w:rPr>
              <w:lastRenderedPageBreak/>
              <w:t>inovācijām vai pētniecības un izstrādes projektiem</w:t>
            </w:r>
          </w:p>
        </w:tc>
        <w:tc>
          <w:tcPr>
            <w:tcW w:w="1134" w:type="dxa"/>
          </w:tcPr>
          <w:p w:rsidR="00C536EB" w:rsidRPr="00C536EB" w:rsidRDefault="00C536EB" w:rsidP="00C536EB">
            <w:pPr>
              <w:jc w:val="both"/>
              <w:rPr>
                <w:sz w:val="16"/>
                <w:szCs w:val="16"/>
                <w:lang w:val="lv-LV"/>
              </w:rPr>
            </w:pPr>
            <w:r w:rsidRPr="00C536EB">
              <w:rPr>
                <w:sz w:val="16"/>
                <w:szCs w:val="16"/>
                <w:lang w:val="lv-LV"/>
              </w:rPr>
              <w:lastRenderedPageBreak/>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i111f</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kas papildina valsts atbalstu inovācijām vai pētniecības un izstrādes projektiem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i111g</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Jauno produktu un tehnoloģiju skaits, kas ir komercializējami un kuru izstrādei sniegts atbalsts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1a - Uzlabot pētniecības un inovācijas (P&amp;I) infrastruktūru un spēju attīstīt P&amp;I izcilību, kā arī veicināt kompetences centru, jo īpaši Eiropas nozīmes centru, izveidi.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1.1.1 - Palielināt Latvijas zinātnisko institūciju pētniecisko un inovatīvo kapacitāti un spēju piesaistīt ārējo finansējumu, ieguldot cilvēkresursos un infrastruktūrā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un augstākās izglītības sektora piesaistītais ārējais finansējums zinātniski pētnieciskajam darbam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63 400 000,00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160 600 000,00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Kā 2016.gada vērtība šobrīd norādīta 2015.g. vērtība, jo rādītāja vērtību 2016.gadā varēs noteikt pēc CSP pētniecībai piesaistītā finansējuma datu apkopošanas un ievietošanas CSP mājas lapā provizoriski 01.09.2017.</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Vidējais zinātnisko publikāciju uz vienu zinātniskā personāla pilna </w:t>
            </w:r>
            <w:r w:rsidRPr="00C536EB">
              <w:rPr>
                <w:sz w:val="16"/>
                <w:szCs w:val="16"/>
                <w:lang w:val="lv-LV"/>
              </w:rPr>
              <w:lastRenderedPageBreak/>
              <w:t>darba laika ekvivalentu skaits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Publikāciju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0,32</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0,48</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0,37</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Kā 2016.gada vērtība šobrīd norādīta 2015.g. vērtība, jo rādītāja vērtību </w:t>
            </w:r>
            <w:r w:rsidRPr="00C536EB">
              <w:rPr>
                <w:sz w:val="16"/>
                <w:szCs w:val="16"/>
                <w:lang w:val="lv-LV"/>
              </w:rPr>
              <w:lastRenderedPageBreak/>
              <w:t>2016.gadā varēs noteikt pēc CSP pētniecībai piesaistītā finansējuma datu apkopošanas un ievietošanas CSP mājas lapā provizoriski 01.09.2017.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un augstākās izglītības sektora piesaistītais ārējais finansējums zinātniski pētnieciskajam darbam</w:t>
            </w:r>
          </w:p>
        </w:tc>
        <w:tc>
          <w:tcPr>
            <w:tcW w:w="1276" w:type="dxa"/>
          </w:tcPr>
          <w:p w:rsidR="00C536EB" w:rsidRPr="00C536EB" w:rsidRDefault="00C536EB" w:rsidP="00C536EB">
            <w:pPr>
              <w:jc w:val="both"/>
              <w:rPr>
                <w:sz w:val="16"/>
                <w:szCs w:val="16"/>
                <w:lang w:val="lv-LV"/>
              </w:rPr>
            </w:pPr>
            <w:r w:rsidRPr="00C536EB">
              <w:rPr>
                <w:sz w:val="16"/>
                <w:szCs w:val="16"/>
                <w:lang w:val="lv-LV"/>
              </w:rPr>
              <w:t>62 000 000,00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60 300 000,00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zinātnisko publikāciju uz vienu zinātniskā personāla pilna darba laika ekvivalentu skaits gadā</w:t>
            </w:r>
          </w:p>
        </w:tc>
        <w:tc>
          <w:tcPr>
            <w:tcW w:w="1276" w:type="dxa"/>
          </w:tcPr>
          <w:p w:rsidR="00C536EB" w:rsidRPr="00C536EB" w:rsidRDefault="00C536EB" w:rsidP="00C536EB">
            <w:pPr>
              <w:jc w:val="both"/>
              <w:rPr>
                <w:sz w:val="16"/>
                <w:szCs w:val="16"/>
                <w:lang w:val="lv-LV"/>
              </w:rPr>
            </w:pPr>
            <w:r w:rsidRPr="00C536EB">
              <w:rPr>
                <w:sz w:val="16"/>
                <w:szCs w:val="16"/>
                <w:lang w:val="lv-LV"/>
              </w:rPr>
              <w:t>0,37</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0,37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1 499,00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1 499,00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417,00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2022. 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Projekti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25 758,00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Pētniecība un inovācija: to uzņēmumu skaits, kuri saņem atbalstu, lai ieviestu tirgū jaunus produktus.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pētniecības rezultātu komercializācijas projektu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i122c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 kuras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1.2.1 - Palielināt privātā sektora investīcijas P&amp;A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P&amp;A, EUR</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 milj.</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32,86</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265,68</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Kā 2016.gada vērtība šobrīd norādīta 2015.g. vērtība, jo 2016.gada vērtība CSP tiks publicēta provizoriski 16.11.2017.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Privātās investīcijas P&amp;A, EUR</w:t>
            </w:r>
          </w:p>
        </w:tc>
        <w:tc>
          <w:tcPr>
            <w:tcW w:w="1276" w:type="dxa"/>
          </w:tcPr>
          <w:p w:rsidR="00C536EB" w:rsidRPr="00C536EB" w:rsidRDefault="00C536EB" w:rsidP="00C536EB">
            <w:pPr>
              <w:jc w:val="both"/>
              <w:rPr>
                <w:sz w:val="16"/>
                <w:szCs w:val="16"/>
                <w:lang w:val="lv-LV"/>
              </w:rPr>
            </w:pPr>
            <w:r w:rsidRPr="00C536EB">
              <w:rPr>
                <w:sz w:val="16"/>
                <w:szCs w:val="16"/>
                <w:lang w:val="lv-LV"/>
              </w:rPr>
              <w:t>31,00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45,27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1 - Pētniecība, tehnoloģiju attīstība un inovācijas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1b - Sekmēt uzņēmumu investīcijas P&amp;I, veidot saiknes un sinerģiju starp uzņēmumiem, pētniecības un izstrādes centriem un augstākās izglītības nozari, jo īpaši veicinot investīcijas produktu un pakalpojumu attīstībā, tehnoloģiju nodošanu, sociālās inovācijas, ekoinovācijas, sabiedrisko pakalpojumu lietotnes, pieprasījuma stimulēšanu, tīklu veidošanu, kopu izveidi un atvērtās inovācijas ar viedās specializācijas palīdzību un atbalstot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1.2.2 - Veicināt inovāciju ieviešanu komersantos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Inovatīvo komersantu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29,90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2010</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 un 2015.gados norādīta 2014.gada vērtība, kas tika publicēta 2016.gadā.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r122a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Inovatīvo komersantu īpatsvars</w:t>
            </w:r>
          </w:p>
        </w:tc>
        <w:tc>
          <w:tcPr>
            <w:tcW w:w="1276" w:type="dxa"/>
          </w:tcPr>
          <w:p w:rsidR="00C536EB" w:rsidRPr="00C536EB" w:rsidRDefault="00C536EB" w:rsidP="00C536EB">
            <w:pPr>
              <w:jc w:val="both"/>
              <w:rPr>
                <w:sz w:val="16"/>
                <w:szCs w:val="16"/>
                <w:lang w:val="lv-LV"/>
              </w:rPr>
            </w:pPr>
            <w:r w:rsidRPr="00C536EB">
              <w:rPr>
                <w:sz w:val="16"/>
                <w:szCs w:val="16"/>
                <w:lang w:val="lv-LV"/>
              </w:rPr>
              <w:t>30,40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30,40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2a - Paplašināt platjoslas pakalpojumu izvietojumu un sekmēt ātrgaitas tīklu attīstību, kā arī atbalstīt jaunizstrādātu tehnoloģiju un tīklu pieņemšanu digitālajai ekonomikai.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83 800,00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IKT infrastruktūra: to mājsaimniecību skaita pieaugums, kurām ir pieejams platjoslas pakalpojums ar ātrumu vismaz 30 Mb/s.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2a - Paplašināt platjoslas pakalpojumu izvietojumu un sekmēt ātrgaitas tīklu attīstību, kā arī atbalstīt jaunizstrādātu tehnoloģiju un tīklu pieņemšanu digitālajai ekonomikai.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2.1.1 - Uzlabot elektroniskās sakaru infrastruktūras pieejamību lauku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 laukos, kurām pieejami platjoslas piekļuves pakalpojumi ar vismaz 30 Mb/s datu pārraides ātrumu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59 000,00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206 000,00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140 856,00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vērtība pašlaik teik attēlota kā 2015.gada vērtība, jo pašlaik vēl nav pieejama informācija par rādītāja vērtībām. Tā tiks iegūta provizoriski 2017.gada pirmā pusgada beigās.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Pieslēgumu ar vismaz 30 Mb/s datu pārraides ātrumu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 no kopējā pieslēgumu skaita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62,90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 laukos, kurām pieejami platjoslas piekļuves pakalpojumi ar vismaz 30 Mb/s datu pārraides ātrumu</w:t>
            </w:r>
          </w:p>
        </w:tc>
        <w:tc>
          <w:tcPr>
            <w:tcW w:w="1276" w:type="dxa"/>
          </w:tcPr>
          <w:p w:rsidR="00C536EB" w:rsidRPr="00C536EB" w:rsidRDefault="00C536EB" w:rsidP="00C536EB">
            <w:pPr>
              <w:jc w:val="both"/>
              <w:rPr>
                <w:sz w:val="16"/>
                <w:szCs w:val="16"/>
                <w:lang w:val="lv-LV"/>
              </w:rPr>
            </w:pPr>
            <w:r w:rsidRPr="00C536EB">
              <w:rPr>
                <w:sz w:val="16"/>
                <w:szCs w:val="16"/>
                <w:lang w:val="lv-LV"/>
              </w:rPr>
              <w:t>140 856,00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59 000,00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Pieslēgumu ar vismaz 30 Mb/s datu pārraides ātrumu īpatsvars</w:t>
            </w:r>
          </w:p>
        </w:tc>
        <w:tc>
          <w:tcPr>
            <w:tcW w:w="1276" w:type="dxa"/>
          </w:tcPr>
          <w:p w:rsidR="00C536EB" w:rsidRPr="00C536EB" w:rsidRDefault="00C536EB" w:rsidP="00C536EB">
            <w:pPr>
              <w:jc w:val="both"/>
              <w:rPr>
                <w:sz w:val="16"/>
                <w:szCs w:val="16"/>
                <w:lang w:val="lv-LV"/>
              </w:rPr>
            </w:pPr>
            <w:r w:rsidRPr="00C536EB">
              <w:rPr>
                <w:sz w:val="16"/>
                <w:szCs w:val="16"/>
                <w:lang w:val="lv-LV"/>
              </w:rPr>
              <w:t>58,00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54,00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2c - Veicināt IKT lietošanu e-pārvaldībai, e-mācībām, e-iekļaušanai, e-kultūrai un e-veselībai.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Darbības procesi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Darbības procesi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Informācijas sistēmu platformas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Informācijas sistēmu platformas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Pilnveidoti darbības procesi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i221b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Centralizētas atvērtas informācijas sistēmu platformas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2 - IKT pieejamība, e-pārvalde un pakalpojumi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2c - Veicināt IKT lietošanu e-pārvaldībai, e-mācībām, e-iekļaušanai, e-kultūrai un e-veselībai.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2.2.1 - Nodrošināt publisko datu atkalizmantošanas pieaugumu un efektīvu publiskās pārvaldes un privātā sektora mijiedarbību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kas izmanto e-pakalpojumus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12,60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30,80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Komersantu īpatsvars, kas izmanto e-pakalpojumus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85,40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r221c</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publiskā sektora informācijas atkalizmantošanas indekss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Punkti (no maks. 700)</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475,00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kas izmanto e-pakalpojumus</w:t>
            </w:r>
          </w:p>
        </w:tc>
        <w:tc>
          <w:tcPr>
            <w:tcW w:w="1276" w:type="dxa"/>
          </w:tcPr>
          <w:p w:rsidR="00C536EB" w:rsidRPr="00C536EB" w:rsidRDefault="00C536EB" w:rsidP="00C536EB">
            <w:pPr>
              <w:jc w:val="both"/>
              <w:rPr>
                <w:sz w:val="16"/>
                <w:szCs w:val="16"/>
                <w:lang w:val="lv-LV"/>
              </w:rPr>
            </w:pPr>
            <w:r w:rsidRPr="00C536EB">
              <w:rPr>
                <w:sz w:val="16"/>
                <w:szCs w:val="16"/>
                <w:lang w:val="lv-LV"/>
              </w:rPr>
              <w:t>29,10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Komersantu īpatsvars, kas izmanto e-pakalpojumus</w:t>
            </w:r>
          </w:p>
        </w:tc>
        <w:tc>
          <w:tcPr>
            <w:tcW w:w="1276" w:type="dxa"/>
          </w:tcPr>
          <w:p w:rsidR="00C536EB" w:rsidRPr="00C536EB" w:rsidRDefault="00C536EB" w:rsidP="00C536EB">
            <w:pPr>
              <w:jc w:val="both"/>
              <w:rPr>
                <w:sz w:val="16"/>
                <w:szCs w:val="16"/>
                <w:lang w:val="lv-LV"/>
              </w:rPr>
            </w:pPr>
            <w:r w:rsidRPr="00C536EB">
              <w:rPr>
                <w:sz w:val="16"/>
                <w:szCs w:val="16"/>
                <w:lang w:val="lv-LV"/>
              </w:rPr>
              <w:t>85,40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85,40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r221c</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publiskā sektora informācijas atkalizmantošanas indekss</w:t>
            </w:r>
          </w:p>
        </w:tc>
        <w:tc>
          <w:tcPr>
            <w:tcW w:w="1276" w:type="dxa"/>
          </w:tcPr>
          <w:p w:rsidR="00C536EB" w:rsidRPr="00C536EB" w:rsidRDefault="00C536EB" w:rsidP="00C536EB">
            <w:pPr>
              <w:jc w:val="both"/>
              <w:rPr>
                <w:sz w:val="16"/>
                <w:szCs w:val="16"/>
                <w:lang w:val="lv-LV"/>
              </w:rPr>
            </w:pPr>
            <w:r w:rsidRPr="00C536EB">
              <w:rPr>
                <w:sz w:val="16"/>
                <w:szCs w:val="16"/>
                <w:lang w:val="lv-LV"/>
              </w:rPr>
              <w:t>315,00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315,00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1 635,00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21 750 000,00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21 750 000,00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32 302 320,00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36 125 000,00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827,00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827,00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1 080,00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finansiālu atbalstu,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jauno uzņēmumu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3.1.1 - Sekmēt MVK izveidi un attīstību, īpaši apstrādes rūpniecībā un RIS3 prioritārajās nozarēs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skaits uz 1000 iedzīvotājiem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36,90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49,00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Eiropas MVK ikgadējais ziņojuma publicēšanas.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produktivitāte uz vienu nodarbināto, EUR (2010.gada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12 196,00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16 757,00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13 564,00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Eiropas MVK ikgadējais ziņojuma publicēšanas.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skaits uz 1000 iedzīvotājiem</w:t>
            </w:r>
          </w:p>
        </w:tc>
        <w:tc>
          <w:tcPr>
            <w:tcW w:w="1276" w:type="dxa"/>
          </w:tcPr>
          <w:p w:rsidR="00C536EB" w:rsidRPr="00C536EB" w:rsidRDefault="00C536EB" w:rsidP="00C536EB">
            <w:pPr>
              <w:jc w:val="both"/>
              <w:rPr>
                <w:sz w:val="16"/>
                <w:szCs w:val="16"/>
                <w:lang w:val="lv-LV"/>
              </w:rPr>
            </w:pPr>
            <w:r w:rsidRPr="00C536EB">
              <w:rPr>
                <w:sz w:val="16"/>
                <w:szCs w:val="16"/>
                <w:lang w:val="lv-LV"/>
              </w:rPr>
              <w:t>49,00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44,00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produktivitāte uz vienu nodarbināto, EUR (2010.gada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12 561,88</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12 561,88</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3a - Sekmēt uzņēmējdarbību, jo īpaši atvieglojot jaunu ideju izmantošanu ekonomikā un atbalstot jaunu uzņēmumu izveidi, tostarp ar uzņēmumu inkubatoru palīdzību.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3.1.2 - Palielināt straujas izaugsmes komersantu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Straujās izaugsmes komersanti pēc apgrozījuma pieauguma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625,00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577,00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Straujās izaugsmes komersanti pēc apgrozījuma pieauguma</w:t>
            </w:r>
          </w:p>
        </w:tc>
        <w:tc>
          <w:tcPr>
            <w:tcW w:w="1276" w:type="dxa"/>
          </w:tcPr>
          <w:p w:rsidR="00C536EB" w:rsidRPr="00C536EB" w:rsidRDefault="00C536EB" w:rsidP="00C536EB">
            <w:pPr>
              <w:jc w:val="both"/>
              <w:rPr>
                <w:sz w:val="16"/>
                <w:szCs w:val="16"/>
                <w:lang w:val="lv-LV"/>
              </w:rPr>
            </w:pPr>
            <w:r w:rsidRPr="00C536EB">
              <w:rPr>
                <w:sz w:val="16"/>
                <w:szCs w:val="16"/>
                <w:lang w:val="lv-LV"/>
              </w:rPr>
              <w:t>570,00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570,00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3c - Atbalstīt uzlabotu spēju radīšanu un paplašināšanu produktu un pakalpojumu attīstībai.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Ņemot vērā, ka projekta Nr.3.3.1.0/16/I/002  īstenošana pabeigta, kā arī projekta Nr.3.3.1.0/16/I/005 finansējuma saņēmējs iesniedzis rādītāju pārskatu, sasniegtie rādītāji norādīti par šiem projektiem.</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Ņemot vērā, ka projekta Nr.3.3.1.0/16/I/002  īstenošana pabeigta, kā arī projekta Nr.3.3.1.0/16/I/005 finansējuma saņēmējs iesniedzis rādītāju pārskatu, sasniegtie rādītāji norādīti par šiem projektiem.</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Atbilstoši iesniegtajam rādītāju pārskatam minētajā projektā periodā no 2014. līdz 2016.gadam sasniegtais rādītājs ir 57. Papildus 2016.gadā sasniegtais rādītājs ir arī projektā Nr.3.3.1.0/16/I/002- 9 pilnslodzes ekvivalenti.</w:t>
            </w:r>
          </w:p>
          <w:p w:rsidR="00C536EB" w:rsidRPr="00C536EB" w:rsidRDefault="00C536EB" w:rsidP="00C536EB">
            <w:pPr>
              <w:jc w:val="both"/>
              <w:rPr>
                <w:sz w:val="16"/>
                <w:szCs w:val="16"/>
                <w:lang w:val="lv-LV"/>
              </w:rPr>
            </w:pPr>
            <w:r w:rsidRPr="00C536EB">
              <w:rPr>
                <w:sz w:val="16"/>
                <w:szCs w:val="16"/>
                <w:lang w:val="lv-LV"/>
              </w:rPr>
              <w:t xml:space="preserve">projkets Nr.3.3.1.0/16/I/005 / Valmiera 57  (2014- 26, 2015.- 30, 2016- 1) + projekts </w:t>
            </w:r>
            <w:r w:rsidRPr="00C536EB">
              <w:rPr>
                <w:sz w:val="16"/>
                <w:szCs w:val="16"/>
                <w:lang w:val="lv-LV"/>
              </w:rPr>
              <w:lastRenderedPageBreak/>
              <w:t>Nr.3.3.1.0/16/I/005 / Valka 9 (2016.)</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Pilnslodzes ekvivalenti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968,00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Atbilstoši iesniegtajam rādītāju pārskatam minētajā projektā periodā no 2014. līdz 2016.gadam sasniegtais rādītājs ir 57. Papildus 2016.gadā sasniegtais rādītājs ir arī projektā Nr.3.3.1.0/16/I/002- 9 pilnslodzes ekvivalenti.</w:t>
            </w:r>
          </w:p>
          <w:p w:rsidR="00C536EB" w:rsidRPr="00C536EB" w:rsidRDefault="00C536EB" w:rsidP="00C536EB">
            <w:pPr>
              <w:jc w:val="both"/>
              <w:rPr>
                <w:sz w:val="16"/>
                <w:szCs w:val="16"/>
                <w:lang w:val="lv-LV"/>
              </w:rPr>
            </w:pPr>
            <w:r w:rsidRPr="00C536EB">
              <w:rPr>
                <w:sz w:val="16"/>
                <w:szCs w:val="16"/>
                <w:lang w:val="lv-LV"/>
              </w:rPr>
              <w:t>projkets Nr.3.3.1.0/16/I/005 / Valmiera 57  (2014- 26, 2015.- 30, 2016- 1) + projekts Nr.3.3.1.0/16/I/005 / Valka 9 (2016.)</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atbalstīto uzņēmumu nodarbinātības pieaugums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3c - Atbalstīt uzlabotu spēju radīšanu un paplašināšanu produktu un pakalpojumu attīstībai.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3.3.1 - Palielināt privāto investīciju apjomu reģionos, veicot ieguldījumus uzņēmējdarbības attīstībai atbilstoši pašvaldību attīstības programmās noteiktajai teritoriju ekonomiskajai specializācijai un balstoties uz vietējo uzņēmēju vajadzībām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Nefinanšu investīcijas nemateriālajos ieguldījumos un pamatlīdzekļos pa darbības veidiem  ārpus Rīgas (faktiskajās cenās, eiro)</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1 700 033 000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2 125 683 000 –  2 438 753 000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1 856 458 421</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visa Latvija, izņemot Rīgu.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429 900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446 300 – 475 100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Nefinanšu investīcijas nemateriālajos ieguldījumos un pamatlīdzekļos pa darbības veidiem  ārpus Rīgas (faktiskajās cenās, eiro)</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1 745 537 000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1 745 537 000</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r331b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visa Latvija, izņemot Rīgu.</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502 571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r>
    </w:tbl>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3d - Atbalstīt MVU spēju panākt izaugsmi reģionālos, valsts un starptautiskos tirgos un iesaistīties inovāciju procesos.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1 369,00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1 250,00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1 045,00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Dati vēl var mainīties, ņemot vērā projektos iesniegto pamatojošo dokumentāciju un maksājumu pieprasījumus, kas vēl nav apstiprināti.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Uzņēmumi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Dati vēl var mainīties, ņemot vērā projektos iesniegto pamatojošo dokumentāciju un maksājumu </w:t>
            </w:r>
            <w:r w:rsidRPr="00C536EB">
              <w:rPr>
                <w:sz w:val="16"/>
                <w:szCs w:val="16"/>
                <w:lang w:val="lv-LV"/>
              </w:rPr>
              <w:lastRenderedPageBreak/>
              <w:t xml:space="preserve">pieprasījumus, kas vēl nav apstiprināti.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19 000 000,00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Dati vēl var mainīties, ņemot vērā projektos iesniegto pamatojošo dokumentāciju un maksājumu pieprasījumus, kas vēl nav apstiprināti.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19 000 000,00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17 575 000,00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Dati vēl var mainīties, ņemot vērā projektos iesniegto pamatojošo dokumentāciju un maksājumu pieprasījumus, kas vēl nav apstiprināti.</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kuri saņem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to uzņēmumu skaits, kas saņem nefinansiālu atbalstu.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Ienesīgi ieguldījumi: privāts ieguldījums, kas papildina valsts atbalstu uzņēmumiem (kas nav dotācijas)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3d - Atbalstīt MVU spēju panākt izaugsmi reģionālos, valsts un starptautiskos tirgos un iesaistīties inovāciju procesos.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3.2.1 - Palielināt augstas pievienotās vērtības produktu un pakalpojumu eksporta proporciju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i321a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eksporta apjoms (2010.gada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4 267 237,00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6 068 440,00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4 922 220,00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Dati tiks precizēti pēc datu publicēšanas CSP.</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i321a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MVK eksporta apjoms (2010.gada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4 374 558,00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4 374 558,00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Nodarbinātībā iesaistītie dalībnieki, tostarp </w:t>
            </w:r>
            <w:r w:rsidRPr="00C536EB">
              <w:rPr>
                <w:sz w:val="12"/>
                <w:szCs w:val="12"/>
                <w:lang w:val="lv-LV"/>
              </w:rPr>
              <w:lastRenderedPageBreak/>
              <w:t>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Tiesu, tiesībsargājošo institūciju un tiesu sistēmai piederīgo personu skaits, kuras paaugstinājušas profesionālo kompetenci komercdarbības vides uzlabošanas sekmēšanai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784" w:type="dxa"/>
          </w:tcPr>
          <w:p w:rsidR="00C536EB" w:rsidRPr="00C536EB" w:rsidRDefault="00C536EB" w:rsidP="00C536EB">
            <w:pPr>
              <w:jc w:val="both"/>
              <w:rPr>
                <w:sz w:val="10"/>
                <w:szCs w:val="10"/>
                <w:lang w:val="lv-LV"/>
              </w:rPr>
            </w:pPr>
            <w:r w:rsidRPr="00C536EB">
              <w:rPr>
                <w:sz w:val="10"/>
                <w:szCs w:val="10"/>
                <w:lang w:val="lv-LV"/>
              </w:rPr>
              <w:t>2,00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Profesionālo kompetenci paaugstinājušo personu skaits labāka regulējuma izstrādē </w:t>
            </w:r>
            <w:r w:rsidRPr="00C536EB">
              <w:rPr>
                <w:sz w:val="10"/>
                <w:szCs w:val="10"/>
                <w:lang w:val="lv-LV"/>
              </w:rPr>
              <w:lastRenderedPageBreak/>
              <w:t>MVK atbalsta, korupcijas novēršanas un ēnu ekonomikas mazināšanas jomās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4 450,00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132,00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784" w:type="dxa"/>
          </w:tcPr>
          <w:p w:rsidR="00C536EB" w:rsidRPr="00C536EB" w:rsidRDefault="00C536EB" w:rsidP="00C536EB">
            <w:pPr>
              <w:jc w:val="both"/>
              <w:rPr>
                <w:sz w:val="10"/>
                <w:szCs w:val="10"/>
                <w:lang w:val="lv-LV"/>
              </w:rPr>
            </w:pPr>
            <w:r w:rsidRPr="00C536EB">
              <w:rPr>
                <w:sz w:val="10"/>
                <w:szCs w:val="10"/>
                <w:lang w:val="lv-LV"/>
              </w:rPr>
              <w:t>132,00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Tiesu, tiesībsargājošo institūciju un tiesu sistēmai piederīgo personu skaits, kuras paaugstinājušas profesionālo kompetenci komercdarbības vides uzlabošanas sekmēšanai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r342a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personu skaits labāka regulējuma izstrādē MVK atbalsta, korupcijas novēršanas un ēnu ekonomikas mazināšanas jomās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lastRenderedPageBreak/>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3 - Mazo un vidējo komersantu  konkurētspēja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11i - Investīcijas institucionālajās spējās un efektīvā valsts pārvaldē un publiskajos pakalpojumos valsts, reģionālajā un vietējā līmenī, lai panāktu reformas, labāku regulējumu un labu pārvaldību.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i341a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Tiesu varas, tiesībaizsardzības iestāžu un tiesu sistēmai piederīgo personu skaits , kuras piedalījušās apmācībās </w:t>
            </w:r>
            <w:r w:rsidRPr="00C536EB">
              <w:rPr>
                <w:sz w:val="10"/>
                <w:szCs w:val="10"/>
                <w:lang w:val="lv-LV"/>
              </w:rPr>
              <w:lastRenderedPageBreak/>
              <w:t>komercdarbības vides uzlabošanas sekmēšanai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1 400,00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315,00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205,00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0,23%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315,00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110,00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i342a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Apmācīto personu skaits labāka regulējuma izstrādē mazo un vidējo komersantu atbalsta, korupcijas novēršanas un ēnu ekonomikas mazināšanas jomās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17 598,00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618,00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410,00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208,00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0,04%</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618,00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410,00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208,00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i341a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Tiesu varas, tiesībaizsardzības iestāžu un tiesu sistēmai piederīgo personu skaits , kuras piedalījušās apmācībās komercdarbības vides uzlabošanas sekmēšanai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i342a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Apmācīto personu skaits labāka regulējuma izstrādē mazo un vidējo komersantu atbalsta, korupcijas novēršanas un ēnu ekonomikas mazināšanas jomās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2,74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14 286,00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Mājsaimniecības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14 286,00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13 476,00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50 065 237,00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sākot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50 065 237,00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sākot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25 499,00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25 499,00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12 562,00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kWh/m2/gadā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kWh/m2/gadā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CO31</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mājsaimniecību skaits ar uzlabotu enerģijas patēriņa klasifikāciju.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Energoefektivitāte: primārās enerģijas patēriņa samazinājums gadā sabiedriskajās ēkās.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i421c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 daudzdzīvokļu dzīvojamās ēkās pēc energo-efektivitātes paaugstināšanas pasākumu īstenošanas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4.2.1 - Veicināt energoefektivitātes paaugstināšanu valsts un dzīvojamās ēkās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kWh/m2/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rezultāts jau pārsniedz attiecīgā gada plānoto vērtību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276" w:type="dxa"/>
          </w:tcPr>
          <w:p w:rsidR="00C536EB" w:rsidRPr="00C536EB" w:rsidRDefault="00C536EB" w:rsidP="00C536EB">
            <w:pPr>
              <w:jc w:val="both"/>
              <w:rPr>
                <w:sz w:val="16"/>
                <w:szCs w:val="16"/>
                <w:lang w:val="lv-LV"/>
              </w:rPr>
            </w:pPr>
            <w:r w:rsidRPr="00C536EB">
              <w:rPr>
                <w:sz w:val="16"/>
                <w:szCs w:val="16"/>
                <w:lang w:val="lv-LV"/>
              </w:rPr>
              <w:t>150,00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4c - Atbalstīt energoefektivitāti, pārdomātu energovadību un atjaunojamo energoresursu izmantošanu publiskajā infrastruktūrā, tostarp sabiedriskajās ēkās un mājsaimniecībās.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4.2.2 - Atbilstoši pašvaldības integrētajām attīstības programmām sekmēt energoefektivitātes paaugstināšanu un AER izmantošanu pašvaldību ēkās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kWh/m2/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 statistikas pārvalde vairs šādu informāciju nepublicē. Pēdējā aptauja par mājokļu kopējo platību tika veikta 2012.gadā. Ņemot vērā, ka 2016.gadā projekti vēl nav uzsākti, līdz ar to nav datu, lai veiktu aprēķinus. Aprēķinus veiks Ekonomikas ministrija. Pirmā rādītāja vērtības sasniegšana paredzēta 2020.gadā, jo enerģijas patēriņa samazinājumu var vērtēt vienu gadu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r422a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siltumenerģijas patēriņš apkurei</w:t>
            </w:r>
          </w:p>
        </w:tc>
        <w:tc>
          <w:tcPr>
            <w:tcW w:w="1276" w:type="dxa"/>
          </w:tcPr>
          <w:p w:rsidR="00C536EB" w:rsidRPr="00C536EB" w:rsidRDefault="00C536EB" w:rsidP="00C536EB">
            <w:pPr>
              <w:jc w:val="both"/>
              <w:rPr>
                <w:sz w:val="16"/>
                <w:szCs w:val="16"/>
                <w:lang w:val="lv-LV"/>
              </w:rPr>
            </w:pPr>
            <w:r w:rsidRPr="00C536EB">
              <w:rPr>
                <w:sz w:val="16"/>
                <w:szCs w:val="16"/>
                <w:lang w:val="lv-LV"/>
              </w:rPr>
              <w:t>150,00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Uzlādes stacijas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Uzlādes stacijas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218,00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i441a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Uzstādīto uzlādes staciju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4e - Veicināt zemu oglekļa emisiju stratēģijas visu veidu teritorijām, jo īpaši pilsētām, tostarp ilgtspējīgu multimodālo mobilitāti pilsētās un ar ietekmes mazināšanu saistītus pielāgošanās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4.4.1 - Attīstīt ETL uzlādes infrastruktūru Latvijā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Reģistrēto elektroauto skaits Latvijā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Elektroauto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747,00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252,00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Reģistrēto elektroauto skaits Latvijā</w:t>
            </w:r>
          </w:p>
        </w:tc>
        <w:tc>
          <w:tcPr>
            <w:tcW w:w="1276" w:type="dxa"/>
          </w:tcPr>
          <w:p w:rsidR="00C536EB" w:rsidRPr="00C536EB" w:rsidRDefault="00C536EB" w:rsidP="00C536EB">
            <w:pPr>
              <w:jc w:val="both"/>
              <w:rPr>
                <w:sz w:val="16"/>
                <w:szCs w:val="16"/>
                <w:lang w:val="lv-LV"/>
              </w:rPr>
            </w:pPr>
            <w:r w:rsidRPr="00C536EB">
              <w:rPr>
                <w:sz w:val="16"/>
                <w:szCs w:val="16"/>
                <w:lang w:val="lv-LV"/>
              </w:rPr>
              <w:t>218,00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194,00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 - Veicināt no atjaunojamiem energoresursiem iegūtas enerģijas ražošanu un sadali.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30 454,00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30 454,00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49 000,00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49 000,00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Atjaunojamos energoresursus izmantojošu siltumražošanas jaudu modernizācija un pieaugums centralizētajā siltumapgādē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Rekonstruētie siltumtīkli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i431d</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Siltumenerģijas zudumu samazinājums rekonstruētajos siltumtīklos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 - Veicināt no atjaunojamiem energoresursiem iegūtas enerģijas ražošanu un sadali.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4.3.1 - Veicināt energoefektivitāti un vietējo AER izmantošanu centralizētajā siltumapgādē</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saražotajā centralizētajā siltumenerģijā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18,80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20,70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r431b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Kopējā atjaunojamo energoresursu siltumjauda centralizētajā siltumapgādē</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1 171,40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1 314,40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1 090,00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 Rādītāja samazinājums skaidrojams ar ekonomiskā pieprasījuma un piedāvājuma svārstību rezultātā.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saražotajā centralizētajā siltumenerģijā</w:t>
            </w:r>
          </w:p>
        </w:tc>
        <w:tc>
          <w:tcPr>
            <w:tcW w:w="1276" w:type="dxa"/>
          </w:tcPr>
          <w:p w:rsidR="00C536EB" w:rsidRPr="00C536EB" w:rsidRDefault="00C536EB" w:rsidP="00C536EB">
            <w:pPr>
              <w:jc w:val="both"/>
              <w:rPr>
                <w:sz w:val="16"/>
                <w:szCs w:val="16"/>
                <w:lang w:val="lv-LV"/>
              </w:rPr>
            </w:pPr>
            <w:r w:rsidRPr="00C536EB">
              <w:rPr>
                <w:sz w:val="16"/>
                <w:szCs w:val="16"/>
                <w:lang w:val="lv-LV"/>
              </w:rPr>
              <w:t>28,10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28,10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Kopējā atjaunojamo energoresursu siltumjauda centralizētajā siltumapgādē</w:t>
            </w:r>
          </w:p>
        </w:tc>
        <w:tc>
          <w:tcPr>
            <w:tcW w:w="1276" w:type="dxa"/>
          </w:tcPr>
          <w:p w:rsidR="00C536EB" w:rsidRPr="00C536EB" w:rsidRDefault="00C536EB" w:rsidP="00C536EB">
            <w:pPr>
              <w:jc w:val="both"/>
              <w:rPr>
                <w:sz w:val="16"/>
                <w:szCs w:val="16"/>
                <w:lang w:val="lv-LV"/>
              </w:rPr>
            </w:pPr>
            <w:r w:rsidRPr="00C536EB">
              <w:rPr>
                <w:sz w:val="16"/>
                <w:szCs w:val="16"/>
                <w:lang w:val="lv-LV"/>
              </w:rPr>
              <w:t>1 090,00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1 719,80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4ii - Veicināt energoefektivitāti un atjaunojamo energoresursu izmantošanu uzņēmumos.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5,40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5,40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6 757,00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CO2 ekvivalenta tonnas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6 757,00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Komersanti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4 395,00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MWh/gadā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4 395,00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2020.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Atjaunojamie energoresursi: atjaunojamās enerģijas ražošanas papildjauda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Siltumnīcefekta gāzu (SEG) samazinājums: lēstais siltumnīcefekta gāzu gada samazinājums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Atbalstu saņemošo komersantu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Enerģijas ietaupījums atbalsta saņēmušajiem komersantiem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4ii - Veicināt energoefektivitāti un atjaunojamo energoresursu izmantošanu uzņēmumos.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4.1.1 - Veicināt efektīvu energoresursu izmantošanu, enerģijas patēriņa samazināšanu un pāreju uz AER apstrādes rūpniecības nozarē</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Enerģijas intensitāte apstrādes rūpniecībā (2010. gada salīdzināmajās cenās)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kg naftas ekvivalenta uz 1000 EUR</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289,80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231,84</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apstrādes rūpniecības enerģijas patēriņā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47,00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Centrālās statistikas pārvaldes dati vēl nav pieejami, lai veiktu rādītāja aprēķinu, tāpēc 2016.gadā ir norādīti 2015.gada rezultāti. Aktuālie dati un attiecīgie rezultāti būs pieejami uz 2017.gada novembri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Enerģijas intensitāte apstrādes rūpniecībā (2010. gada salīdzināmajās cenās)</w:t>
            </w:r>
          </w:p>
        </w:tc>
        <w:tc>
          <w:tcPr>
            <w:tcW w:w="1276" w:type="dxa"/>
          </w:tcPr>
          <w:p w:rsidR="00C536EB" w:rsidRPr="00C536EB" w:rsidRDefault="00C536EB" w:rsidP="00C536EB">
            <w:pPr>
              <w:jc w:val="both"/>
              <w:rPr>
                <w:sz w:val="16"/>
                <w:szCs w:val="16"/>
                <w:lang w:val="lv-LV"/>
              </w:rPr>
            </w:pPr>
            <w:r w:rsidRPr="00C536EB">
              <w:rPr>
                <w:sz w:val="16"/>
                <w:szCs w:val="16"/>
                <w:lang w:val="lv-LV"/>
              </w:rPr>
              <w:t>325,20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325,20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Atjaunojamo energoresursu īpatsvars apstrādes rūpniecības enerģijas patēriņā</w:t>
            </w:r>
          </w:p>
        </w:tc>
        <w:tc>
          <w:tcPr>
            <w:tcW w:w="1276" w:type="dxa"/>
          </w:tcPr>
          <w:p w:rsidR="00C536EB" w:rsidRPr="00C536EB" w:rsidRDefault="00C536EB" w:rsidP="00C536EB">
            <w:pPr>
              <w:jc w:val="both"/>
              <w:rPr>
                <w:sz w:val="16"/>
                <w:szCs w:val="16"/>
                <w:lang w:val="lv-LV"/>
              </w:rPr>
            </w:pPr>
            <w:r w:rsidRPr="00C536EB">
              <w:rPr>
                <w:sz w:val="16"/>
                <w:szCs w:val="16"/>
                <w:lang w:val="lv-LV"/>
              </w:rPr>
              <w:t>47,30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47,30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2019.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Transportlīdzekļi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Transportlīdzekļi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Pilsētu transports: jaunuzbūvēto vai uzlaboto tramvaja un metro līniju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i451b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Jaunu videi draudzīgu sabiedriskā transporta transportlīdzekļu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4 - Pāreja uz ekonomiku ar zemu oglekļa emisijas līmeni visās nozarēs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4v - Veicināt zemu oglekļa emisiju stratēģijas visu veidu teritorijām, jo īpaši pilsētām, tostarp ilgtspējīgu multimodālo mobilitāti pilsētās un ar ietekmes mazināšanu saistītus pielāgošanās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4.5.1 - Attīstīt videi draudzīgu sabiedriskā transporta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Videi draudzīgā sabiedriskajā transportā  pārvadātie pasažieri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Pasažieri (milj./gadā)</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86,81</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88,42</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Pieaugumu 2014.gadā ietekmēja Rīgā, Liepājā un Daugavpilī ar ES fondu un sabiedriskā transporta pakalpojumu sniedzēju investīcijām pagarinātie tramvaju kustību maršruti, atklātās jaunas tramvaju līnijas, palielināts tramvaju kustības biežums, kā arī moderni tramvaju vagoni. Samazinājums 2015.gadā (Rīgā un Liepājā) ietekmēja izmaiņas braukšanas maksas tarifā, </w:t>
            </w:r>
            <w:r w:rsidRPr="00C536EB">
              <w:rPr>
                <w:sz w:val="16"/>
                <w:szCs w:val="16"/>
                <w:lang w:val="lv-LV"/>
              </w:rPr>
              <w:lastRenderedPageBreak/>
              <w:t>paaugstinātas abonementbiļešu cenas, veloinfrastruktūras attīstība Rīgā un degvielas cenu kritums, kas veicināja privāta transporta izmantošanas pieaugumu.</w:t>
            </w:r>
          </w:p>
          <w:p w:rsidR="00C536EB" w:rsidRPr="00C536EB" w:rsidRDefault="00C536EB" w:rsidP="00C536EB">
            <w:pPr>
              <w:jc w:val="both"/>
              <w:rPr>
                <w:sz w:val="16"/>
                <w:szCs w:val="16"/>
                <w:lang w:val="lv-LV"/>
              </w:rPr>
            </w:pPr>
            <w:r w:rsidRPr="00C536EB">
              <w:rPr>
                <w:sz w:val="16"/>
                <w:szCs w:val="16"/>
                <w:lang w:val="lv-LV"/>
              </w:rPr>
              <w:t>2016.gadā nav novērojamas būtiskas izmaiņas rādītājā.</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r451a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Videi draudzīgā sabiedriskajā transportā  pārvadātie pasažieri</w:t>
            </w:r>
          </w:p>
        </w:tc>
        <w:tc>
          <w:tcPr>
            <w:tcW w:w="1276" w:type="dxa"/>
          </w:tcPr>
          <w:p w:rsidR="00C536EB" w:rsidRPr="00C536EB" w:rsidRDefault="00C536EB" w:rsidP="00C536EB">
            <w:pPr>
              <w:jc w:val="both"/>
              <w:rPr>
                <w:sz w:val="16"/>
                <w:szCs w:val="16"/>
                <w:lang w:val="lv-LV"/>
              </w:rPr>
            </w:pPr>
            <w:r w:rsidRPr="00C536EB">
              <w:rPr>
                <w:sz w:val="16"/>
                <w:szCs w:val="16"/>
                <w:lang w:val="lv-LV"/>
              </w:rPr>
              <w:t>87,20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6 020,00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6 020,00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Hidrobūves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Hidrobūves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CO20</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Riska novēršana un pārvaldība: iedzīvotāji, kuri gūst labumu no plūdu aizsardzības pasākumiem.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hidrobūvju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renovēto valsts nozīmes ūdensnoteku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5.1.1 - Novērst plūdu un krasta erozijas risku apdraudējumu pilsētu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Piesārņoto vietu un piesārņojumu emitējošo objektu, kuriem jāsamazina vides un sociālekonomisko zaudējumu risks, kas rastos šo vietu applūšanas gadījumā, skaits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88</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74-58</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87</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izpilde atbilstoši plānotajam.</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Piesārņoto vietu un piesārņojumu emitējošo objektu, kuriem jāsamazina vides un sociālekonomisko zaudējumu risks, kas rastos šo vietu applūšanas gadījumā, skaits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87</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88</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5a - Atbalstīt investīcijas, kas paredzētas, lai pielāgotos klimata pārmaiņām, tostarp izmantojot uz ekosistēmām balstītas pieejas.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5.1.2 - Samazināt plūdu riskus lauku teritorijās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apdraudējums hidrobūvju aizsargātās platībās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ha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35 000,00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apdraudētoiedzīvotāju skaits Latvijā lauku teritorijā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8 500,00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Rādītāju izpilde atbilstoši plānotajam.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apdraudējums hidrobūvju aizsargātās platībās</w:t>
            </w:r>
          </w:p>
        </w:tc>
        <w:tc>
          <w:tcPr>
            <w:tcW w:w="1276" w:type="dxa"/>
          </w:tcPr>
          <w:p w:rsidR="00C536EB" w:rsidRPr="00C536EB" w:rsidRDefault="00C536EB" w:rsidP="00C536EB">
            <w:pPr>
              <w:jc w:val="both"/>
              <w:rPr>
                <w:sz w:val="16"/>
                <w:szCs w:val="16"/>
                <w:lang w:val="lv-LV"/>
              </w:rPr>
            </w:pPr>
            <w:r w:rsidRPr="00C536EB">
              <w:rPr>
                <w:sz w:val="16"/>
                <w:szCs w:val="16"/>
                <w:lang w:val="lv-LV"/>
              </w:rPr>
              <w:t>82 300,00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82 300,00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Plūdu apdraudētoiedzīvotāju skaits Latvijā lauku teritorijā</w:t>
            </w:r>
          </w:p>
        </w:tc>
        <w:tc>
          <w:tcPr>
            <w:tcW w:w="1276" w:type="dxa"/>
          </w:tcPr>
          <w:p w:rsidR="00C536EB" w:rsidRPr="00C536EB" w:rsidRDefault="00C536EB" w:rsidP="00C536EB">
            <w:pPr>
              <w:jc w:val="both"/>
              <w:rPr>
                <w:sz w:val="16"/>
                <w:szCs w:val="16"/>
                <w:lang w:val="lv-LV"/>
              </w:rPr>
            </w:pPr>
            <w:r w:rsidRPr="00C536EB">
              <w:rPr>
                <w:sz w:val="16"/>
                <w:szCs w:val="16"/>
                <w:lang w:val="lv-LV"/>
              </w:rPr>
              <w:t>21 000,00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6c - Saglabāt, aizsargāt, veicināt un attīstīt dabas un kultūras mantojumu.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Apmeklējumi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Apmeklējumi 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Dabas un kultūras mantojuma objekti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Dabas un kultūras mantojuma objekti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Pakalpojumi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Pakalpojumi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CO09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Ilgtspējīgs tūrisms: paredzamā apmeklējumu skaita pieaugums atbalstītajos kultūras un dabas mantojuma un tūrisma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Atbalstīto dabas un kultūras mantojuma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i551c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Jaunradīto pakalpojumu skaits atbalstītajos kultūras un dabas mantojuma objektos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6c - Saglabāt, aizsargāt, veicināt un attīstīt dabas un kultūras mantojumu.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5.5.1 - Saglabāt, aizsargāt un attīstīt nozīmīgu kultūras un dabas mantojumu, kā arī attīstīt ar to saistītos pakalpojumus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 tūristu mītnēs Latvijas teritorijā gada laikā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naktis/gadā</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3 775 195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3 978 152– 4 079 631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4416597</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Rādītāja vērtības straujš pieaugums skaidrojams ar vairākiem būtiskiem notikumiem Latvijā, piemēram, Rīga - Eiropas kultūras galvaspilsēta 2014 un </w:t>
            </w:r>
            <w:r w:rsidRPr="00C536EB">
              <w:rPr>
                <w:sz w:val="16"/>
                <w:szCs w:val="16"/>
                <w:lang w:val="lv-LV"/>
              </w:rPr>
              <w:lastRenderedPageBreak/>
              <w:t>Latvijas prezidentūra Eiropas Savienības Padomē 2015.gadā, Jāņem vērā, ka rādīt'jas nav kumalatīvs, un tas katru gadu no jauan jāsasniedz.</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r551a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Pavadītās naktis tūristu mītnēs Latvijas teritorijā gada laikā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4 109 910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4 158 418</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556,00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556,00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Nākoša rādītāju izmaiņas plānotas pēc 2018. gada.</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Kvadrātmetri</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Objektu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CO22</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Zemes atjaunošana: kopējā atjaunotās zemes platība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pilsētu teritorijās izveidota vai atjaunota sabiedriskā telpa.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Pilsētattīstība: pilsētās uzbūvētas vai renovētas sabiedriskas vai saimnieciskas nozīmes ēkas.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i561c</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Atjaunoto, izveidoto un rekonstruēto sabiedrisko un infrastruktūras objektu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5.6.1 - Veicināt Rīgas pilsētas revitalizāciju,  nodrošinot teritorijas efektīvu sociālekonomisko izmantošanu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Piesaistītās privātās investīcijas atbalstītajās teritorijās 3 gadus pēc projekta pabeigšanas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EUR</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210 000 000,00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SAM ietvaros nav apstiprināti projekti. Norādītā sasniegtā rādītāja vērtība 2016.gadā atbilst rādītāja noteiktajai bāzes vērtībai.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Piesaistītās privātās investīcijas atbalstītajās teritorijās 3 gadus pēc projekta pabeigšanas</w:t>
            </w:r>
          </w:p>
        </w:tc>
        <w:tc>
          <w:tcPr>
            <w:tcW w:w="1276" w:type="dxa"/>
          </w:tcPr>
          <w:p w:rsidR="00C536EB" w:rsidRPr="00C536EB" w:rsidRDefault="00C536EB" w:rsidP="00C536EB">
            <w:pPr>
              <w:jc w:val="both"/>
              <w:rPr>
                <w:sz w:val="16"/>
                <w:szCs w:val="16"/>
                <w:lang w:val="lv-LV"/>
              </w:rPr>
            </w:pPr>
            <w:r w:rsidRPr="00C536EB">
              <w:rPr>
                <w:sz w:val="16"/>
                <w:szCs w:val="16"/>
                <w:lang w:val="lv-LV"/>
              </w:rPr>
              <w:t>150 000 000,00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150 000 000,00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6e - Veikt darbības, lai uzlabotu pilsētvidi, atdzīvinātu pilsētas, atjaunotu un attīrītu pamestas rūpnieciskās teritorijas (tai skaitā pārveidei paredzētās zonas), samazinātu gaisa piesārņojumu un veicinātu trokšņa 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5.6.2 - Teritoriju revitalizācija, reģenerējot degradētās teritorijas atbilstoši pašvaldību integrētajām attīstības programmām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429 900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2011</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446 300 - 475 100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502775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Rādītāja aprēķināšanai ir nepieciešami CSP dati. Informācija ir pieprasīta no CSP un pēc datu saņemšanas tiks veikts precizējums.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r562a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Strādājošo skaits (privātā sektorā) uzņēmumos, kuru ražošanas vai pakalpojuma sniegšanas vieta ir nacionālas un reģionālas nozīmes attīstības centru teritorija un to funkcionālās teritorijas.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502 571</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502 571</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Tonnas 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423 120,50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Tonnas gadā</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423 120,50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2019.gadu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Cietie atkritumi: atkritumu pārstrādes papildu jauda.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 - Veikt investīcijas atkritumu apsaimniekošanas jomā, lai nodrošinātu Savienības vides acquis prasības un lai risinātu vajadzības, ko dalībvalstis noteikušas saistībā ar investīcijām un kas pārsniedz šīs prasības.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5.2.1 - Veicināt dažāda veida atkritumu atkārtotu izmantošanu, pārstrādi un reģenerāciju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Pārstrādātais un reģenerētais atkritumu daudzums attiecībā pret attiecīgajā gadā radīto atkritumu daudzumu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34,97</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37,80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Informāciju par sasniegto vērtību 2016.gadā tiks norādīta pēc statistikas pārskatu iesniegšanas un datu apstrādes, līdz ar to par 2016.g. šobrīd norādīta 2015.g. vērtība. Aktuālo sasniegto vērtību varēs noteikt 2017.gada vidū.</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Pārstrādātais un reģenerētais atkritumu daudzums attiecībā pret attiecīgajā gadā radīto atkritumu daudzumu</w:t>
            </w:r>
          </w:p>
        </w:tc>
        <w:tc>
          <w:tcPr>
            <w:tcW w:w="1276" w:type="dxa"/>
          </w:tcPr>
          <w:p w:rsidR="00C536EB" w:rsidRPr="00C536EB" w:rsidRDefault="00C536EB" w:rsidP="00C536EB">
            <w:pPr>
              <w:jc w:val="both"/>
              <w:rPr>
                <w:sz w:val="16"/>
                <w:szCs w:val="16"/>
                <w:lang w:val="lv-LV"/>
              </w:rPr>
            </w:pPr>
            <w:r w:rsidRPr="00C536EB">
              <w:rPr>
                <w:sz w:val="16"/>
                <w:szCs w:val="16"/>
                <w:lang w:val="lv-LV"/>
              </w:rPr>
              <w:t>37,80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34,97</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58 726,00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58 726,00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2018.gadu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CO19</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attīrīšana: to papildu iedzīvotāju skaits, kuriem ir nodrošināta labāka notekūdeņu attīrīšana</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 - Veikt investīcijas ūdensapgādes jomā, lai nodrošinātu Savienības vides acquis prasības un risinātu vajadzības, ko dalībvalstis noteikušas saistībā ar investīcijām un kas pārsniedz šīs prasības.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5.3.1 - Attīstīt un uzlabot ūdensapgādes un kanalizācijas sistēmas pakalpojumu kvalitāti un nodrošināt pieslēgšanas iespējas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 kam nodrošināti faktiski centralizēto notekūdeņu apsaimniekošanas pakalpojumu pieslēgumi.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Iedzīvotāji</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1 279 578,00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1 338 300,00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1 279 578,00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Nākošās rādītāju izmaiņas plānota pēc 2018. gada.</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kam nodrošināti normatīvo aktu prasībām atbilstošu centralizēto notekūdeņu apsaimniekošanas pakalpojumu pieslēgumi.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79,00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92,00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84,00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Nākošās rādītāju izmaiņas plānota pēc 2018. gada.</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skaits, kam nodrošināti faktiski centralizēto notekūdeņu apsaimniekošanas pakalpojumu pieslēgumi.</w:t>
            </w:r>
          </w:p>
        </w:tc>
        <w:tc>
          <w:tcPr>
            <w:tcW w:w="1276" w:type="dxa"/>
          </w:tcPr>
          <w:p w:rsidR="00C536EB" w:rsidRPr="00C536EB" w:rsidRDefault="00C536EB" w:rsidP="00C536EB">
            <w:pPr>
              <w:jc w:val="both"/>
              <w:rPr>
                <w:sz w:val="16"/>
                <w:szCs w:val="16"/>
                <w:lang w:val="lv-LV"/>
              </w:rPr>
            </w:pPr>
            <w:r w:rsidRPr="00C536EB">
              <w:rPr>
                <w:sz w:val="16"/>
                <w:szCs w:val="16"/>
                <w:lang w:val="lv-LV"/>
              </w:rPr>
              <w:t>1 255 403,00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1 249 390,00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Iedzīvotāju īpatsvars, kam nodrošināti normatīvo aktu prasībām atbilstošu centralizēto notekūdeņu apsaimniekošanas pakalpojumu pieslēgumi.</w:t>
            </w:r>
          </w:p>
        </w:tc>
        <w:tc>
          <w:tcPr>
            <w:tcW w:w="1276" w:type="dxa"/>
          </w:tcPr>
          <w:p w:rsidR="00C536EB" w:rsidRPr="00C536EB" w:rsidRDefault="00C536EB" w:rsidP="00C536EB">
            <w:pPr>
              <w:jc w:val="both"/>
              <w:rPr>
                <w:sz w:val="16"/>
                <w:szCs w:val="16"/>
                <w:lang w:val="lv-LV"/>
              </w:rPr>
            </w:pPr>
            <w:r w:rsidRPr="00C536EB">
              <w:rPr>
                <w:sz w:val="16"/>
                <w:szCs w:val="16"/>
                <w:lang w:val="lv-LV"/>
              </w:rPr>
              <w:t>84,00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74,90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23 118,00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Hektāri</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23 118,00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Monitoringa programmas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Monitoringa programmas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CO23</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Daba un bioloģiskā daudzveidība: dzīvotņu platība, par ko saņem atbalstu, lai panāktu labāku aizsardzības statusu.</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i542a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Atbilstoši direktīvu prasībām īstenotas monitoringa programmas (jomas)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5.4.1 - Saglabāt un atjaunot bioloģisko daudzveidību un aizsargāt ekosistēmas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biotopiem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Rādītāji tiks uzrādīti tikai pēc projektu noslēgšanas 2023 gadā.</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sugām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Rādītāji tiks uzrādīti tikai pēc projektu noslēgšanas 2023 gadā.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r541a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biotopiem</w:t>
            </w:r>
          </w:p>
        </w:tc>
        <w:tc>
          <w:tcPr>
            <w:tcW w:w="1276" w:type="dxa"/>
          </w:tcPr>
          <w:p w:rsidR="00C536EB" w:rsidRPr="00C536EB" w:rsidRDefault="00C536EB" w:rsidP="00C536EB">
            <w:pPr>
              <w:jc w:val="both"/>
              <w:rPr>
                <w:sz w:val="16"/>
                <w:szCs w:val="16"/>
                <w:lang w:val="lv-LV"/>
              </w:rPr>
            </w:pPr>
            <w:r w:rsidRPr="00C536EB">
              <w:rPr>
                <w:sz w:val="16"/>
                <w:szCs w:val="16"/>
                <w:lang w:val="lv-LV"/>
              </w:rPr>
              <w:t>13,00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13,00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Nodrošināts labvēlīgs aizsardzības statuss ES nozīmes sugām</w:t>
            </w:r>
          </w:p>
        </w:tc>
        <w:tc>
          <w:tcPr>
            <w:tcW w:w="1276" w:type="dxa"/>
          </w:tcPr>
          <w:p w:rsidR="00C536EB" w:rsidRPr="00C536EB" w:rsidRDefault="00C536EB" w:rsidP="00C536EB">
            <w:pPr>
              <w:jc w:val="both"/>
              <w:rPr>
                <w:sz w:val="16"/>
                <w:szCs w:val="16"/>
                <w:lang w:val="lv-LV"/>
              </w:rPr>
            </w:pPr>
            <w:r w:rsidRPr="00C536EB">
              <w:rPr>
                <w:sz w:val="16"/>
                <w:szCs w:val="16"/>
                <w:lang w:val="lv-LV"/>
              </w:rPr>
              <w:t>28,00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5 - Vides aizsardzība un resursu izmantošanas efektivitāte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6iii - Aizsargāt un atjaunot bioloģisko daudzveidību un augsni un veicināt ekosistēmu pakalpojumus, tostarp izmantojot "Natura 2000", un zaļo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5.4.2 - Nodrošināt vides monitoringa kontroles sistēmas attīstību un savlaicīgu vides risku novēršanu, kā arī sabiedrības līdzdalību vides pārvaldībā</w:t>
            </w:r>
          </w:p>
        </w:tc>
      </w:tr>
    </w:tbl>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Vides monitoringa vietu skaits, kurās tiek veikts vides monitorings atbilstoši direktīvu prasībām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Monitoringa vietu skaits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927</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1100–1120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1002</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Rādītāju izpilde atbilstoši plānotajam. Nākoša rādītākju izmaiņa plānota pēc 2018 gada</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r542a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Vides monitoringa vietu skaits, kurās tiek veikts vides monitorings atbilstoši direktīvu prasībām</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1002</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927</w:t>
            </w: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7b - Uzlabot reģionālo mobilitāti, savienojot sekundārus un terciārus mezglus ar TEN-T infrastruktūru, ietverot multimodālus mezglus.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574,00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14,97</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574,00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180,34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kopējais rekonstruētu vai modernizētu ceļu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7b - Uzlabot reģionālo mobilitāti, savienojot sekundārus un terciārus mezglus ar TEN-T infrastruktūru, ietverot multimodālus mezglus.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6.3.1 - Palielināt reģionālo mobilitāti, uzlabojot valsts reģionālo autoceļu kvalitāti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reģionālo autoceļu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53,70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48,10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laika ietaupījums uz vienu kilometru rekonstruējot valsts reģionālo autoceļu ar asfalta segumu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Sekundes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Rādītājs nav mainīts un atbilst 2012.gada vērtībai (sākotnējai vērtībai)</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reģionālo autoceļu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52,00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52,60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r631b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laika ietaupījums uz vienu kilometru rekonstruējot valsts reģionālo autoceļu ar asfalta segumu</w:t>
            </w:r>
          </w:p>
        </w:tc>
        <w:tc>
          <w:tcPr>
            <w:tcW w:w="1276" w:type="dxa"/>
          </w:tcPr>
          <w:p w:rsidR="00C536EB" w:rsidRPr="00C536EB" w:rsidRDefault="00C536EB" w:rsidP="00C536EB">
            <w:pPr>
              <w:jc w:val="both"/>
              <w:rPr>
                <w:sz w:val="16"/>
                <w:szCs w:val="16"/>
                <w:lang w:val="lv-LV"/>
              </w:rPr>
            </w:pPr>
            <w:r w:rsidRPr="00C536EB">
              <w:rPr>
                <w:sz w:val="16"/>
                <w:szCs w:val="16"/>
                <w:lang w:val="lv-LV"/>
              </w:rPr>
              <w:t>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5,00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92,96</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226,64</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Hidrotehniskās būves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Hidrotehniskās būves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12 090,00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11 330,00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3,80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m2</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40 000,00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2021.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9,96</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9,96</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2022.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134" w:type="dxa"/>
          </w:tcPr>
          <w:p w:rsidR="00C536EB" w:rsidRPr="00C536EB" w:rsidRDefault="00C536EB" w:rsidP="00C536EB">
            <w:pPr>
              <w:jc w:val="both"/>
              <w:rPr>
                <w:sz w:val="16"/>
                <w:szCs w:val="16"/>
                <w:lang w:val="lv-LV"/>
              </w:rPr>
            </w:pPr>
            <w:r w:rsidRPr="00C536EB">
              <w:rPr>
                <w:sz w:val="16"/>
                <w:szCs w:val="16"/>
                <w:lang w:val="lv-LV"/>
              </w:rPr>
              <w:t>64,00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Ceļi: Rekonstruēto vai modernizēto autoceļu kopējais garums, no tiem TEN-T</w:t>
            </w:r>
          </w:p>
        </w:tc>
        <w:tc>
          <w:tcPr>
            <w:tcW w:w="1134" w:type="dxa"/>
          </w:tcPr>
          <w:p w:rsidR="00C536EB" w:rsidRPr="00C536EB" w:rsidRDefault="00C536EB" w:rsidP="00C536EB">
            <w:pPr>
              <w:jc w:val="both"/>
              <w:rPr>
                <w:sz w:val="16"/>
                <w:szCs w:val="16"/>
                <w:lang w:val="lv-LV"/>
              </w:rPr>
            </w:pPr>
            <w:r w:rsidRPr="00C536EB">
              <w:rPr>
                <w:sz w:val="16"/>
                <w:szCs w:val="16"/>
                <w:lang w:val="lv-LV"/>
              </w:rPr>
              <w:t>64,00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Rekonstruētās hidrotehniskās būves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ielu un dzelzceļa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Izbūvēta peronu manevrēšanas ceļa otrā ātrā nobrauktuve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i612b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peronu manevrēšanas ceļu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Rekonstruēto vai izbūvēto tiltu, pārvadu un tuneļu kopējais garums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i613b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Izbūvēts multimodāls transporta mezgls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Izbūvēto, rekonstruēto vai modernizēto alternatīvo kravas ceļu, ielu un pārvadu kopējais garums sasaistei ar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6.1.1 - Palielināt lielo ostu drošības līmeni un uzlabot transporta tīkla mobilitāti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Laika apstākļu ietekmētās kuģu dīkstāves reidā vidēji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Stundas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278,00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78,00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170,00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Pirmie projekti uzsāksies 2017.gadā, tādēļ rezultātu vērtības tiks sasniegtas nākamjos plānošasanas perioda gados.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Pievadceļu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2014</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47,00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Laika apstākļu ietekmētās kuģu dīkstāves reidā vidēji gadā</w:t>
            </w:r>
          </w:p>
        </w:tc>
        <w:tc>
          <w:tcPr>
            <w:tcW w:w="1276" w:type="dxa"/>
          </w:tcPr>
          <w:p w:rsidR="00C536EB" w:rsidRPr="00C536EB" w:rsidRDefault="00C536EB" w:rsidP="00C536EB">
            <w:pPr>
              <w:jc w:val="both"/>
              <w:rPr>
                <w:sz w:val="16"/>
                <w:szCs w:val="16"/>
                <w:lang w:val="lv-LV"/>
              </w:rPr>
            </w:pPr>
            <w:r w:rsidRPr="00C536EB">
              <w:rPr>
                <w:sz w:val="16"/>
                <w:szCs w:val="16"/>
                <w:lang w:val="lv-LV"/>
              </w:rPr>
              <w:t>170,00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170,00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Pievadceļu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62,00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62,00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6.1.2 - Veicināt drošību un vides prasību ievērošanu starptautiskajā lidostā "Rīga"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Ielidojošo reisu ar kursu RWY18 gaisa kuģu dzinēju radītais vidējais CO2 apjoms manevrēšanas laikā (taxi-in)</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kg</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179,00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ķīmiskā skābekļa patēriņa vērtība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mg/l</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125,00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Ielidojošo reisu ar kursu RWY18 gaisa kuģu dzinēju radītais vidējais CO2 apjoms manevrēšanas laikā (taxi-in)</w:t>
            </w:r>
          </w:p>
        </w:tc>
        <w:tc>
          <w:tcPr>
            <w:tcW w:w="1276" w:type="dxa"/>
          </w:tcPr>
          <w:p w:rsidR="00C536EB" w:rsidRPr="00C536EB" w:rsidRDefault="00C536EB" w:rsidP="00C536EB">
            <w:pPr>
              <w:jc w:val="both"/>
              <w:rPr>
                <w:sz w:val="16"/>
                <w:szCs w:val="16"/>
                <w:lang w:val="lv-LV"/>
              </w:rPr>
            </w:pPr>
            <w:r w:rsidRPr="00C536EB">
              <w:rPr>
                <w:sz w:val="16"/>
                <w:szCs w:val="16"/>
                <w:lang w:val="lv-LV"/>
              </w:rPr>
              <w:t>211,00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211,00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Notekūdeņu ķīmiskā skābekļa patēriņa vērtība</w:t>
            </w:r>
          </w:p>
        </w:tc>
        <w:tc>
          <w:tcPr>
            <w:tcW w:w="1276" w:type="dxa"/>
          </w:tcPr>
          <w:p w:rsidR="00C536EB" w:rsidRPr="00C536EB" w:rsidRDefault="00C536EB" w:rsidP="00C536EB">
            <w:pPr>
              <w:jc w:val="both"/>
              <w:rPr>
                <w:sz w:val="16"/>
                <w:szCs w:val="16"/>
                <w:lang w:val="lv-LV"/>
              </w:rPr>
            </w:pPr>
            <w:r w:rsidRPr="00C536EB">
              <w:rPr>
                <w:sz w:val="16"/>
                <w:szCs w:val="16"/>
                <w:lang w:val="lv-LV"/>
              </w:rPr>
              <w:t>168,00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168,00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6.1.3 - Nodrošināt nepieciešamo infrastruktūru uz Rīgas maģistrālajiem pārvadiem un novērst maģistrālo ielu fragmentāro raksturu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transportlīdzekļa aizkavējuma laiks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Minūtes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2,71</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Rādītājs nav mainīts un atbilst 2012.gada vērtībai (sākotnējai vērtībai)</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Vidējais transportlīdzekļa aizkavējuma laiks</w:t>
            </w:r>
          </w:p>
        </w:tc>
        <w:tc>
          <w:tcPr>
            <w:tcW w:w="1276" w:type="dxa"/>
          </w:tcPr>
          <w:p w:rsidR="00C536EB" w:rsidRPr="00C536EB" w:rsidRDefault="00C536EB" w:rsidP="00C536EB">
            <w:pPr>
              <w:jc w:val="both"/>
              <w:rPr>
                <w:sz w:val="16"/>
                <w:szCs w:val="16"/>
                <w:lang w:val="lv-LV"/>
              </w:rPr>
            </w:pPr>
            <w:r w:rsidRPr="00C536EB">
              <w:rPr>
                <w:sz w:val="16"/>
                <w:szCs w:val="16"/>
                <w:lang w:val="lv-LV"/>
              </w:rPr>
              <w:t>3,42</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3,42</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6.1.4 - Pilsētu infrastruktūras sasaiste ar TEN-T tīklu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Lielo pilsētu skaits, kur izveidoti alternatīvi maršruti TEN-T tīkla tranzīta un kravu transportam</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Pilsētas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4,00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Lielo pilsētu skaits, kur izveidoti alternatīvi maršruti TEN-T tīkla tranzīta un kravu transportam</w:t>
            </w:r>
          </w:p>
        </w:tc>
        <w:tc>
          <w:tcPr>
            <w:tcW w:w="1276" w:type="dxa"/>
          </w:tcPr>
          <w:p w:rsidR="00C536EB" w:rsidRPr="00C536EB" w:rsidRDefault="00C536EB" w:rsidP="00C536EB">
            <w:pPr>
              <w:jc w:val="both"/>
              <w:rPr>
                <w:sz w:val="16"/>
                <w:szCs w:val="16"/>
                <w:lang w:val="lv-LV"/>
              </w:rPr>
            </w:pPr>
            <w:r w:rsidRPr="00C536EB">
              <w:rPr>
                <w:sz w:val="16"/>
                <w:szCs w:val="16"/>
                <w:lang w:val="lv-LV"/>
              </w:rPr>
              <w:t>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 - Atbalstīt multimodālu Eiropas vienoto transporta telpu, investējot TEN-T.</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6.1.5 - Valsts galveno autoceļu segu pārbūve, nestspējas palielināšana</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r615a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galveno autoceļu sliktā un ļoti sliktā stāvoklī īpatsvars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46,30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35,30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r615a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Valsts galveno autoceļu sliktā un ļoti sliktā stāvoklī īpatsvars</w:t>
            </w:r>
          </w:p>
        </w:tc>
        <w:tc>
          <w:tcPr>
            <w:tcW w:w="1276" w:type="dxa"/>
          </w:tcPr>
          <w:p w:rsidR="00C536EB" w:rsidRPr="00C536EB" w:rsidRDefault="00C536EB" w:rsidP="00C536EB">
            <w:pPr>
              <w:jc w:val="both"/>
              <w:rPr>
                <w:sz w:val="16"/>
                <w:szCs w:val="16"/>
                <w:lang w:val="lv-LV"/>
              </w:rPr>
            </w:pPr>
            <w:r w:rsidRPr="00C536EB">
              <w:rPr>
                <w:sz w:val="16"/>
                <w:szCs w:val="16"/>
                <w:lang w:val="lv-LV"/>
              </w:rPr>
              <w:t>43,50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44,50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7iii - Izstrādāt un atjaunot visaptverošas, kvalitatīvas un savstarpēji izmantojamas dzelzceļu sistēmas un veicināt trokšņa samazināšanas pasākumus.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Km</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998,00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Stacijas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Stacijas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sasniegšana plānota ar 2023.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Dzelzceļš: Rekonstruētas vai modernizētas dzelzceļa līnijas kopējais garums, tajā skaitā: TEN-T</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i621b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Staciju skaits kurās uzbūvēti paaugstinātie peroni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6 - Ilgtspējīga transporta sistēma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7iii - Izstrādāt un atjaunot visaptverošas, kvalitatīvas un savstarpēji izmantojamas dzelzceļu sistēmas un veicināt trokšņa samazināšanas pasākumus.</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6.2.1 - Nodrošināt konkurētspējīgu un videi draudzīgu TEN-T dzelzceļa tīklu, veicinot tā drošību, kvalitāti un kapacitāti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CO2 emisijas dzelzceļa pārvadājumos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82 141,00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Infrastruktūras caurvedes spēja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73 000 000,00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Aktuālā rādītāja vērtība tiks noteikta pēc projekta pabeigšanas</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CO2 emisijas dzelzceļa pārvadājumos</w:t>
            </w:r>
          </w:p>
        </w:tc>
        <w:tc>
          <w:tcPr>
            <w:tcW w:w="1276" w:type="dxa"/>
          </w:tcPr>
          <w:p w:rsidR="00C536EB" w:rsidRPr="00C536EB" w:rsidRDefault="00C536EB" w:rsidP="00C536EB">
            <w:pPr>
              <w:jc w:val="both"/>
              <w:rPr>
                <w:sz w:val="16"/>
                <w:szCs w:val="16"/>
                <w:lang w:val="lv-LV"/>
              </w:rPr>
            </w:pPr>
            <w:r w:rsidRPr="00C536EB">
              <w:rPr>
                <w:sz w:val="16"/>
                <w:szCs w:val="16"/>
                <w:lang w:val="lv-LV"/>
              </w:rPr>
              <w:t>164 821,00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164 821,00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r621b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Infrastruktūras caurvedes spēja</w:t>
            </w:r>
          </w:p>
        </w:tc>
        <w:tc>
          <w:tcPr>
            <w:tcW w:w="1276" w:type="dxa"/>
          </w:tcPr>
          <w:p w:rsidR="00C536EB" w:rsidRPr="00C536EB" w:rsidRDefault="00C536EB" w:rsidP="00C536EB">
            <w:pPr>
              <w:jc w:val="both"/>
              <w:rPr>
                <w:sz w:val="16"/>
                <w:szCs w:val="16"/>
                <w:lang w:val="lv-LV"/>
              </w:rPr>
            </w:pPr>
            <w:r w:rsidRPr="00C536EB">
              <w:rPr>
                <w:sz w:val="16"/>
                <w:szCs w:val="16"/>
                <w:lang w:val="lv-LV"/>
              </w:rPr>
              <w:t>67 000 000,00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67 000 000,00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lastRenderedPageBreak/>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51,00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3 299,00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1 691,00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1 608,00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24 480,00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9 033,00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4 611,00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4 422,00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2 920,00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2 814,00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960,00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363,00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597,00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173,00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314,00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33,00</w:t>
            </w:r>
          </w:p>
        </w:tc>
        <w:tc>
          <w:tcPr>
            <w:tcW w:w="841" w:type="dxa"/>
          </w:tcPr>
          <w:p w:rsidR="00C536EB" w:rsidRPr="00C536EB" w:rsidRDefault="00C536EB" w:rsidP="00C536EB">
            <w:pPr>
              <w:jc w:val="both"/>
              <w:rPr>
                <w:sz w:val="12"/>
                <w:szCs w:val="12"/>
                <w:lang w:val="lv-LV"/>
              </w:rPr>
            </w:pPr>
            <w:r w:rsidRPr="00C536EB">
              <w:rPr>
                <w:sz w:val="12"/>
                <w:szCs w:val="12"/>
                <w:lang w:val="lv-LV"/>
              </w:rPr>
              <w:t>51,00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1 691,00</w:t>
            </w:r>
          </w:p>
        </w:tc>
        <w:tc>
          <w:tcPr>
            <w:tcW w:w="841" w:type="dxa"/>
          </w:tcPr>
          <w:p w:rsidR="00C536EB" w:rsidRPr="00C536EB" w:rsidRDefault="00C536EB" w:rsidP="00C536EB">
            <w:pPr>
              <w:jc w:val="both"/>
              <w:rPr>
                <w:sz w:val="12"/>
                <w:szCs w:val="12"/>
                <w:lang w:val="lv-LV"/>
              </w:rPr>
            </w:pPr>
            <w:r w:rsidRPr="00C536EB">
              <w:rPr>
                <w:sz w:val="12"/>
                <w:szCs w:val="12"/>
                <w:lang w:val="lv-LV"/>
              </w:rPr>
              <w:t>1 608,00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1 691,00</w:t>
            </w:r>
          </w:p>
        </w:tc>
        <w:tc>
          <w:tcPr>
            <w:tcW w:w="841" w:type="dxa"/>
          </w:tcPr>
          <w:p w:rsidR="00C536EB" w:rsidRPr="00C536EB" w:rsidRDefault="00C536EB" w:rsidP="00C536EB">
            <w:pPr>
              <w:jc w:val="both"/>
              <w:rPr>
                <w:sz w:val="12"/>
                <w:szCs w:val="12"/>
                <w:lang w:val="lv-LV"/>
              </w:rPr>
            </w:pPr>
            <w:r w:rsidRPr="00C536EB">
              <w:rPr>
                <w:sz w:val="12"/>
                <w:szCs w:val="12"/>
                <w:lang w:val="lv-LV"/>
              </w:rPr>
              <w:t>1 608,00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363,00</w:t>
            </w:r>
          </w:p>
        </w:tc>
        <w:tc>
          <w:tcPr>
            <w:tcW w:w="841" w:type="dxa"/>
          </w:tcPr>
          <w:p w:rsidR="00C536EB" w:rsidRPr="00C536EB" w:rsidRDefault="00C536EB" w:rsidP="00C536EB">
            <w:pPr>
              <w:jc w:val="both"/>
              <w:rPr>
                <w:sz w:val="12"/>
                <w:szCs w:val="12"/>
                <w:lang w:val="lv-LV"/>
              </w:rPr>
            </w:pPr>
            <w:r w:rsidRPr="00C536EB">
              <w:rPr>
                <w:sz w:val="12"/>
                <w:szCs w:val="12"/>
                <w:lang w:val="lv-LV"/>
              </w:rPr>
              <w:t>597,00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173,00</w:t>
            </w:r>
          </w:p>
        </w:tc>
        <w:tc>
          <w:tcPr>
            <w:tcW w:w="841" w:type="dxa"/>
          </w:tcPr>
          <w:p w:rsidR="00C536EB" w:rsidRPr="00C536EB" w:rsidRDefault="00C536EB" w:rsidP="00C536EB">
            <w:pPr>
              <w:jc w:val="both"/>
              <w:rPr>
                <w:sz w:val="12"/>
                <w:szCs w:val="12"/>
                <w:lang w:val="lv-LV"/>
              </w:rPr>
            </w:pPr>
            <w:r w:rsidRPr="00C536EB">
              <w:rPr>
                <w:sz w:val="12"/>
                <w:szCs w:val="12"/>
                <w:lang w:val="lv-LV"/>
              </w:rPr>
              <w:t>314,00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nodarbinātībā 6 mēnešus pēc pasākuma beigām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22 950,00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0,37%</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8 594,00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3 636,00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4 958,00</w:t>
            </w:r>
          </w:p>
        </w:tc>
        <w:tc>
          <w:tcPr>
            <w:tcW w:w="784" w:type="dxa"/>
          </w:tcPr>
          <w:p w:rsidR="00C536EB" w:rsidRPr="00C536EB" w:rsidRDefault="00C536EB" w:rsidP="00C536EB">
            <w:pPr>
              <w:jc w:val="both"/>
              <w:rPr>
                <w:sz w:val="10"/>
                <w:szCs w:val="10"/>
                <w:lang w:val="lv-LV"/>
              </w:rPr>
            </w:pPr>
            <w:r w:rsidRPr="00C536EB">
              <w:rPr>
                <w:sz w:val="10"/>
                <w:szCs w:val="10"/>
                <w:lang w:val="lv-LV"/>
              </w:rPr>
              <w:t>6 251,00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2 641,00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3 610,00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Izveidota Darba tirgus apsteidzošo pārkārtojumu sistēma</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Izveidota sistēma</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nodarbinātībā 6 mēnešus pēc pasākuma beigām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2 343,00</w:t>
            </w:r>
          </w:p>
        </w:tc>
        <w:tc>
          <w:tcPr>
            <w:tcW w:w="801" w:type="dxa"/>
          </w:tcPr>
          <w:p w:rsidR="00C536EB" w:rsidRPr="00C536EB" w:rsidRDefault="00C536EB" w:rsidP="00C536EB">
            <w:pPr>
              <w:jc w:val="both"/>
              <w:rPr>
                <w:sz w:val="10"/>
                <w:szCs w:val="10"/>
                <w:lang w:val="lv-LV"/>
              </w:rPr>
            </w:pPr>
            <w:r w:rsidRPr="00C536EB">
              <w:rPr>
                <w:sz w:val="10"/>
                <w:szCs w:val="10"/>
                <w:lang w:val="lv-LV"/>
              </w:rPr>
              <w:t>995,00</w:t>
            </w:r>
          </w:p>
        </w:tc>
        <w:tc>
          <w:tcPr>
            <w:tcW w:w="801" w:type="dxa"/>
          </w:tcPr>
          <w:p w:rsidR="00C536EB" w:rsidRPr="00C536EB" w:rsidRDefault="00C536EB" w:rsidP="00C536EB">
            <w:pPr>
              <w:jc w:val="both"/>
              <w:rPr>
                <w:sz w:val="10"/>
                <w:szCs w:val="10"/>
                <w:lang w:val="lv-LV"/>
              </w:rPr>
            </w:pPr>
            <w:r w:rsidRPr="00C536EB">
              <w:rPr>
                <w:sz w:val="10"/>
                <w:szCs w:val="10"/>
                <w:lang w:val="lv-LV"/>
              </w:rPr>
              <w:t>1 348,00</w:t>
            </w:r>
          </w:p>
        </w:tc>
        <w:tc>
          <w:tcPr>
            <w:tcW w:w="801" w:type="dxa"/>
          </w:tcPr>
          <w:p w:rsidR="00C536EB" w:rsidRPr="00C536EB" w:rsidRDefault="00C536EB" w:rsidP="00C536EB">
            <w:pPr>
              <w:jc w:val="both"/>
              <w:rPr>
                <w:sz w:val="10"/>
                <w:szCs w:val="10"/>
                <w:lang w:val="lv-LV"/>
              </w:rPr>
            </w:pPr>
            <w:r w:rsidRPr="00C536EB">
              <w:rPr>
                <w:sz w:val="10"/>
                <w:szCs w:val="10"/>
                <w:lang w:val="lv-LV"/>
              </w:rPr>
              <w:t>2 343,00</w:t>
            </w:r>
          </w:p>
        </w:tc>
        <w:tc>
          <w:tcPr>
            <w:tcW w:w="801" w:type="dxa"/>
          </w:tcPr>
          <w:p w:rsidR="00C536EB" w:rsidRPr="00C536EB" w:rsidRDefault="00C536EB" w:rsidP="00C536EB">
            <w:pPr>
              <w:jc w:val="both"/>
              <w:rPr>
                <w:sz w:val="10"/>
                <w:szCs w:val="10"/>
                <w:lang w:val="lv-LV"/>
              </w:rPr>
            </w:pPr>
            <w:r w:rsidRPr="00C536EB">
              <w:rPr>
                <w:sz w:val="10"/>
                <w:szCs w:val="10"/>
                <w:lang w:val="lv-LV"/>
              </w:rPr>
              <w:t>995,00</w:t>
            </w:r>
          </w:p>
        </w:tc>
        <w:tc>
          <w:tcPr>
            <w:tcW w:w="801" w:type="dxa"/>
          </w:tcPr>
          <w:p w:rsidR="00C536EB" w:rsidRPr="00C536EB" w:rsidRDefault="00C536EB" w:rsidP="00C536EB">
            <w:pPr>
              <w:jc w:val="both"/>
              <w:rPr>
                <w:sz w:val="10"/>
                <w:szCs w:val="10"/>
                <w:lang w:val="lv-LV"/>
              </w:rPr>
            </w:pPr>
            <w:r w:rsidRPr="00C536EB">
              <w:rPr>
                <w:sz w:val="10"/>
                <w:szCs w:val="10"/>
                <w:lang w:val="lv-LV"/>
              </w:rPr>
              <w:t>1 348,00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Izveidota Darba tirgus apsteidzošo pārkārtojumu sistēma</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85 000,00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30 036,00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12 211,00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17 825,00</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0,35%</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16 521,00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6 794,00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9 727,00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5 033,00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1 747,00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3 286,00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3 372,00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1 892,00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8 800,00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3 764,00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5 036,00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2 993,00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775,00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1 685,00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676,00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486,00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802,00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5 431,00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2 100,00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1 824,00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784,00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1 040,00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712,00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2 040,00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2 683,00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13 515,00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5 417,00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8 098,00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5 033,00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1 747,00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3 286,00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31,00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3 372,00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2 049,00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3 372,00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2 049,00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1 892,00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944,00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948,00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8 800,00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3 764,00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5 036,00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2 993,00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775,00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2 218,00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1 685,00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676,00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1 009,00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486,00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169,00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317,00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802,00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184,00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618,00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5 431,00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3 331,00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1 824,00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784,00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712,00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303,00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409,00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133,00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4 723,00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2 040,00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2 683,00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 - Darba meklētāju un nenodarbinātu cilvēku, tostarp ilgstošu bezdarbnieku un no darba tirgus attālinātu personu, piekļuve nodarbinātībai, arī ar vietējām nodarbinātības iniciatīvām, kā arī atbalsts darbaspēka mobilitātei.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i711b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saņēmušie bezdarbnieki vecumā 50+</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29 000,00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11 233,00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4 453,00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6 780,00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0,39%</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6 221,00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2 495,00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3 726,00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i712a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informatīvo EURES pasākumu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Pasākumu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214,00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0,36%</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122,00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i711b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saņēmušie bezdarbnieki vecumā 50+</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5 012,00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1 958,00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3 054,00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i712a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informatīvo EURES pasākumu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92,00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keepNext/>
        <w:jc w:val="both"/>
        <w:rPr>
          <w:lang w:val="lv-LV"/>
        </w:rPr>
      </w:pPr>
      <w:r w:rsidRPr="00C536EB">
        <w:rPr>
          <w:lang w:val="lv-LV"/>
        </w:rPr>
        <w:t>2B tabula. : JNI rezultātu rādītāji pa prioritārajiem virzieniem vai to daļām (ESF regulas 19. panta 3. punkts, I un II pielikums)</w:t>
      </w:r>
    </w:p>
    <w:p w:rsidR="00C536EB" w:rsidRPr="00C536EB" w:rsidRDefault="00C536EB" w:rsidP="00C536EB">
      <w:pPr>
        <w:jc w:val="both"/>
        <w:rPr>
          <w:lang w:val="lv-LV"/>
        </w:rPr>
      </w:pPr>
    </w:p>
    <w:tbl>
      <w:tblPr>
        <w:tblW w:w="14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2665"/>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12 920,00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7 918,00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3 236,00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4 682,00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0,61%</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1 568,00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1 975,00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11 266,00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3 185,00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1 315,00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1 870,00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760,00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986,00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11 266,00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3 168,00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1 301,00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1 867,00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755,00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986,00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3 420,00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2 128,00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733,00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1 395,00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0,62%</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328,00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551,00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2 052,00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1 604,00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617,00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501,00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2 052,00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1 599,00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612,00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987,00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501,00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6 500,00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3 055,00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1 267,00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1 788,00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0,47%</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686,00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926,00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1 023,00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482,00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541,00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0,26%</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147,00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180,00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3 900,00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1 297,00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666,00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631,00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0,33%</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162,00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202,00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CR10</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1 673,00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252,00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77,00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175,00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0,15%</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30,00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CR11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5 826,00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4 131,00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1 830,00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2 301,00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0,71%</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1 161,00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1 332,00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CR12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Pašnodarbinātībā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64,00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1,08%</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136,00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52,00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466,00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229,00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3 141,00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1 283,00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1 858,00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1 282,00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593,00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689,00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859,00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415,00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444,00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8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959,00</w:t>
            </w:r>
          </w:p>
        </w:tc>
        <w:tc>
          <w:tcPr>
            <w:tcW w:w="841" w:type="dxa"/>
          </w:tcPr>
          <w:p w:rsidR="00C536EB" w:rsidRPr="00C536EB" w:rsidRDefault="00C536EB" w:rsidP="00C536EB">
            <w:pPr>
              <w:jc w:val="both"/>
              <w:rPr>
                <w:sz w:val="12"/>
                <w:szCs w:val="12"/>
                <w:lang w:val="lv-LV"/>
              </w:rPr>
            </w:pPr>
            <w:r w:rsidRPr="00C536EB">
              <w:rPr>
                <w:sz w:val="12"/>
                <w:szCs w:val="12"/>
                <w:lang w:val="lv-LV"/>
              </w:rPr>
              <w:t>1 462,00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709,00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1 245,00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359,00</w:t>
            </w:r>
          </w:p>
        </w:tc>
        <w:tc>
          <w:tcPr>
            <w:tcW w:w="841" w:type="dxa"/>
          </w:tcPr>
          <w:p w:rsidR="00C536EB" w:rsidRPr="00C536EB" w:rsidRDefault="00C536EB" w:rsidP="00C536EB">
            <w:pPr>
              <w:jc w:val="both"/>
              <w:rPr>
                <w:sz w:val="12"/>
                <w:szCs w:val="12"/>
                <w:lang w:val="lv-LV"/>
              </w:rPr>
            </w:pPr>
            <w:r w:rsidRPr="00C536EB">
              <w:rPr>
                <w:sz w:val="12"/>
                <w:szCs w:val="12"/>
                <w:lang w:val="lv-LV"/>
              </w:rPr>
              <w:t>517,00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196,00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367,00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357,00</w:t>
            </w:r>
          </w:p>
        </w:tc>
        <w:tc>
          <w:tcPr>
            <w:tcW w:w="841" w:type="dxa"/>
          </w:tcPr>
          <w:p w:rsidR="00C536EB" w:rsidRPr="00C536EB" w:rsidRDefault="00C536EB" w:rsidP="00C536EB">
            <w:pPr>
              <w:jc w:val="both"/>
              <w:rPr>
                <w:sz w:val="12"/>
                <w:szCs w:val="12"/>
                <w:lang w:val="lv-LV"/>
              </w:rPr>
            </w:pPr>
            <w:r w:rsidRPr="00C536EB">
              <w:rPr>
                <w:sz w:val="12"/>
                <w:szCs w:val="12"/>
                <w:lang w:val="lv-LV"/>
              </w:rPr>
              <w:t>515,00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189,00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366,00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233,00</w:t>
            </w:r>
          </w:p>
        </w:tc>
        <w:tc>
          <w:tcPr>
            <w:tcW w:w="841" w:type="dxa"/>
          </w:tcPr>
          <w:p w:rsidR="00C536EB" w:rsidRPr="00C536EB" w:rsidRDefault="00C536EB" w:rsidP="00C536EB">
            <w:pPr>
              <w:jc w:val="both"/>
              <w:rPr>
                <w:sz w:val="12"/>
                <w:szCs w:val="12"/>
                <w:lang w:val="lv-LV"/>
              </w:rPr>
            </w:pPr>
            <w:r w:rsidRPr="00C536EB">
              <w:rPr>
                <w:sz w:val="12"/>
                <w:szCs w:val="12"/>
                <w:lang w:val="lv-LV"/>
              </w:rPr>
              <w:t>449,00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172,00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395,00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182,00</w:t>
            </w:r>
          </w:p>
        </w:tc>
        <w:tc>
          <w:tcPr>
            <w:tcW w:w="841" w:type="dxa"/>
          </w:tcPr>
          <w:p w:rsidR="00C536EB" w:rsidRPr="00C536EB" w:rsidRDefault="00C536EB" w:rsidP="00C536EB">
            <w:pPr>
              <w:jc w:val="both"/>
              <w:rPr>
                <w:sz w:val="12"/>
                <w:szCs w:val="12"/>
                <w:lang w:val="lv-LV"/>
              </w:rPr>
            </w:pPr>
            <w:r w:rsidRPr="00C536EB">
              <w:rPr>
                <w:sz w:val="12"/>
                <w:szCs w:val="12"/>
                <w:lang w:val="lv-LV"/>
              </w:rPr>
              <w:t>296,00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88,00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190,00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ir ilgtermiņa bezdarbnieki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CO02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181,00</w:t>
            </w:r>
          </w:p>
        </w:tc>
        <w:tc>
          <w:tcPr>
            <w:tcW w:w="841" w:type="dxa"/>
          </w:tcPr>
          <w:p w:rsidR="00C536EB" w:rsidRPr="00C536EB" w:rsidRDefault="00C536EB" w:rsidP="00C536EB">
            <w:pPr>
              <w:jc w:val="both"/>
              <w:rPr>
                <w:sz w:val="12"/>
                <w:szCs w:val="12"/>
                <w:lang w:val="lv-LV"/>
              </w:rPr>
            </w:pPr>
            <w:r w:rsidRPr="00C536EB">
              <w:rPr>
                <w:sz w:val="12"/>
                <w:szCs w:val="12"/>
                <w:lang w:val="lv-LV"/>
              </w:rPr>
              <w:t>296,00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84,00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190,00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pabeidz JNI atbalstīto intervenci.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581,00</w:t>
            </w:r>
          </w:p>
        </w:tc>
        <w:tc>
          <w:tcPr>
            <w:tcW w:w="841" w:type="dxa"/>
          </w:tcPr>
          <w:p w:rsidR="00C536EB" w:rsidRPr="00C536EB" w:rsidRDefault="00C536EB" w:rsidP="00C536EB">
            <w:pPr>
              <w:jc w:val="both"/>
              <w:rPr>
                <w:sz w:val="12"/>
                <w:szCs w:val="12"/>
                <w:lang w:val="lv-LV"/>
              </w:rPr>
            </w:pPr>
            <w:r w:rsidRPr="00C536EB">
              <w:rPr>
                <w:sz w:val="12"/>
                <w:szCs w:val="12"/>
                <w:lang w:val="lv-LV"/>
              </w:rPr>
              <w:t>862,00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saņem darba, pieaugušo izglītības, mācekļa vai prakses vietas piedāvājumu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335,00</w:t>
            </w:r>
          </w:p>
        </w:tc>
        <w:tc>
          <w:tcPr>
            <w:tcW w:w="841" w:type="dxa"/>
          </w:tcPr>
          <w:p w:rsidR="00C536EB" w:rsidRPr="00C536EB" w:rsidRDefault="00C536EB" w:rsidP="00C536EB">
            <w:pPr>
              <w:jc w:val="both"/>
              <w:rPr>
                <w:sz w:val="12"/>
                <w:szCs w:val="12"/>
                <w:lang w:val="lv-LV"/>
              </w:rPr>
            </w:pPr>
            <w:r w:rsidRPr="00C536EB">
              <w:rPr>
                <w:sz w:val="12"/>
                <w:szCs w:val="12"/>
                <w:lang w:val="lv-LV"/>
              </w:rPr>
              <w:t>361,00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nav iesaistīti izglītībā vai apmācībā un pēc aiziešanas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CO04 Izglītībā vai apmācībā neiesaistītas neaktīvas personas</w:t>
            </w:r>
          </w:p>
        </w:tc>
        <w:tc>
          <w:tcPr>
            <w:tcW w:w="841" w:type="dxa"/>
          </w:tcPr>
          <w:p w:rsidR="00C536EB" w:rsidRPr="00C536EB" w:rsidRDefault="00C536EB" w:rsidP="00C536EB">
            <w:pPr>
              <w:jc w:val="both"/>
              <w:rPr>
                <w:sz w:val="12"/>
                <w:szCs w:val="12"/>
                <w:lang w:val="lv-LV"/>
              </w:rPr>
            </w:pPr>
            <w:r w:rsidRPr="00C536EB">
              <w:rPr>
                <w:sz w:val="12"/>
                <w:szCs w:val="12"/>
                <w:lang w:val="lv-LV"/>
              </w:rPr>
              <w:t>504,00</w:t>
            </w:r>
          </w:p>
        </w:tc>
        <w:tc>
          <w:tcPr>
            <w:tcW w:w="841" w:type="dxa"/>
          </w:tcPr>
          <w:p w:rsidR="00C536EB" w:rsidRPr="00C536EB" w:rsidRDefault="00C536EB" w:rsidP="00C536EB">
            <w:pPr>
              <w:jc w:val="both"/>
              <w:rPr>
                <w:sz w:val="12"/>
                <w:szCs w:val="12"/>
                <w:lang w:val="lv-LV"/>
              </w:rPr>
            </w:pPr>
            <w:r w:rsidRPr="00C536EB">
              <w:rPr>
                <w:sz w:val="12"/>
                <w:szCs w:val="12"/>
                <w:lang w:val="lv-LV"/>
              </w:rPr>
              <w:t>429,00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CR10</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kas piedalās tālākizglītībā, apmācības programmās, kuras pabeidzot, tiek iegūta kvalifikācija, mācekļa praksē vai stažēšanās pasākumos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32,00</w:t>
            </w:r>
          </w:p>
        </w:tc>
        <w:tc>
          <w:tcPr>
            <w:tcW w:w="841" w:type="dxa"/>
          </w:tcPr>
          <w:p w:rsidR="00C536EB" w:rsidRPr="00C536EB" w:rsidRDefault="00C536EB" w:rsidP="00C536EB">
            <w:pPr>
              <w:jc w:val="both"/>
              <w:rPr>
                <w:sz w:val="12"/>
                <w:szCs w:val="12"/>
                <w:lang w:val="lv-LV"/>
              </w:rPr>
            </w:pPr>
            <w:r w:rsidRPr="00C536EB">
              <w:rPr>
                <w:sz w:val="12"/>
                <w:szCs w:val="12"/>
                <w:lang w:val="lv-LV"/>
              </w:rPr>
              <w:t>83,00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15,00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53,00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459,00</w:t>
            </w:r>
          </w:p>
        </w:tc>
        <w:tc>
          <w:tcPr>
            <w:tcW w:w="841" w:type="dxa"/>
          </w:tcPr>
          <w:p w:rsidR="00C536EB" w:rsidRPr="00C536EB" w:rsidRDefault="00C536EB" w:rsidP="00C536EB">
            <w:pPr>
              <w:jc w:val="both"/>
              <w:rPr>
                <w:sz w:val="12"/>
                <w:szCs w:val="12"/>
                <w:lang w:val="lv-LV"/>
              </w:rPr>
            </w:pPr>
            <w:r w:rsidRPr="00C536EB">
              <w:rPr>
                <w:sz w:val="12"/>
                <w:szCs w:val="12"/>
                <w:lang w:val="lv-LV"/>
              </w:rPr>
              <w:t>637,00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210,00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332,00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CR12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Pašnodarbinātībā iesaistītie dalībnieki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41" w:type="dxa"/>
          </w:tcPr>
          <w:p w:rsidR="00C536EB" w:rsidRPr="00C536EB" w:rsidRDefault="00C536EB" w:rsidP="00C536EB">
            <w:pPr>
              <w:jc w:val="both"/>
              <w:rPr>
                <w:sz w:val="12"/>
                <w:szCs w:val="12"/>
                <w:lang w:val="lv-LV"/>
              </w:rPr>
            </w:pPr>
            <w:r w:rsidRPr="00C536EB">
              <w:rPr>
                <w:sz w:val="12"/>
                <w:szCs w:val="12"/>
                <w:lang w:val="lv-LV"/>
              </w:rPr>
              <w:t>15,00</w:t>
            </w:r>
          </w:p>
        </w:tc>
        <w:tc>
          <w:tcPr>
            <w:tcW w:w="841" w:type="dxa"/>
          </w:tcPr>
          <w:p w:rsidR="00C536EB" w:rsidRPr="00C536EB" w:rsidRDefault="00C536EB" w:rsidP="00C536EB">
            <w:pPr>
              <w:jc w:val="both"/>
              <w:rPr>
                <w:sz w:val="12"/>
                <w:szCs w:val="12"/>
                <w:lang w:val="lv-LV"/>
              </w:rPr>
            </w:pPr>
            <w:r w:rsidRPr="00C536EB">
              <w:rPr>
                <w:sz w:val="12"/>
                <w:szCs w:val="12"/>
                <w:lang w:val="lv-LV"/>
              </w:rPr>
              <w:t>25,00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49,00</w:t>
            </w:r>
          </w:p>
        </w:tc>
        <w:tc>
          <w:tcPr>
            <w:tcW w:w="841" w:type="dxa"/>
          </w:tcPr>
          <w:p w:rsidR="00C536EB" w:rsidRPr="00C536EB" w:rsidRDefault="00C536EB" w:rsidP="00C536EB">
            <w:pPr>
              <w:jc w:val="both"/>
              <w:rPr>
                <w:sz w:val="12"/>
                <w:szCs w:val="12"/>
                <w:lang w:val="lv-LV"/>
              </w:rPr>
            </w:pPr>
            <w:r w:rsidRPr="00C536EB">
              <w:rPr>
                <w:sz w:val="12"/>
                <w:szCs w:val="12"/>
                <w:lang w:val="lv-LV"/>
              </w:rPr>
              <w:t>77,00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204,00</w:t>
            </w:r>
          </w:p>
        </w:tc>
        <w:tc>
          <w:tcPr>
            <w:tcW w:w="841" w:type="dxa"/>
          </w:tcPr>
          <w:p w:rsidR="00C536EB" w:rsidRPr="00C536EB" w:rsidRDefault="00C536EB" w:rsidP="00C536EB">
            <w:pPr>
              <w:jc w:val="both"/>
              <w:rPr>
                <w:sz w:val="12"/>
                <w:szCs w:val="12"/>
                <w:lang w:val="lv-LV"/>
              </w:rPr>
            </w:pPr>
            <w:r w:rsidRPr="00C536EB">
              <w:rPr>
                <w:sz w:val="12"/>
                <w:szCs w:val="12"/>
                <w:lang w:val="lv-LV"/>
              </w:rPr>
              <w:t>155,00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74,00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914,00</w:t>
            </w:r>
          </w:p>
        </w:tc>
        <w:tc>
          <w:tcPr>
            <w:tcW w:w="841" w:type="dxa"/>
          </w:tcPr>
          <w:p w:rsidR="00C536EB" w:rsidRPr="00C536EB" w:rsidRDefault="00C536EB" w:rsidP="00C536EB">
            <w:pPr>
              <w:jc w:val="both"/>
              <w:rPr>
                <w:sz w:val="12"/>
                <w:szCs w:val="12"/>
                <w:lang w:val="lv-LV"/>
              </w:rPr>
            </w:pPr>
            <w:r w:rsidRPr="00C536EB">
              <w:rPr>
                <w:sz w:val="12"/>
                <w:szCs w:val="12"/>
                <w:lang w:val="lv-LV"/>
              </w:rPr>
              <w:t>1 409,00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369,00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449,00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465,00</w:t>
            </w:r>
          </w:p>
        </w:tc>
        <w:tc>
          <w:tcPr>
            <w:tcW w:w="841" w:type="dxa"/>
          </w:tcPr>
          <w:p w:rsidR="00C536EB" w:rsidRPr="00C536EB" w:rsidRDefault="00C536EB" w:rsidP="00C536EB">
            <w:pPr>
              <w:jc w:val="both"/>
              <w:rPr>
                <w:sz w:val="12"/>
                <w:szCs w:val="12"/>
                <w:lang w:val="lv-LV"/>
              </w:rPr>
            </w:pPr>
            <w:r w:rsidRPr="00C536EB">
              <w:rPr>
                <w:sz w:val="12"/>
                <w:szCs w:val="12"/>
                <w:lang w:val="lv-LV"/>
              </w:rPr>
              <w:t>506,00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128,00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183,00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CR05</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293,00</w:t>
            </w:r>
          </w:p>
        </w:tc>
        <w:tc>
          <w:tcPr>
            <w:tcW w:w="841" w:type="dxa"/>
          </w:tcPr>
          <w:p w:rsidR="00C536EB" w:rsidRPr="00C536EB" w:rsidRDefault="00C536EB" w:rsidP="00C536EB">
            <w:pPr>
              <w:jc w:val="both"/>
              <w:rPr>
                <w:sz w:val="12"/>
                <w:szCs w:val="12"/>
                <w:lang w:val="lv-LV"/>
              </w:rPr>
            </w:pPr>
            <w:r w:rsidRPr="00C536EB">
              <w:rPr>
                <w:sz w:val="12"/>
                <w:szCs w:val="12"/>
                <w:lang w:val="lv-LV"/>
              </w:rPr>
              <w:t>396,00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122,00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48,00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2665"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ieguvušie dalībnieki tūlīt pēc dalības apmācībās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12 015,00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0,49%</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5 844,00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2 428,00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3 416,00</w:t>
            </w:r>
          </w:p>
        </w:tc>
        <w:tc>
          <w:tcPr>
            <w:tcW w:w="784" w:type="dxa"/>
          </w:tcPr>
          <w:p w:rsidR="00C536EB" w:rsidRPr="00C536EB" w:rsidRDefault="00C536EB" w:rsidP="00C536EB">
            <w:pPr>
              <w:jc w:val="both"/>
              <w:rPr>
                <w:sz w:val="10"/>
                <w:szCs w:val="10"/>
                <w:lang w:val="lv-LV"/>
              </w:rPr>
            </w:pPr>
            <w:r w:rsidRPr="00C536EB">
              <w:rPr>
                <w:sz w:val="10"/>
                <w:szCs w:val="10"/>
                <w:lang w:val="lv-LV"/>
              </w:rPr>
              <w:t>2 693,00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1 131,00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1 562,00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r721n</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Nodarbinātībā iesaistītie dalībnieki sešos mēnešos pēc aiziešanas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ieguvušie dalībnieki tūlīt pēc dalības apmācībās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3 151,00</w:t>
            </w:r>
          </w:p>
        </w:tc>
        <w:tc>
          <w:tcPr>
            <w:tcW w:w="801" w:type="dxa"/>
          </w:tcPr>
          <w:p w:rsidR="00C536EB" w:rsidRPr="00C536EB" w:rsidRDefault="00C536EB" w:rsidP="00C536EB">
            <w:pPr>
              <w:jc w:val="both"/>
              <w:rPr>
                <w:sz w:val="10"/>
                <w:szCs w:val="10"/>
                <w:lang w:val="lv-LV"/>
              </w:rPr>
            </w:pPr>
            <w:r w:rsidRPr="00C536EB">
              <w:rPr>
                <w:sz w:val="10"/>
                <w:szCs w:val="10"/>
                <w:lang w:val="lv-LV"/>
              </w:rPr>
              <w:t>1 297,00</w:t>
            </w:r>
          </w:p>
        </w:tc>
        <w:tc>
          <w:tcPr>
            <w:tcW w:w="801" w:type="dxa"/>
          </w:tcPr>
          <w:p w:rsidR="00C536EB" w:rsidRPr="00C536EB" w:rsidRDefault="00C536EB" w:rsidP="00C536EB">
            <w:pPr>
              <w:jc w:val="both"/>
              <w:rPr>
                <w:sz w:val="10"/>
                <w:szCs w:val="10"/>
                <w:lang w:val="lv-LV"/>
              </w:rPr>
            </w:pPr>
            <w:r w:rsidRPr="00C536EB">
              <w:rPr>
                <w:sz w:val="10"/>
                <w:szCs w:val="10"/>
                <w:lang w:val="lv-LV"/>
              </w:rPr>
              <w:t>1 854,00</w:t>
            </w:r>
          </w:p>
        </w:tc>
        <w:tc>
          <w:tcPr>
            <w:tcW w:w="801" w:type="dxa"/>
          </w:tcPr>
          <w:p w:rsidR="00C536EB" w:rsidRPr="00C536EB" w:rsidRDefault="00C536EB" w:rsidP="00C536EB">
            <w:pPr>
              <w:jc w:val="both"/>
              <w:rPr>
                <w:sz w:val="10"/>
                <w:szCs w:val="10"/>
                <w:lang w:val="lv-LV"/>
              </w:rPr>
            </w:pPr>
            <w:r w:rsidRPr="00C536EB">
              <w:rPr>
                <w:sz w:val="10"/>
                <w:szCs w:val="10"/>
                <w:lang w:val="lv-LV"/>
              </w:rPr>
              <w:t>2 330,00</w:t>
            </w:r>
          </w:p>
        </w:tc>
        <w:tc>
          <w:tcPr>
            <w:tcW w:w="801" w:type="dxa"/>
          </w:tcPr>
          <w:p w:rsidR="00C536EB" w:rsidRPr="00C536EB" w:rsidRDefault="00C536EB" w:rsidP="00C536EB">
            <w:pPr>
              <w:jc w:val="both"/>
              <w:rPr>
                <w:sz w:val="10"/>
                <w:szCs w:val="10"/>
                <w:lang w:val="lv-LV"/>
              </w:rPr>
            </w:pPr>
            <w:r w:rsidRPr="00C536EB">
              <w:rPr>
                <w:sz w:val="10"/>
                <w:szCs w:val="10"/>
                <w:lang w:val="lv-LV"/>
              </w:rPr>
              <w:t>925,00</w:t>
            </w:r>
          </w:p>
        </w:tc>
        <w:tc>
          <w:tcPr>
            <w:tcW w:w="801" w:type="dxa"/>
          </w:tcPr>
          <w:p w:rsidR="00C536EB" w:rsidRPr="00C536EB" w:rsidRDefault="00C536EB" w:rsidP="00C536EB">
            <w:pPr>
              <w:jc w:val="both"/>
              <w:rPr>
                <w:sz w:val="10"/>
                <w:szCs w:val="10"/>
                <w:lang w:val="lv-LV"/>
              </w:rPr>
            </w:pPr>
            <w:r w:rsidRPr="00C536EB">
              <w:rPr>
                <w:sz w:val="10"/>
                <w:szCs w:val="10"/>
                <w:lang w:val="lv-LV"/>
              </w:rPr>
              <w:t>1 405,00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821,00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372,00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449,00</w:t>
            </w:r>
          </w:p>
        </w:tc>
        <w:tc>
          <w:tcPr>
            <w:tcW w:w="788" w:type="dxa"/>
          </w:tcPr>
          <w:p w:rsidR="00C536EB" w:rsidRPr="00C536EB" w:rsidRDefault="00C536EB" w:rsidP="00C536EB">
            <w:pPr>
              <w:jc w:val="both"/>
              <w:rPr>
                <w:sz w:val="10"/>
                <w:szCs w:val="10"/>
                <w:lang w:val="lv-LV"/>
              </w:rPr>
            </w:pPr>
            <w:r w:rsidRPr="00C536EB">
              <w:rPr>
                <w:sz w:val="10"/>
                <w:szCs w:val="10"/>
                <w:lang w:val="lv-LV"/>
              </w:rPr>
              <w:t>821,00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372,00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449,00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r721n</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Nodarbinātībā iesaistītie dalībnieki sešos mēnešos pēc aiziešanas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8 239,00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3 130,00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5 109,00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1 953,00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635,00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1 318,00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4 799,00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2 527,00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2 272,00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4 799,00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2 527,00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2 272,00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10 533,00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4 422,00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6 111,00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3 679,00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1 909,00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1 770,00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7 981,00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3 308,00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4 673,00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1 155,00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282,00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873,00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356,00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455,00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392,00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1 267,00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942,00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2 183,00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913,00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1 270,00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589,00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342,00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1 592,00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1 074,00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5 632,00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2 388,00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3 244,00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1 713,00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2 559,00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1 417,00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2 550,00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385,00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755,00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250,00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563,00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1 641,00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886,00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1 224,00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1 641,00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1 048,00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886,00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1 224,00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2 421,00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2 835,00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2 001,00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3 276,00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1 309,00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965,00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600,00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805,00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1 751,00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2 227,00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1 557,00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2 446,00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156,00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415,00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126,00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458,00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277,00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79,00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135,00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134,00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285,00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34,00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107,00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614,00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382,00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494,00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531,00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776,00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155,00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119,00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92,00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966,00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183,00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1 395,00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1 632,00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993,00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1 612,00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8ii - Jauniešu ilgtspējīga integrācija darba tirgū (JNI), īpašu uzmanību pievēršot nodarbinātībā, izglītībā vai apmācībā neiesaistītiem jauniešiem, tostarp jauniešiem, kuri pakļauti sociālās atstumtības riskam, un jauniešiem no atstumtām kopienām, arī ar garantijas jauniešiem shēmas īstenošanu.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19 000,00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11 898,00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4 663,00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7 235,00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5 446,00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2 116,00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3 330,00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6 959,00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3 621,00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3 338,00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0,72%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2 444,00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1 507,00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937,00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Ilgstošie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2 811,00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924,00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1 887,00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0,49%</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1 109,00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358,00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751,00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i721d</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JNI atbalstīto pasākumu dalībnieki kopā</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28 700,00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18 857,00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7 998,00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10 859,00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0,66%</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7 890,00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3 337,00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4 553,00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i721e</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3 215,00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1 390,00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1 825,00</w:t>
            </w:r>
          </w:p>
        </w:tc>
        <w:tc>
          <w:tcPr>
            <w:tcW w:w="744" w:type="dxa"/>
          </w:tcPr>
          <w:p w:rsidR="00C536EB" w:rsidRPr="00C536EB" w:rsidRDefault="00C536EB" w:rsidP="00C536EB">
            <w:pPr>
              <w:jc w:val="both"/>
              <w:rPr>
                <w:sz w:val="10"/>
                <w:szCs w:val="10"/>
                <w:lang w:val="lv-LV"/>
              </w:rPr>
            </w:pPr>
            <w:r w:rsidRPr="00C536EB">
              <w:rPr>
                <w:sz w:val="10"/>
                <w:szCs w:val="10"/>
                <w:lang w:val="lv-LV"/>
              </w:rPr>
              <w:t>3 237,00</w:t>
            </w:r>
          </w:p>
        </w:tc>
        <w:tc>
          <w:tcPr>
            <w:tcW w:w="745" w:type="dxa"/>
          </w:tcPr>
          <w:p w:rsidR="00C536EB" w:rsidRPr="00C536EB" w:rsidRDefault="00C536EB" w:rsidP="00C536EB">
            <w:pPr>
              <w:jc w:val="both"/>
              <w:rPr>
                <w:sz w:val="10"/>
                <w:szCs w:val="10"/>
                <w:lang w:val="lv-LV"/>
              </w:rPr>
            </w:pPr>
            <w:r w:rsidRPr="00C536EB">
              <w:rPr>
                <w:sz w:val="10"/>
                <w:szCs w:val="10"/>
                <w:lang w:val="lv-LV"/>
              </w:rPr>
              <w:t>1 157,00</w:t>
            </w:r>
          </w:p>
        </w:tc>
        <w:tc>
          <w:tcPr>
            <w:tcW w:w="745" w:type="dxa"/>
          </w:tcPr>
          <w:p w:rsidR="00C536EB" w:rsidRPr="00C536EB" w:rsidRDefault="00C536EB" w:rsidP="00C536EB">
            <w:pPr>
              <w:jc w:val="both"/>
              <w:rPr>
                <w:sz w:val="10"/>
                <w:szCs w:val="10"/>
                <w:lang w:val="lv-LV"/>
              </w:rPr>
            </w:pPr>
            <w:r w:rsidRPr="00C536EB">
              <w:rPr>
                <w:sz w:val="10"/>
                <w:szCs w:val="10"/>
                <w:lang w:val="lv-LV"/>
              </w:rPr>
              <w:t>2 080,00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2 214,00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1 129,00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1 085,00</w:t>
            </w:r>
          </w:p>
        </w:tc>
        <w:tc>
          <w:tcPr>
            <w:tcW w:w="744" w:type="dxa"/>
          </w:tcPr>
          <w:p w:rsidR="00C536EB" w:rsidRPr="00C536EB" w:rsidRDefault="00C536EB" w:rsidP="00C536EB">
            <w:pPr>
              <w:jc w:val="both"/>
              <w:rPr>
                <w:sz w:val="10"/>
                <w:szCs w:val="10"/>
                <w:lang w:val="lv-LV"/>
              </w:rPr>
            </w:pPr>
            <w:r w:rsidRPr="00C536EB">
              <w:rPr>
                <w:sz w:val="10"/>
                <w:szCs w:val="10"/>
                <w:lang w:val="lv-LV"/>
              </w:rPr>
              <w:t>2 301,00</w:t>
            </w:r>
          </w:p>
        </w:tc>
        <w:tc>
          <w:tcPr>
            <w:tcW w:w="745" w:type="dxa"/>
          </w:tcPr>
          <w:p w:rsidR="00C536EB" w:rsidRPr="00C536EB" w:rsidRDefault="00C536EB" w:rsidP="00C536EB">
            <w:pPr>
              <w:jc w:val="both"/>
              <w:rPr>
                <w:sz w:val="10"/>
                <w:szCs w:val="10"/>
                <w:lang w:val="lv-LV"/>
              </w:rPr>
            </w:pPr>
            <w:r w:rsidRPr="00C536EB">
              <w:rPr>
                <w:sz w:val="10"/>
                <w:szCs w:val="10"/>
                <w:lang w:val="lv-LV"/>
              </w:rPr>
              <w:t>985,00</w:t>
            </w:r>
          </w:p>
        </w:tc>
        <w:tc>
          <w:tcPr>
            <w:tcW w:w="745" w:type="dxa"/>
          </w:tcPr>
          <w:p w:rsidR="00C536EB" w:rsidRPr="00C536EB" w:rsidRDefault="00C536EB" w:rsidP="00C536EB">
            <w:pPr>
              <w:jc w:val="both"/>
              <w:rPr>
                <w:sz w:val="10"/>
                <w:szCs w:val="10"/>
                <w:lang w:val="lv-LV"/>
              </w:rPr>
            </w:pPr>
            <w:r w:rsidRPr="00C536EB">
              <w:rPr>
                <w:sz w:val="10"/>
                <w:szCs w:val="10"/>
                <w:lang w:val="lv-LV"/>
              </w:rPr>
              <w:t>1 316,00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Ilgstošie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854,00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308,00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546,00</w:t>
            </w:r>
          </w:p>
        </w:tc>
        <w:tc>
          <w:tcPr>
            <w:tcW w:w="744" w:type="dxa"/>
          </w:tcPr>
          <w:p w:rsidR="00C536EB" w:rsidRPr="00C536EB" w:rsidRDefault="00C536EB" w:rsidP="00C536EB">
            <w:pPr>
              <w:jc w:val="both"/>
              <w:rPr>
                <w:sz w:val="10"/>
                <w:szCs w:val="10"/>
                <w:lang w:val="lv-LV"/>
              </w:rPr>
            </w:pPr>
            <w:r w:rsidRPr="00C536EB">
              <w:rPr>
                <w:sz w:val="10"/>
                <w:szCs w:val="10"/>
                <w:lang w:val="lv-LV"/>
              </w:rPr>
              <w:t>848,00</w:t>
            </w:r>
          </w:p>
        </w:tc>
        <w:tc>
          <w:tcPr>
            <w:tcW w:w="745" w:type="dxa"/>
          </w:tcPr>
          <w:p w:rsidR="00C536EB" w:rsidRPr="00C536EB" w:rsidRDefault="00C536EB" w:rsidP="00C536EB">
            <w:pPr>
              <w:jc w:val="both"/>
              <w:rPr>
                <w:sz w:val="10"/>
                <w:szCs w:val="10"/>
                <w:lang w:val="lv-LV"/>
              </w:rPr>
            </w:pPr>
            <w:r w:rsidRPr="00C536EB">
              <w:rPr>
                <w:sz w:val="10"/>
                <w:szCs w:val="10"/>
                <w:lang w:val="lv-LV"/>
              </w:rPr>
              <w:t>258,00</w:t>
            </w:r>
          </w:p>
        </w:tc>
        <w:tc>
          <w:tcPr>
            <w:tcW w:w="745" w:type="dxa"/>
          </w:tcPr>
          <w:p w:rsidR="00C536EB" w:rsidRPr="00C536EB" w:rsidRDefault="00C536EB" w:rsidP="00C536EB">
            <w:pPr>
              <w:jc w:val="both"/>
              <w:rPr>
                <w:sz w:val="10"/>
                <w:szCs w:val="10"/>
                <w:lang w:val="lv-LV"/>
              </w:rPr>
            </w:pPr>
            <w:r w:rsidRPr="00C536EB">
              <w:rPr>
                <w:sz w:val="10"/>
                <w:szCs w:val="10"/>
                <w:lang w:val="lv-LV"/>
              </w:rPr>
              <w:t>590,00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i721d</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JNI atbalstīto pasākumu dalībnieki kopā</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5 429,00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2 519,00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2 910,00</w:t>
            </w:r>
          </w:p>
        </w:tc>
        <w:tc>
          <w:tcPr>
            <w:tcW w:w="744" w:type="dxa"/>
          </w:tcPr>
          <w:p w:rsidR="00C536EB" w:rsidRPr="00C536EB" w:rsidRDefault="00C536EB" w:rsidP="00C536EB">
            <w:pPr>
              <w:jc w:val="both"/>
              <w:rPr>
                <w:sz w:val="10"/>
                <w:szCs w:val="10"/>
                <w:lang w:val="lv-LV"/>
              </w:rPr>
            </w:pPr>
            <w:r w:rsidRPr="00C536EB">
              <w:rPr>
                <w:sz w:val="10"/>
                <w:szCs w:val="10"/>
                <w:lang w:val="lv-LV"/>
              </w:rPr>
              <w:t>5 538,00</w:t>
            </w:r>
          </w:p>
        </w:tc>
        <w:tc>
          <w:tcPr>
            <w:tcW w:w="745" w:type="dxa"/>
          </w:tcPr>
          <w:p w:rsidR="00C536EB" w:rsidRPr="00C536EB" w:rsidRDefault="00C536EB" w:rsidP="00C536EB">
            <w:pPr>
              <w:jc w:val="both"/>
              <w:rPr>
                <w:sz w:val="10"/>
                <w:szCs w:val="10"/>
                <w:lang w:val="lv-LV"/>
              </w:rPr>
            </w:pPr>
            <w:r w:rsidRPr="00C536EB">
              <w:rPr>
                <w:sz w:val="10"/>
                <w:szCs w:val="10"/>
                <w:lang w:val="lv-LV"/>
              </w:rPr>
              <w:t>2 142,00</w:t>
            </w:r>
          </w:p>
        </w:tc>
        <w:tc>
          <w:tcPr>
            <w:tcW w:w="745" w:type="dxa"/>
          </w:tcPr>
          <w:p w:rsidR="00C536EB" w:rsidRPr="00C536EB" w:rsidRDefault="00C536EB" w:rsidP="00C536EB">
            <w:pPr>
              <w:jc w:val="both"/>
              <w:rPr>
                <w:sz w:val="10"/>
                <w:szCs w:val="10"/>
                <w:lang w:val="lv-LV"/>
              </w:rPr>
            </w:pPr>
            <w:r w:rsidRPr="00C536EB">
              <w:rPr>
                <w:sz w:val="10"/>
                <w:szCs w:val="10"/>
                <w:lang w:val="lv-LV"/>
              </w:rPr>
              <w:t>3 396,00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i721e</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nelabvēlīgā situācijā esoši dalībnieki, kas pēc aiziešanas sākuši darba meklējumus, iesaistījušies izglītībā/apmācībā, </w:t>
            </w:r>
            <w:r w:rsidRPr="00C536EB">
              <w:rPr>
                <w:sz w:val="12"/>
                <w:szCs w:val="12"/>
                <w:lang w:val="lv-LV"/>
              </w:rPr>
              <w:lastRenderedPageBreak/>
              <w:t>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uzņēmumu skaits bīstamajās nozarēs, kas ir ieviesuši darba aizsardzības prasības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Atbalstu saņēmušo gados vecāku nodarbināto personu </w:t>
            </w:r>
            <w:r w:rsidRPr="00C536EB">
              <w:rPr>
                <w:sz w:val="10"/>
                <w:szCs w:val="10"/>
                <w:lang w:val="lv-LV"/>
              </w:rPr>
              <w:lastRenderedPageBreak/>
              <w:t>skaits labākā darba tirgus situācijā sešus mēnešus pēc  atbalsta saņemšanas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1 500,00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uzņēmumu skaits bīstamajās nozarēs, kas ir ieviesuši darba aizsardzības prasības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r732a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 labākā darba tirgus situācijā sešus mēnešus pēc  atbalsta saņemšanas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0,00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4 700,00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7 - Nodarbinātība un  darbaspēka mobilitāte</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8v - Darbinieku, uzņēmumu un uzņēmēju pielāgošanās pārmaiņām.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i732a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i732a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gados vecāku nodarbināto personu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59 492,00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59 492,00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2 069,00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2019.gadā.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2 069,00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2017.gadā.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45 600,00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2018.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plānoti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10 800,00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4 245,00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Rādītāja ieviešana plānota ar 2017. 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E72941">
            <w:pPr>
              <w:jc w:val="both"/>
              <w:rPr>
                <w:sz w:val="16"/>
                <w:szCs w:val="16"/>
                <w:lang w:val="lv-LV"/>
              </w:rPr>
            </w:pPr>
            <w:r w:rsidRPr="00C536EB">
              <w:rPr>
                <w:sz w:val="16"/>
                <w:szCs w:val="16"/>
                <w:lang w:val="lv-LV"/>
              </w:rPr>
              <w:t>Pirmie pabeigtie projekti plānoti 201</w:t>
            </w:r>
            <w:r w:rsidR="00E72941">
              <w:rPr>
                <w:sz w:val="16"/>
                <w:szCs w:val="16"/>
                <w:lang w:val="lv-LV"/>
              </w:rPr>
              <w:t>8</w:t>
            </w:r>
            <w:r w:rsidRPr="00C536EB">
              <w:rPr>
                <w:sz w:val="16"/>
                <w:szCs w:val="16"/>
                <w:lang w:val="lv-LV"/>
              </w:rPr>
              <w:t>.gadā.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1 023,00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E72941">
            <w:pPr>
              <w:jc w:val="both"/>
              <w:rPr>
                <w:sz w:val="16"/>
                <w:szCs w:val="16"/>
                <w:lang w:val="lv-LV"/>
              </w:rPr>
            </w:pPr>
            <w:r w:rsidRPr="00C536EB">
              <w:rPr>
                <w:sz w:val="16"/>
                <w:szCs w:val="16"/>
                <w:lang w:val="lv-LV"/>
              </w:rPr>
              <w:t>Rādītāja ieviešana plānota ar 2017. gadu</w:t>
            </w: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Bērnu aprūpe un izglītība: atbalstītās bērnu aprūpes vai izglītības infrastruktūras kapacitāte.</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augstākās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atbalstītajās vispārējās izglītības iestādēs, ieskaitot tās, kuras īsteno profesionālās izglītības programmas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i813a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profesionālās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i814a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Pakalpojumu sniegšanas veiktspēja atbalstītajā koledžas izglītības infrastruktūrā</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8.1.1 - Palielināt modernizēto STEM, tajā skaitā medicīnas un radošās industrijas, studiju programmu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augstākās izglītības STEM, t.sk. medicīnas un radošās industrijas, studiju programmu īpatsvars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19,60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75,00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2016.gadā progress bez izmaiņām, jo 2016.gadā tika vērtētas AII stratēģijas, projektu iesniegumu atlase netika uzsākta.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Modernizēto augstākās izglītības STEM, t.sk. medicīnas un radošās industrijas, studiju programmu īpatsvars to kopskaitā</w:t>
            </w:r>
          </w:p>
        </w:tc>
        <w:tc>
          <w:tcPr>
            <w:tcW w:w="1276" w:type="dxa"/>
          </w:tcPr>
          <w:p w:rsidR="00C536EB" w:rsidRPr="00C536EB" w:rsidRDefault="00C536EB" w:rsidP="00C536EB">
            <w:pPr>
              <w:jc w:val="both"/>
              <w:rPr>
                <w:sz w:val="16"/>
                <w:szCs w:val="16"/>
                <w:lang w:val="lv-LV"/>
              </w:rPr>
            </w:pPr>
            <w:r w:rsidRPr="00C536EB">
              <w:rPr>
                <w:sz w:val="16"/>
                <w:szCs w:val="16"/>
                <w:lang w:val="lv-LV"/>
              </w:rPr>
              <w:t>75,00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21,00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8.1.2 - Uzlabot vispārējās izglītības iestāžu mācību vidi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modernizēto vispārējās izglītības iestāžu skaits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100-115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jo 2016.gadā tika skaņoti pašvaldību  attīstības programmu investīciju plāni un projektu ideju koncepti, projektu iesniegumu atlase netika uzsākta.</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Izglītojamo īpatsvars, kuriem ir pieejama pilnībā modernizēta vispārējās izglītības mācību vide,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20-25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jo 2016.gadā tika skaņoti pašvaldību  attīstības programmu investīciju plāni un projektu ideju koncepti, projektu iesniegumu atlase netika uzsākta.</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modernizēto vispārējās izglītības iestāžu skaits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65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r812b</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Izglītojamo īpatsvars, kuriem ir pieejama pilnībā modernizēta vispārējās izglītības mācību vide, to kopskaitā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4,5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4,5</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8.1.3 - Palielināt modernizēto profesionālās izglītības iestāžu skaitu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modernizētu profesionālās izglītības iestāžu īpatsvars to kopskaitā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16,33</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2014</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70-80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23</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2014.gada vērtība 16% ( 813 SAM RP bāzes vērtība 2014.g. - 16,33% ). 3.1.1.1.aktivitātes ietvaros pilnībā modernizētas 10 PII (7 IZM, 3 KM.) Aktuālais PII skaits: 2014.gadā - 55. Aktuālā vērtība - 19%</w:t>
            </w:r>
          </w:p>
          <w:p w:rsidR="00C536EB" w:rsidRPr="00C536EB" w:rsidRDefault="00C536EB" w:rsidP="00C536EB">
            <w:pPr>
              <w:jc w:val="both"/>
              <w:rPr>
                <w:sz w:val="16"/>
                <w:szCs w:val="16"/>
                <w:lang w:val="lv-LV"/>
              </w:rPr>
            </w:pPr>
            <w:r w:rsidRPr="00C536EB">
              <w:rPr>
                <w:sz w:val="16"/>
                <w:szCs w:val="16"/>
                <w:lang w:val="lv-LV"/>
              </w:rPr>
              <w:t xml:space="preserve">2015.gads - 45 PII, vērtība 22%. </w:t>
            </w:r>
          </w:p>
          <w:p w:rsidR="00C536EB" w:rsidRPr="00C536EB" w:rsidRDefault="00C536EB" w:rsidP="00C536EB">
            <w:pPr>
              <w:jc w:val="both"/>
              <w:rPr>
                <w:sz w:val="16"/>
                <w:szCs w:val="16"/>
                <w:lang w:val="lv-LV"/>
              </w:rPr>
            </w:pPr>
            <w:r w:rsidRPr="00C536EB">
              <w:rPr>
                <w:sz w:val="16"/>
                <w:szCs w:val="16"/>
                <w:lang w:val="lv-LV"/>
              </w:rPr>
              <w:t xml:space="preserve">2016.gads - 43 PII, vērtība  23%. </w:t>
            </w:r>
          </w:p>
          <w:p w:rsidR="00C536EB" w:rsidRPr="00C536EB" w:rsidRDefault="00C536EB" w:rsidP="00C536EB">
            <w:pPr>
              <w:jc w:val="both"/>
              <w:rPr>
                <w:sz w:val="16"/>
                <w:szCs w:val="16"/>
                <w:lang w:val="lv-LV"/>
              </w:rPr>
            </w:pPr>
            <w:r w:rsidRPr="00C536EB">
              <w:rPr>
                <w:sz w:val="16"/>
                <w:szCs w:val="16"/>
                <w:lang w:val="lv-LV"/>
              </w:rPr>
              <w:t>Rādītāja pieaugums saistīts ar PII tīkla reformu (PII skaita samazināšanās, pilnībā modernizēto PII skaits nav mainījies), 813 SAM vēl bez progresa, jo MK noteikumi SAM 8.1.3. ieviešanai apstiprināti MK 19.04.2016. un projektu iesniegumu atlase uzskata 2016.gada 4.cet.</w:t>
            </w:r>
          </w:p>
          <w:p w:rsidR="00C536EB" w:rsidRPr="00C536EB" w:rsidRDefault="00C536EB" w:rsidP="00C536EB">
            <w:pPr>
              <w:jc w:val="both"/>
              <w:rPr>
                <w:sz w:val="16"/>
                <w:szCs w:val="16"/>
                <w:lang w:val="lv-LV"/>
              </w:rPr>
            </w:pPr>
            <w:r w:rsidRPr="00C536EB">
              <w:rPr>
                <w:sz w:val="16"/>
                <w:szCs w:val="16"/>
                <w:lang w:val="lv-LV"/>
              </w:rPr>
              <w:t xml:space="preserve">Līdz 31.12.2016 CFLA tika iesniegti 16 projektu iesniegumi, no tiem apstiprināti 11 un noslēgtas vienošanās par projekta īstenošanu un turpinājās 5 iesniegto projektu iesniegumu vērtēšana. </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r813a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Pilnībā modernizētu profesionālās izglītības iestāžu īpatsvars to kopskaitā</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22</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16,33</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10a - Veikt investīcijas izglītībā, apmācībā un profesionālajā izglītībā prasmēm un mūžizglītībā, attīstot izglītības un apmācības infrastruktūru</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8.1.4 - Uzlabot pirmā līmeņa profesionālās augstākās izglītības STEM, t.sk. medicīnas un radošās industrijas, studiju mācību vidi koledžās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Koledžu īpatsvars, kurās ir pilnībā modernizēta  pirmā līmeņa profesionālās augstākās izglītības STEM, t.sk. medicīnas un radošās industrijas,  studiju programmu mācību vide, no kopējā koledžu skaita, kas īsteno minētās prioritārās programmas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61,00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1134" w:type="dxa"/>
            <w:shd w:val="clear" w:color="auto" w:fill="auto"/>
          </w:tcPr>
          <w:p w:rsidR="00C536EB" w:rsidRPr="00C536EB" w:rsidRDefault="00C536EB" w:rsidP="00C536EB">
            <w:pPr>
              <w:jc w:val="both"/>
              <w:rPr>
                <w:sz w:val="16"/>
                <w:szCs w:val="16"/>
                <w:lang w:val="lv-LV"/>
              </w:rPr>
            </w:pP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2016.gadā progress bez izmaiņām, 2016.gadā tika skaņotas koledžu vidēja termiņa vai ilgtermiņa attīstības stratēģijas; projektu iesniegumu atlase tika izsludināta 13.10.2016, paredzot projektu iesniegumu iesniegšanas termiņu - 01.03.2017</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r814a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Koledžu īpatsvars, kurās ir pilnībā modernizēta  pirmā līmeņa profesionālās augstākās izglītības STEM, t.sk. medicīnas un radošās industrijas,  studiju programmu mācību vide, no kopējā koledžu </w:t>
            </w:r>
            <w:r w:rsidRPr="00C536EB">
              <w:rPr>
                <w:sz w:val="16"/>
                <w:szCs w:val="16"/>
                <w:lang w:val="lv-LV"/>
              </w:rPr>
              <w:lastRenderedPageBreak/>
              <w:t>skaita, kas īsteno minētās prioritārās programmas</w:t>
            </w:r>
          </w:p>
        </w:tc>
        <w:tc>
          <w:tcPr>
            <w:tcW w:w="1276" w:type="dxa"/>
          </w:tcPr>
          <w:p w:rsidR="00C536EB" w:rsidRPr="00C536EB" w:rsidRDefault="00C536EB" w:rsidP="00C536EB">
            <w:pPr>
              <w:jc w:val="both"/>
              <w:rPr>
                <w:sz w:val="16"/>
                <w:szCs w:val="16"/>
                <w:lang w:val="lv-LV"/>
              </w:rPr>
            </w:pPr>
            <w:r w:rsidRPr="00C536EB">
              <w:rPr>
                <w:sz w:val="16"/>
                <w:szCs w:val="16"/>
                <w:lang w:val="lv-LV"/>
              </w:rPr>
              <w:lastRenderedPageBreak/>
              <w:t>38,90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38,90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Apstiprināto vadlīniju un standartu skaits vispārējā izglītībā, kas nodrošina kompetenču pieejā balstīta mācību satura īstenošanu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ieviesušas individuālu pieeju izglītojamo kompetenču attīstībai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NVA nereģistrēto NEET jauniešu skaits, kas sekmīgi </w:t>
            </w:r>
            <w:r w:rsidRPr="00C536EB">
              <w:rPr>
                <w:sz w:val="10"/>
                <w:szCs w:val="10"/>
                <w:lang w:val="lv-LV"/>
              </w:rPr>
              <w:lastRenderedPageBreak/>
              <w:t>izpildījuši individuālo pasākumu programmu ESF atbalsta ietvaros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3 684,00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18,00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784" w:type="dxa"/>
          </w:tcPr>
          <w:p w:rsidR="00C536EB" w:rsidRPr="00C536EB" w:rsidRDefault="00C536EB" w:rsidP="00C536EB">
            <w:pPr>
              <w:jc w:val="both"/>
              <w:rPr>
                <w:sz w:val="10"/>
                <w:szCs w:val="10"/>
                <w:lang w:val="lv-LV"/>
              </w:rPr>
            </w:pPr>
            <w:r w:rsidRPr="00C536EB">
              <w:rPr>
                <w:sz w:val="10"/>
                <w:szCs w:val="10"/>
                <w:lang w:val="lv-LV"/>
              </w:rPr>
              <w:t>18,00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nodrošina karjeras atbalstu izglītojamajiem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Ieviesto izglītības kvalitātes monitoringa sistēmu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Apstiprināto vadlīniju un standartu skaits vispārējā izglītībā, kas nodrošina kompetenču pieejā balstīta mācību satura īstenošanu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ieviesušas individuālu pieeju izglītojamo kompetenču attīstībai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sekmīgi izpildījuši individuālo pasākumu programmu ESF atbalsta ietvaros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nodrošina karjeras atbalstu izglītojamajiem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r836a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Ieviesto izglītības kvalitātes </w:t>
            </w:r>
            <w:r w:rsidRPr="00C536EB">
              <w:rPr>
                <w:sz w:val="10"/>
                <w:szCs w:val="10"/>
                <w:lang w:val="lv-LV"/>
              </w:rPr>
              <w:lastRenderedPageBreak/>
              <w:t>monitoringa sistēmu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 - Priekšlaicīgas mācību pārtraukšanas samazināšana un novēršana un vienlīdzīgas pieejas veicināšana kvalitatīvai pirmsskolas, pamatskolas un vidusskolas izglītībai, tostarp formālām, neformālām un ikdienējām mācību iespējām, kas ļauj mācības pametušajām personām atsākt izglītības iegūšanu un mācības.</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Vadlīniju un standartu skaits vispārējā izglītībā, kuru izstrādei un aprobācijai saņemts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Vadlīniju un standartu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Kompetenču pieejā balstītu mācību un metodisko līdzekļu izglītojamajiem (t.sk. izglītojamajiem ar mācīšanās traucējumiem) un pedagogiem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Mācību un metodisko līdzekļu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i831c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Mācību un metodisko materiālu izglītojamajiem ar garīgās attīstības traucējumiem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Mācību un metodisko līdzekļu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saņēmušas ESF atbalstu personalizētas mācību pieejas attīstībai un ieviešanai izglītojamo individuālo kompetenču attīstībai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saņēmuši atbalstu ESF finansējuma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5 262,00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i835a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saņēmušas ESF atbalstu karjeras izglītībai un karjeras attīstības atbalstam</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328,00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i836a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starptautisko pētījumu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Pētījumu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0,40%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i836b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nacionāla mēroga pētījumu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Pētījumu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Vadlīniju un standartu skaits vispārējā izglītībā, kuru izstrādei un aprobācijai saņemts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Kompetenču pieejā balstītu mācību un metodisko līdzekļu izglītojamajiem (t.sk. izglītojamajiem ar mācīšanās traucējumiem) un pedagogiem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i831c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Mācību un metodisko materiālu izglītojamajiem ar garīgās attīstības traucējumiem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izglītības iestāžu skaits, kas saņēmušas ESF atbalstu personalizētas mācību pieejas attīstībai un ieviešanai izglītojamo individuālo kompetenču attīstībai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NVA nereģistrēto NEET jauniešu skaits, kas saņēmuši atbalstu ESF finansējuma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i835a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Vispārējās un profesionālās izglītības iestāžu skaits, kas saņēmušas ESF atbalstu karjeras izglītībai un karjeras attīstības atbalstam</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i836a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starptautisko pētījumu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i836b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Atbalstīto nacionāla mēroga pētījumu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lastRenderedPageBreak/>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kopīgo doktorantūras studiju programmu skaits, kuras saņēmušas EQAR aģentūras akreditāciju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studiju programmu ES valodās, kas nav latviešu valoda, skaits, kas saņēmušas EQAR aģentūras akreditāciju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studiju programmu skaits,  uz kuru bāzes izveidotas atbalstītās jaunās studiju programmas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doktorantu skaits, kas ieguvuši doktora grādu un 6 mēnešu laikā pēc grāda iegūšanas strādā par akadēmisko personālu augstākās izglītības institūcijā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378,00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ārvalsts pasniedzēju skaits, kas 6 mēnešu laikā pēc atbalsta beigām turpina akadēmisko darbu Latvijas augstākās izglītības institūcijā (kā akadēmiskais personāls vai kā ārvalsts pasniedzējs)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90,00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pilnveidojuši kompetenci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1 116,00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Augstākās izglītības institūciju skaits, kuras ir ieviesušas attīstības stratēģijas </w:t>
            </w:r>
            <w:r w:rsidRPr="00C536EB">
              <w:rPr>
                <w:sz w:val="10"/>
                <w:szCs w:val="10"/>
                <w:lang w:val="lv-LV"/>
              </w:rPr>
              <w:lastRenderedPageBreak/>
              <w:t>un rezultātu pārvaldību</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Latvijā, kas atbilst EQAR aģentūrai izvirzītajām prasībām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kopīgo doktorantūras studiju programmu skaits, kuras saņēmušas EQAR aģentūras akreditāciju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jauno studiju programmu ES valodās, kas nav latviešu valoda, skaits, kas saņēmušas EQAR aģentūras akreditāciju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r821c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studiju programmu skaits,  uz kuru bāzes izveidotas atbalstītās jaunās studiju programmas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doktorantu skaits, kas ieguvuši doktora grādu un 6 mēnešu laikā pēc grāda iegūšanas strādā par akadēmisko personālu augstākās izglītības institūcijā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Atbalstu saņēmušo ārvalsts pasniedzēju skaits, kas 6 mēnešu laikā pēc atbalsta beigām turpina akadēmisko darbu Latvijas augstākās izglītības institūcijā (kā akadēmiskais </w:t>
            </w:r>
            <w:r w:rsidRPr="00C536EB">
              <w:rPr>
                <w:sz w:val="10"/>
                <w:szCs w:val="10"/>
                <w:lang w:val="lv-LV"/>
              </w:rPr>
              <w:lastRenderedPageBreak/>
              <w:t>personāls vai kā ārvalsts pasniedzējs)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pilnveidojuši kompetenci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kuras ir ieviesušas attīstības stratēģijas un rezultātu pārvaldību</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Latvijā, kas atbilst EQAR aģentūrai izvirzītajām prasībām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Atbalstīto mikrouzņēmumu, mazo un vidējo uzņēmumu skaits (tostarp </w:t>
            </w:r>
            <w:r w:rsidRPr="00C536EB">
              <w:rPr>
                <w:sz w:val="12"/>
                <w:szCs w:val="12"/>
                <w:lang w:val="lv-LV"/>
              </w:rPr>
              <w:lastRenderedPageBreak/>
              <w:t>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lastRenderedPageBreak/>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 - Augstākās izglītības vai pielīdzināma līmeņa izglītības kvalitātes, efektivitātes un pieejamības uzlabošana nolūkā palielināt līdzdalības un sasniegumu līmeni, jo īpaši nelabvēlīgā situācijā esošiem cilvēkiem.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Kopīgo doktorantūras studiju programmu skaits, kuru izstrādei un ieviešanai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Studiju programmu ES valodās, izņemot latviešu valodu, skaits, kuru izstrādei un ieviešanai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80,00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Doktorantu skaits, kas saņēmuši ESF atbalstu darbam augstākās izglītības institūcijā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Ārvalsts pasniedzēju skaits, kas saņēmuši ESF atbalstu darbam augstākās izglītības institūcijā Latvijā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i822c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saņēmuši ESF atbalstu profesionālās kompetences pilnveidei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1 140,00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i823a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kurām piešķirts ESF atbalsts attīstības stratēģiju un rezultātu pārvaldības ieviešanai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i824a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kas saņēmušas ESF atbalstu EQAR aģentūrai izvirzīto prasību izpildei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Kopīgo doktorantūras studiju programmu skaits, kuru izstrādei un ieviešanai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Studiju programmu ES valodās, izņemot latviešu valodu, skaits, kuru izstrādei un ieviešanai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Doktorantu skaits, kas saņēmuši ESF atbalstu darbam augstākās izglītības institūcijā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Ārvalsts pasniedzēju skaits, kas saņēmuši ESF atbalstu darbam augstākās izglītības institūcijā Latvijā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i822c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Akadēmiskā personāla, skaits, kas saņēmuši ESF atbalstu profesionālās kompetences pilnveidei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Augstākās izglītības institūciju skaits, kurām piešķirts ESF atbalsts attīstības stratēģiju un rezultātu pārvaldības ieviešanai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i824a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Institūciju skaits, kas saņēmušas ESF atbalstu EQAR aģentūrai izvirzīto prasību izpildei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lastRenderedPageBreak/>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pilnveidojuši kompetenci pēc dalības ESF mācībās, izņemot nodarbinātos ar zemu izglītības līmeni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14 568,00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pilnveidojuši kompetenci pēc dalības ESF mācībās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9 934,00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pilnveidojuši kompetenci pēc dalības ESF mācībās, izņemot nodarbinātos ar zemu izglītības līmeni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r841b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Nodarbināto personu ar zemu izglītības līmeni skaits vecumā </w:t>
            </w:r>
            <w:r w:rsidRPr="00C536EB">
              <w:rPr>
                <w:sz w:val="10"/>
                <w:szCs w:val="10"/>
                <w:lang w:val="lv-LV"/>
              </w:rPr>
              <w:lastRenderedPageBreak/>
              <w:t>no 25 gadiem, kas pilnveidojuši kompetenci pēc dalības ESF mācībās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10iii - Formālas, neformālas un ikdienējas mūžizglītības vienlīdzīgas pieejamības uzlabošana visām vecuma grupām, darbaspēka zināšanu, prasmju un kompetenču uzlabošana un elastīgu mācību iespēju veicināšana, tostarp ar profesionālo orientāciju un iegūto kompetenču apstiprināšanu.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i841a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saņēmuši ESF atbalstu dalībai apmācībās, izņemot nodarbinātos ar zemu izglītības līmeni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25 693,00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i841b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saņēmuši ESF atbalstu dalībai apmācībās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12 934,00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i841a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skaits vecumā no 25 gadiem, kas saņēmuši ESF atbalstu dalībai apmācībās, izņemot nodarbinātos ar zemu izglītības līmeni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i841b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Nodarbināto personu ar zemu izglītības līmeni  skaits vecumā no 25 gadiem, kas saņēmuši ESF atbalstu dalībai apmācībās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Nodarbinātībā iesaistītie dalībnieki vecumā pēc 54 gadiem, tostarp </w:t>
            </w:r>
            <w:r w:rsidRPr="00C536EB">
              <w:rPr>
                <w:sz w:val="12"/>
                <w:szCs w:val="12"/>
                <w:lang w:val="lv-LV"/>
              </w:rPr>
              <w:lastRenderedPageBreak/>
              <w:t>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Atbalstīto audzēkņu īpatsvars, kuri pēc dalības mācību praksē uzņēmumā ir ieguvuši profesijas apguves vai kvalifikāciju apliecinošu dokumentu un sešu mēnešu laikā pēc </w:t>
            </w:r>
            <w:r w:rsidRPr="00C536EB">
              <w:rPr>
                <w:sz w:val="10"/>
                <w:szCs w:val="10"/>
                <w:lang w:val="lv-LV"/>
              </w:rPr>
              <w:lastRenderedPageBreak/>
              <w:t>kvalifikācijas ieguves ir nodarbināti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70-73</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un apstiprināto profesijas standartu un profesionālās kvalifikācijas pamatprasību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160,00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4 428,00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darba vidē balstītās mācībās vai māceklībā ir ieguvuši profesijas apguves vai kvalifikāciju apliecinošu dokumentu un sešu mēnešu laikā pēc kvalifikācijas ieguves ir nodarbināti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audzēkņu īpatsvars, kuri pēc dalības mācību praksē uzņēmumā ir ieguvuši profesijas apguves vai kvalifikāciju apliecinošu dokumentu un sešu mēnešu laikā pēc kvalifikācijas ieguves ir nodarbināti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r852a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un apstiprināto profesijas standartu un profesionālās kvalifikācijas pamatprasību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r853a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Kvalifikāciju ieguvušo personu skaits pēc dalības ESF apmācībās  profesionālās kompetences pilnveidei (pedagogi, administratori,  prakses vadītāji un amata meistari, nozares pārstāvji, kas pilnveidojuši profesionālo kompetenci)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Projektu skaits, kas attiecas uz publisko pārvaldi vai publisko pakalpojumu </w:t>
            </w:r>
            <w:r w:rsidRPr="00C536EB">
              <w:rPr>
                <w:sz w:val="12"/>
                <w:szCs w:val="12"/>
                <w:lang w:val="lv-LV"/>
              </w:rPr>
              <w:lastRenderedPageBreak/>
              <w:t>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lastRenderedPageBreak/>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8 - Izglītība, prasmes un mūžizglītība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10iv - Darba tirgus saistības ar izglītības un apmācības sistēmām uzlabošana,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iesaistīti darba vidē balstītās mācībās vai māceklībā ESF atbalsta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3 150,00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piedalījušies mācību praksē uzņēmumā ESF atbalsta ietvaros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11 025,00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Profesiju standartu un profesionālās kvalifikācijas pamatprasību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Profesiju standartu  un kvalifikācijas pamatprasību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160,00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i852b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Modulāro profesionālās izglītības programmu skaits, kuru izstrādei piešķirts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Programmu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184,00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i853a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kas saņēmušas ESF atbalstu mācībām (pedagogi, administratori, prakses vadītāji, amata meistari, nozaru pārstāvji)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5 775,00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23,00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19,00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iesaistīti darba vidē balstītās mācībās vai māceklībā ESF atbalsta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Audzēkņu skaits, kas piedalījušies mācību praksē uzņēmumā ESF atbalsta ietvaros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Profesiju standartu un profesionālās kvalifikācijas pamatprasību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Modulāro profesionālās izglītības programmu skaits, kuru izstrādei piešķirts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i853a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kas saņēmušas ESF atbalstu mācībām (pedagogi, administratori, prakses vadītāji, amata meistari, nozaru pārstāvji)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lastRenderedPageBreak/>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2 023 825,00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2022.gadā.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2 023 825,00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2022.gadā.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654,00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Vietu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2 100,00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2018.gadā.</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Ārstniecības 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775,00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2019.gadā.</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Ārstniecības iestāžu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775,00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Plānots, ka rādītāji sāks sasniegt pirmās vērtības 2019.gadā.</w:t>
            </w:r>
          </w:p>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CO36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Veselība: iedzīvotāju skaits, kuriem ir pieejami uzlaboti veselības aprūpes pakalpojumi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 vai labiekārtoto vietu skaits bērnu aprūpei ģimeniskā vidē</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i931b</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Izveidoto un/vai labiekārtoto vietu skaits sabiedrībā balstītu pakalpojumu sniegšanai personām ar garīga rakstura traucējumiem</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i932a</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Uzlaboto ārstniecības iestāžu skaits, kurās attīstīta infrastruktūra veselības aprūpes pakalpojumu sniegšanai</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9.3.1 - Attīstīt pakalpojumu infrastruktūru bērnu aprūpei ģimeniskā vidē un personu ar invaliditāti neatkarīgai dzīvei un integrācijai sabiedrībā</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Palielināts personu ar garīga rakstura traucējumiem īpatsvars, kas dzīvo ārpus institūcijas un kam pieejami sabiedrībā balstīti pakalpojumi</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26-45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2016.gada vērtības noteikšanai ir nepieciešama Valsts statistikas pārskatu kopsavilkumu informācija par sociālajiem pakalpojumiem un sociālo palīdzību novada/republikas pilsētas pašvaldībās 2016.gadā un ilgstošas sociālās aprūpes un sociālās rehabilitācijas pakalpojumu sniegšanu 2016.gadā, kas tiks publicēta 2017.gada 1.jūnijā. Rādītāja noteikšana ir iespējama 2 nedēļu laikā pēc Valsts statistikas pārskatu kopsavilkumu publicēšanas, t.i. 2017. gada 15. jūnijā.</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r931a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Palielināts personu ar garīga rakstura traucējumiem īpatsvars, kas dzīvo ārpus institūcijas un kam pieejami sabiedrībā balstīti pakalpojumi</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20</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9a - Veikt investīcijas veselības aprūpes un sociālajā infrastruktūrā, kas veicina valsts, reģionālo un vietējo attīstību, samazinot atšķirības attiecībā uz veselības stāvokli, veicinot sociālo iekļaušanu, izmantojot uzlabotu piekļuvi sociālajiem, kultūras un atpūtas pakalpojumiem, un atbalstot pāreju no iestāžu uz sabiedrības sniegtiem pakalpojumiem.</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9.3.2 - Uzlabot kvalitatīvu veselības aprūpes pakalpojumu pieejamību, jo īpaši sociālās, teritoriālās atstumtības un nabadzības riskam pakļautajiem iedzīvotājiem, attīstot veselības aprūpes infrastruktūru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417"/>
        <w:gridCol w:w="1701"/>
        <w:gridCol w:w="1276"/>
        <w:gridCol w:w="851"/>
        <w:gridCol w:w="1275"/>
        <w:gridCol w:w="1276"/>
        <w:gridCol w:w="1134"/>
        <w:gridCol w:w="2835"/>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Ambulatoro apmeklējumu relatīvā skaita atšķirība starp iedzīvotājiem novadu teritorijās un lielajās pilsētās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Apmeklējumu skaits</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Mazāk attīstīti</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3,9</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2,5 – 2,8</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3,5</w:t>
            </w:r>
          </w:p>
        </w:tc>
        <w:tc>
          <w:tcPr>
            <w:tcW w:w="2835" w:type="dxa"/>
            <w:shd w:val="clear" w:color="auto" w:fill="auto"/>
          </w:tcPr>
          <w:p w:rsidR="00C536EB" w:rsidRPr="00C536EB" w:rsidRDefault="00C536EB" w:rsidP="00C536EB">
            <w:pPr>
              <w:jc w:val="both"/>
              <w:rPr>
                <w:sz w:val="16"/>
                <w:szCs w:val="16"/>
                <w:lang w:val="lv-LV"/>
              </w:rPr>
            </w:pPr>
            <w:r w:rsidRPr="00C536EB">
              <w:rPr>
                <w:sz w:val="16"/>
                <w:szCs w:val="16"/>
                <w:lang w:val="lv-LV"/>
              </w:rPr>
              <w:t>SPKC datus par 2016.gadu var iegūt tikai 2017.gada augustā, tad arī varēs uzrādīt aktuālo rādītāja lielumu.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2410"/>
        <w:gridCol w:w="1276"/>
        <w:gridCol w:w="1276"/>
        <w:gridCol w:w="1276"/>
        <w:gridCol w:w="1134"/>
      </w:tblGrid>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737" w:type="dxa"/>
            <w:shd w:val="clear" w:color="auto" w:fill="auto"/>
          </w:tcPr>
          <w:p w:rsidR="00C536EB" w:rsidRPr="00C536EB" w:rsidRDefault="00C536EB" w:rsidP="00C536EB">
            <w:pPr>
              <w:jc w:val="both"/>
              <w:rPr>
                <w:sz w:val="16"/>
                <w:szCs w:val="16"/>
                <w:lang w:val="lv-LV"/>
              </w:rPr>
            </w:pPr>
            <w:r w:rsidRPr="00C536EB">
              <w:rPr>
                <w:sz w:val="16"/>
                <w:szCs w:val="16"/>
                <w:lang w:val="lv-LV"/>
              </w:rPr>
              <w:t>r932a</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Ambulatoro apmeklējumu relatīvā skaita atšķirība starp iedzīvotājiem novadu teritorijās un lielajās pilsētās</w:t>
            </w:r>
          </w:p>
        </w:tc>
        <w:tc>
          <w:tcPr>
            <w:tcW w:w="1276" w:type="dxa"/>
          </w:tcPr>
          <w:p w:rsidR="00C536EB" w:rsidRPr="00C536EB" w:rsidRDefault="00C536EB" w:rsidP="00C536EB">
            <w:pPr>
              <w:jc w:val="both"/>
              <w:rPr>
                <w:sz w:val="16"/>
                <w:szCs w:val="16"/>
                <w:lang w:val="lv-LV"/>
              </w:rPr>
            </w:pPr>
          </w:p>
        </w:tc>
        <w:tc>
          <w:tcPr>
            <w:tcW w:w="1276" w:type="dxa"/>
          </w:tcPr>
          <w:p w:rsidR="00C536EB" w:rsidRPr="00C536EB" w:rsidRDefault="00C536EB" w:rsidP="00C536EB">
            <w:pPr>
              <w:jc w:val="both"/>
              <w:rPr>
                <w:sz w:val="16"/>
                <w:szCs w:val="16"/>
                <w:lang w:val="lv-LV"/>
              </w:rPr>
            </w:pPr>
            <w:r w:rsidRPr="00C536EB">
              <w:rPr>
                <w:sz w:val="16"/>
                <w:szCs w:val="16"/>
                <w:lang w:val="lv-LV"/>
              </w:rPr>
              <w:t>3,5</w:t>
            </w:r>
          </w:p>
        </w:tc>
        <w:tc>
          <w:tcPr>
            <w:tcW w:w="1276"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5,00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CO01 Bezdarbnieki, tostarp ilgtermiņa bezdarbnieki.</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3 920,00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163,00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83,00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0,04%</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80,00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83,00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Skaits</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1 860,00</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3,00</w:t>
            </w:r>
          </w:p>
        </w:tc>
        <w:tc>
          <w:tcPr>
            <w:tcW w:w="841" w:type="dxa"/>
          </w:tcPr>
          <w:p w:rsidR="00C536EB" w:rsidRPr="00C536EB" w:rsidRDefault="00C536EB" w:rsidP="00C536EB">
            <w:pPr>
              <w:jc w:val="both"/>
              <w:rPr>
                <w:sz w:val="12"/>
                <w:szCs w:val="12"/>
                <w:lang w:val="lv-LV"/>
              </w:rPr>
            </w:pPr>
            <w:r w:rsidRPr="00C536EB">
              <w:rPr>
                <w:sz w:val="12"/>
                <w:szCs w:val="12"/>
                <w:lang w:val="lv-LV"/>
              </w:rPr>
              <w:t>2,00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izglītībā/apmācībā, kvalifikācijas ieguvē, vai ir nodarbināti, tostarp pašnodarbināti 6 mēnešu laikā pēc dalības pasākumā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5 250,00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0,04%</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193,00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89,00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104,00</w:t>
            </w:r>
          </w:p>
        </w:tc>
        <w:tc>
          <w:tcPr>
            <w:tcW w:w="784" w:type="dxa"/>
          </w:tcPr>
          <w:p w:rsidR="00C536EB" w:rsidRPr="00C536EB" w:rsidRDefault="00C536EB" w:rsidP="00C536EB">
            <w:pPr>
              <w:jc w:val="both"/>
              <w:rPr>
                <w:sz w:val="10"/>
                <w:szCs w:val="10"/>
                <w:lang w:val="lv-LV"/>
              </w:rPr>
            </w:pPr>
            <w:r w:rsidRPr="00C536EB">
              <w:rPr>
                <w:sz w:val="10"/>
                <w:szCs w:val="10"/>
                <w:lang w:val="lv-LV"/>
              </w:rPr>
              <w:t>193,00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89,00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104,00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Bijušie ieslodzītie, kas pēc atbrīvošanās no ieslodzījuma un  atbalsta saņemšanas sākuši darba meklējumus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3 500,00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Pilnveidotie riska un vajadzību novērtēšanas (RVN) instrumenti, kuri ir ieviesti praksē</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r913b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ieslodzījuma vietu un probācijas speciālistu skaits, kas strādā ar ieslodzītajiem un bijušajiem ieslodzītajiem</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1 650,00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Pasākuma dalībnieki izglītībā/apmācībā, kvalifikācijas ieguvē, vai ir nodarbināti, tostarp pašnodarbināti 6 mēnešu laikā pēc dalības pasākumā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Bijušie ieslodzītie, kas pēc atbrīvošanās no ieslodzījuma un  atbalsta saņemšanas sākuši darba meklējumus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Pilnveidotie riska un vajadzību novērtēšanas (RVN) instrumenti, kuri ir ieviesti praksē</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r913b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Profesionālo kompetenci paaugstinājušo ieslodzījuma vietu un probācijas speciālistu skaits, kas strādā ar ieslodzītajiem un bijušajiem ieslodzītajiem</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25 000,00</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3 795,00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2 130,00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1 665,00</w:t>
            </w:r>
          </w:p>
        </w:tc>
        <w:tc>
          <w:tcPr>
            <w:tcW w:w="909" w:type="dxa"/>
            <w:shd w:val="clear" w:color="auto" w:fill="auto"/>
          </w:tcPr>
          <w:p w:rsidR="00C536EB" w:rsidRPr="00C536EB" w:rsidRDefault="00C536EB" w:rsidP="00C536EB">
            <w:pPr>
              <w:jc w:val="both"/>
              <w:rPr>
                <w:sz w:val="12"/>
                <w:szCs w:val="12"/>
                <w:lang w:val="lv-LV"/>
              </w:rPr>
            </w:pPr>
            <w:r w:rsidRPr="00C536EB">
              <w:rPr>
                <w:sz w:val="12"/>
                <w:szCs w:val="12"/>
                <w:lang w:val="lv-LV"/>
              </w:rPr>
              <w:t>0,15%</w:t>
            </w: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r w:rsidRPr="00C536EB">
              <w:rPr>
                <w:sz w:val="10"/>
                <w:szCs w:val="10"/>
                <w:lang w:val="lv-LV"/>
              </w:rPr>
              <w:t>3 140,00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1 804,00</w:t>
            </w:r>
          </w:p>
        </w:tc>
        <w:tc>
          <w:tcPr>
            <w:tcW w:w="910" w:type="dxa"/>
            <w:shd w:val="clear" w:color="auto" w:fill="auto"/>
          </w:tcPr>
          <w:p w:rsidR="00C536EB" w:rsidRPr="00C536EB" w:rsidRDefault="00C536EB" w:rsidP="00C536EB">
            <w:pPr>
              <w:jc w:val="both"/>
              <w:rPr>
                <w:sz w:val="12"/>
                <w:szCs w:val="12"/>
                <w:lang w:val="lv-LV"/>
              </w:rPr>
            </w:pPr>
            <w:r w:rsidRPr="00C536EB">
              <w:rPr>
                <w:sz w:val="10"/>
                <w:szCs w:val="10"/>
                <w:lang w:val="lv-LV"/>
              </w:rPr>
              <w:t>1 336,00</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155,00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167,00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462,00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225,00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213,00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119,00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86,00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146,00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78,00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359,00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174,00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655,00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326,00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329,00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322,00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155,00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167,00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0,00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12,00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Personas, kas vecākas par 54 gadiem un ir bez darba, tostarp ilgtermiņa bezdarbnieki, vai </w:t>
            </w:r>
            <w:r w:rsidRPr="00C536EB">
              <w:rPr>
                <w:sz w:val="10"/>
                <w:szCs w:val="10"/>
                <w:lang w:val="lv-LV"/>
              </w:rPr>
              <w:lastRenderedPageBreak/>
              <w:t>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231,00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114,00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462,00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237,00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225,00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68,00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44,00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59,00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44,00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32,00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213,00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108,00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105,00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205,00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119,00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86,00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146,00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78,00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68,00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7,00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r w:rsidRPr="00C536EB">
              <w:rPr>
                <w:sz w:val="10"/>
                <w:szCs w:val="10"/>
                <w:lang w:val="lv-LV"/>
              </w:rPr>
              <w:t>359,00</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185,00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174,00</w:t>
            </w:r>
          </w:p>
        </w:tc>
        <w:tc>
          <w:tcPr>
            <w:tcW w:w="896" w:type="dxa"/>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r w:rsidRPr="00C536EB">
        <w:rPr>
          <w:lang w:val="lv-LV"/>
        </w:rPr>
        <w:br w:type="page"/>
      </w: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lastRenderedPageBreak/>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 - Aktīva iekļaušana, tostarp lai veicinātu vienlīdzīgas iespējas un aktīvu līdzdalību un uzlabotu nodarbināmību.</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Resocializācijas pasākumus un atbalstu saņēmušo ieslodzīto un bijušo ieslodzīto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16 000,00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Apmācīto ieslodzījuma vietu un probācijas  speciālistu skaits, kas strādā ar ieslodzītajiem un bijušajiem ieslodzītajiem</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 (IeVP un VPD darbinieki)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1 650,00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i913b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Riska un vajadzību novērtēšanas (RVN) instrumenti, kuru pilnveidei sniegts ESF atbalsts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RVN instrumenti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r914a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nelabvēlīgā situācijā esošu iedzīvotāju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6 200,00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Resocializācijas pasākumus un atbalstu saņēmušo ieslodzīto un bijušo ieslodzīto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Apmācīto ieslodzījuma vietu un probācijas  speciālistu skaits, kas strādā ar ieslodzītajiem un bijušajiem ieslodzītajiem</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i913b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Riska un vajadzību novērtēšanas (RVN) instrumenti, kuru pilnveidei sniegts ESF atbalsts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r914a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Atbalstu saņēmušo nelabvēlīgā situācijā esošu iedzīvotāju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ind w:left="113" w:hanging="113"/>
        <w:jc w:val="both"/>
        <w:rPr>
          <w:sz w:val="20"/>
          <w:szCs w:val="20"/>
          <w:lang w:val="lv-LV"/>
        </w:rPr>
      </w:pPr>
    </w:p>
    <w:p w:rsidR="00C536EB" w:rsidRPr="00C536EB" w:rsidRDefault="00C536EB" w:rsidP="00C536EB">
      <w:pPr>
        <w:keepNext/>
        <w:jc w:val="both"/>
        <w:rPr>
          <w:lang w:val="lv-LV"/>
        </w:rPr>
      </w:pPr>
      <w:r w:rsidRPr="00C536EB">
        <w:rPr>
          <w:lang w:val="lv-LV"/>
        </w:rPr>
        <w:t>2A tabula. : Kopējie rezultātu rādītāji ESF (pa prioritārajiem virzieniem, investīciju prioritātēm un reģiona kategorijām). Datus par kopējiem ESF rezultatīvajiem rādītājiem (ar mērķi un bez tā) norāda sadalījumā pa dzimumiem. Attiecībā uz tehniskās palīdzības prioritāro virzienu paziņo tikai tos kopējos rādītājus, kuriem ir noteikts mērķis.</w:t>
      </w:r>
    </w:p>
    <w:p w:rsidR="00C536EB" w:rsidRPr="00C536EB" w:rsidRDefault="00C536EB" w:rsidP="00C536EB">
      <w:pPr>
        <w:keepNext/>
        <w:jc w:val="both"/>
        <w:rPr>
          <w:sz w:val="20"/>
          <w:szCs w:val="20"/>
          <w:lang w:val="lv-LV"/>
        </w:rPr>
      </w:pP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1560"/>
        <w:gridCol w:w="1134"/>
        <w:gridCol w:w="1559"/>
        <w:gridCol w:w="850"/>
        <w:gridCol w:w="851"/>
        <w:gridCol w:w="850"/>
        <w:gridCol w:w="851"/>
        <w:gridCol w:w="850"/>
        <w:gridCol w:w="851"/>
        <w:gridCol w:w="850"/>
        <w:gridCol w:w="851"/>
        <w:gridCol w:w="850"/>
        <w:gridCol w:w="796"/>
        <w:gridCol w:w="840"/>
        <w:gridCol w:w="843"/>
      </w:tblGrid>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iznākuma rādītājs, ko izmanto par pamatu mērķu noteikšanai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Mērvienība atsauces vērtībām un mērķa vērtībām</w:t>
            </w:r>
          </w:p>
        </w:tc>
        <w:tc>
          <w:tcPr>
            <w:tcW w:w="2552"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551"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49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1683"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850" w:type="dxa"/>
            <w:shd w:val="clear" w:color="auto" w:fill="auto"/>
          </w:tcPr>
          <w:p w:rsidR="00C536EB" w:rsidRPr="00C536EB" w:rsidRDefault="00C536EB" w:rsidP="00C536EB">
            <w:pPr>
              <w:jc w:val="both"/>
              <w:rPr>
                <w:b/>
                <w:sz w:val="12"/>
                <w:szCs w:val="12"/>
                <w:lang w:val="lv-LV"/>
              </w:rPr>
            </w:pP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96"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84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p>
        </w:tc>
        <w:tc>
          <w:tcPr>
            <w:tcW w:w="843" w:type="dxa"/>
            <w:shd w:val="clear" w:color="auto" w:fill="auto"/>
          </w:tcPr>
          <w:p w:rsidR="00C536EB" w:rsidRPr="00C536EB" w:rsidRDefault="00C536EB" w:rsidP="00C536EB">
            <w:pPr>
              <w:jc w:val="both"/>
              <w:rPr>
                <w:sz w:val="12"/>
                <w:szCs w:val="12"/>
                <w:lang w:val="lv-LV"/>
              </w:rPr>
            </w:pP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vecumā pēc 54 gadiem,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6"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1559"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 </w:t>
            </w: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51" w:type="dxa"/>
            <w:shd w:val="clear" w:color="auto" w:fill="auto"/>
          </w:tcPr>
          <w:p w:rsidR="00C536EB" w:rsidRPr="00C536EB" w:rsidRDefault="00C536EB" w:rsidP="00C536EB">
            <w:pPr>
              <w:jc w:val="both"/>
              <w:rPr>
                <w:sz w:val="12"/>
                <w:szCs w:val="12"/>
                <w:lang w:val="lv-LV"/>
              </w:rPr>
            </w:pPr>
          </w:p>
        </w:tc>
        <w:tc>
          <w:tcPr>
            <w:tcW w:w="850" w:type="dxa"/>
            <w:shd w:val="clear" w:color="auto" w:fill="auto"/>
          </w:tcPr>
          <w:p w:rsidR="00C536EB" w:rsidRPr="00C536EB" w:rsidRDefault="00C536EB" w:rsidP="00C536EB">
            <w:pPr>
              <w:jc w:val="both"/>
              <w:rPr>
                <w:sz w:val="12"/>
                <w:szCs w:val="12"/>
                <w:lang w:val="lv-LV"/>
              </w:rPr>
            </w:pPr>
          </w:p>
        </w:tc>
        <w:tc>
          <w:tcPr>
            <w:tcW w:w="796" w:type="dxa"/>
            <w:shd w:val="clear" w:color="auto" w:fill="auto"/>
          </w:tcPr>
          <w:p w:rsidR="00C536EB" w:rsidRPr="00C536EB" w:rsidRDefault="00C536EB" w:rsidP="00C536EB">
            <w:pPr>
              <w:jc w:val="both"/>
              <w:rPr>
                <w:sz w:val="12"/>
                <w:szCs w:val="12"/>
                <w:lang w:val="lv-LV"/>
              </w:rPr>
            </w:pPr>
          </w:p>
        </w:tc>
        <w:tc>
          <w:tcPr>
            <w:tcW w:w="84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6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5"/>
        <w:gridCol w:w="1560"/>
        <w:gridCol w:w="1134"/>
        <w:gridCol w:w="841"/>
        <w:gridCol w:w="841"/>
        <w:gridCol w:w="841"/>
        <w:gridCol w:w="843"/>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1560"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1682" w:type="dxa"/>
            <w:gridSpan w:val="2"/>
          </w:tcPr>
          <w:p w:rsidR="00C536EB" w:rsidRPr="00C536EB" w:rsidRDefault="00C536EB" w:rsidP="00C536EB">
            <w:pPr>
              <w:jc w:val="both"/>
              <w:rPr>
                <w:b/>
                <w:sz w:val="12"/>
                <w:szCs w:val="12"/>
                <w:lang w:val="lv-LV"/>
              </w:rPr>
            </w:pPr>
            <w:r w:rsidRPr="00C536EB">
              <w:rPr>
                <w:b/>
                <w:sz w:val="12"/>
                <w:szCs w:val="12"/>
                <w:lang w:val="lv-LV"/>
              </w:rPr>
              <w:t>2015</w:t>
            </w:r>
          </w:p>
        </w:tc>
        <w:tc>
          <w:tcPr>
            <w:tcW w:w="1684" w:type="dxa"/>
            <w:gridSpan w:val="2"/>
            <w:shd w:val="clear" w:color="auto" w:fill="auto"/>
          </w:tcPr>
          <w:p w:rsidR="00C536EB" w:rsidRPr="00C536EB" w:rsidRDefault="00C536EB" w:rsidP="00C536EB">
            <w:pPr>
              <w:jc w:val="both"/>
              <w:rPr>
                <w:b/>
                <w:sz w:val="12"/>
                <w:szCs w:val="12"/>
                <w:lang w:val="lv-LV"/>
              </w:rPr>
            </w:pPr>
            <w:r w:rsidRPr="00C536EB">
              <w:rPr>
                <w:b/>
                <w:sz w:val="12"/>
                <w:szCs w:val="12"/>
                <w:lang w:val="lv-LV"/>
              </w:rPr>
              <w:t>2014</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1560" w:type="dxa"/>
            <w:shd w:val="clear" w:color="auto" w:fill="auto"/>
          </w:tcPr>
          <w:p w:rsidR="00C536EB" w:rsidRPr="00C536EB" w:rsidRDefault="00C536EB" w:rsidP="00C536EB">
            <w:pPr>
              <w:jc w:val="both"/>
              <w:rPr>
                <w:b/>
                <w:sz w:val="12"/>
                <w:szCs w:val="12"/>
                <w:lang w:val="lv-LV"/>
              </w:rPr>
            </w:pPr>
          </w:p>
        </w:tc>
        <w:tc>
          <w:tcPr>
            <w:tcW w:w="1134" w:type="dxa"/>
            <w:shd w:val="clear" w:color="auto" w:fill="auto"/>
          </w:tcPr>
          <w:p w:rsidR="00C536EB" w:rsidRPr="00C536EB" w:rsidRDefault="00C536EB" w:rsidP="00C536EB">
            <w:pPr>
              <w:jc w:val="both"/>
              <w:rPr>
                <w:b/>
                <w:sz w:val="12"/>
                <w:szCs w:val="12"/>
                <w:lang w:val="lv-LV"/>
              </w:rPr>
            </w:pPr>
          </w:p>
        </w:tc>
        <w:tc>
          <w:tcPr>
            <w:tcW w:w="841" w:type="dxa"/>
          </w:tcPr>
          <w:p w:rsidR="00C536EB" w:rsidRPr="00C536EB" w:rsidRDefault="00C536EB" w:rsidP="00C536EB">
            <w:pPr>
              <w:jc w:val="both"/>
              <w:rPr>
                <w:b/>
                <w:sz w:val="12"/>
                <w:szCs w:val="12"/>
                <w:lang w:val="lv-LV"/>
              </w:rPr>
            </w:pPr>
            <w:r w:rsidRPr="00C536EB">
              <w:rPr>
                <w:b/>
                <w:sz w:val="12"/>
                <w:szCs w:val="12"/>
                <w:lang w:val="lv-LV"/>
              </w:rPr>
              <w:t>Vīrieši</w:t>
            </w:r>
          </w:p>
        </w:tc>
        <w:tc>
          <w:tcPr>
            <w:tcW w:w="841" w:type="dxa"/>
          </w:tcPr>
          <w:p w:rsidR="00C536EB" w:rsidRPr="00C536EB" w:rsidRDefault="00C536EB" w:rsidP="00C536EB">
            <w:pPr>
              <w:jc w:val="both"/>
              <w:rPr>
                <w:b/>
                <w:sz w:val="12"/>
                <w:szCs w:val="12"/>
                <w:lang w:val="lv-LV"/>
              </w:rPr>
            </w:pPr>
            <w:r w:rsidRPr="00C536EB">
              <w:rPr>
                <w:b/>
                <w:sz w:val="12"/>
                <w:szCs w:val="12"/>
                <w:lang w:val="lv-LV"/>
              </w:rPr>
              <w:t>Sievietes</w:t>
            </w:r>
          </w:p>
        </w:tc>
        <w:tc>
          <w:tcPr>
            <w:tcW w:w="84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843"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CR01</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Neaktīvie dalībnieki, kas sākuši darba meklējumus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CR02</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Izglītībā/mācībās iesaistītie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CR03</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Kvalifikāciju ieguvēji dalībnieki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CR04</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CR05</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nelabvēlīgā situācijā esoši dalībnieki, kas pēc aiziešanas sākuši darba meklējumus, iesaistījušies izglītībā/apmācībā, kvalifikācijas ieguvē vai nodarbinātībā, tostarp pašnodarbinātie</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CR06</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CR07</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Dalībnieki labākā darba tirgus situācijā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CR08</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 xml:space="preserve">Nodarbinātībā iesaistītie dalībnieki vecumā pēc 54 gadiem, tostarp </w:t>
            </w:r>
            <w:r w:rsidRPr="00C536EB">
              <w:rPr>
                <w:sz w:val="12"/>
                <w:szCs w:val="12"/>
                <w:lang w:val="lv-LV"/>
              </w:rPr>
              <w:lastRenderedPageBreak/>
              <w:t>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r w:rsidR="00CB2D5B" w:rsidRPr="00C536EB" w:rsidTr="00C536EB">
        <w:tc>
          <w:tcPr>
            <w:tcW w:w="515" w:type="dxa"/>
            <w:shd w:val="clear" w:color="auto" w:fill="auto"/>
          </w:tcPr>
          <w:p w:rsidR="00C536EB" w:rsidRPr="00C536EB" w:rsidRDefault="00C536EB" w:rsidP="00C536EB">
            <w:pPr>
              <w:jc w:val="both"/>
              <w:rPr>
                <w:sz w:val="12"/>
                <w:szCs w:val="12"/>
                <w:lang w:val="lv-LV"/>
              </w:rPr>
            </w:pPr>
            <w:r w:rsidRPr="00C536EB">
              <w:rPr>
                <w:sz w:val="12"/>
                <w:szCs w:val="12"/>
                <w:lang w:val="lv-LV"/>
              </w:rPr>
              <w:t>CR09</w:t>
            </w:r>
          </w:p>
        </w:tc>
        <w:tc>
          <w:tcPr>
            <w:tcW w:w="1560" w:type="dxa"/>
            <w:shd w:val="clear" w:color="auto" w:fill="auto"/>
          </w:tcPr>
          <w:p w:rsidR="00C536EB" w:rsidRPr="00C536EB" w:rsidRDefault="00C536EB" w:rsidP="00C536EB">
            <w:pPr>
              <w:jc w:val="both"/>
              <w:rPr>
                <w:sz w:val="12"/>
                <w:szCs w:val="12"/>
                <w:lang w:val="lv-LV"/>
              </w:rPr>
            </w:pPr>
            <w:r w:rsidRPr="00C536EB">
              <w:rPr>
                <w:sz w:val="12"/>
                <w:szCs w:val="12"/>
                <w:lang w:val="lv-LV"/>
              </w:rPr>
              <w:t>Nodarbinātībā iesaistītie nelabvēlīgā situācijā esošie dalībnieki, tostarp pašnodarbinātie, sešus mēnešus pēc aiziešanas.</w:t>
            </w:r>
          </w:p>
        </w:tc>
        <w:tc>
          <w:tcPr>
            <w:tcW w:w="1134" w:type="dxa"/>
            <w:shd w:val="clear" w:color="auto" w:fill="auto"/>
          </w:tcPr>
          <w:p w:rsidR="00C536EB" w:rsidRPr="00C536EB" w:rsidRDefault="00C536EB" w:rsidP="00C536EB">
            <w:pPr>
              <w:jc w:val="both"/>
              <w:rPr>
                <w:sz w:val="12"/>
                <w:szCs w:val="12"/>
                <w:lang w:val="lv-LV"/>
              </w:rPr>
            </w:pPr>
            <w:r w:rsidRPr="00C536EB">
              <w:rPr>
                <w:sz w:val="12"/>
                <w:szCs w:val="12"/>
                <w:lang w:val="lv-LV"/>
              </w:rPr>
              <w:t>Mazāk attīstīti</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tcPr>
          <w:p w:rsidR="00C536EB" w:rsidRPr="00C536EB" w:rsidRDefault="00C536EB" w:rsidP="00C536EB">
            <w:pPr>
              <w:jc w:val="both"/>
              <w:rPr>
                <w:sz w:val="12"/>
                <w:szCs w:val="12"/>
                <w:lang w:val="lv-LV"/>
              </w:rPr>
            </w:pPr>
            <w:r w:rsidRPr="00C536EB">
              <w:rPr>
                <w:sz w:val="12"/>
                <w:szCs w:val="12"/>
                <w:lang w:val="lv-LV"/>
              </w:rPr>
              <w:t>0,00</w:t>
            </w:r>
          </w:p>
        </w:tc>
        <w:tc>
          <w:tcPr>
            <w:tcW w:w="841"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843"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r>
    </w:tbl>
    <w:p w:rsidR="00C536EB" w:rsidRPr="00C536EB" w:rsidRDefault="00C536EB" w:rsidP="00C536EB">
      <w:pPr>
        <w:keepNext/>
        <w:jc w:val="both"/>
        <w:rPr>
          <w:sz w:val="20"/>
          <w:szCs w:val="20"/>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skaits, kas pilnveidojuši profesionālo kompetenci (gadā)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1 400,00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1,17%</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1 640,00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40,00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1 600,00</w:t>
            </w:r>
          </w:p>
        </w:tc>
        <w:tc>
          <w:tcPr>
            <w:tcW w:w="784" w:type="dxa"/>
          </w:tcPr>
          <w:p w:rsidR="00C536EB" w:rsidRPr="00C536EB" w:rsidRDefault="00C536EB" w:rsidP="00C536EB">
            <w:pPr>
              <w:jc w:val="both"/>
              <w:rPr>
                <w:sz w:val="10"/>
                <w:szCs w:val="10"/>
                <w:lang w:val="lv-LV"/>
              </w:rPr>
            </w:pPr>
            <w:r w:rsidRPr="00C536EB">
              <w:rPr>
                <w:sz w:val="10"/>
                <w:szCs w:val="10"/>
                <w:lang w:val="lv-LV"/>
              </w:rPr>
              <w:t>1 071,00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1 041,00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cēluši profesionālo kvalifikāciju  bērnu tiesību aizsardzības jomā</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5 825,00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uzsāk patstāvīgu dzīvi ārpus ilgstošās sociālās aprūpes un sociālās rehabilitācijas institūcijas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700,00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0,18%</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123,00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66,00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57,00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r922b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Institucionālā aprūpē esošo bērnu skaita samazināšanās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720,00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5,83%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4 196,00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2 385,00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1 811,00</w:t>
            </w:r>
          </w:p>
        </w:tc>
        <w:tc>
          <w:tcPr>
            <w:tcW w:w="784" w:type="dxa"/>
          </w:tcPr>
          <w:p w:rsidR="00C536EB" w:rsidRPr="00C536EB" w:rsidRDefault="00C536EB" w:rsidP="00C536EB">
            <w:pPr>
              <w:jc w:val="both"/>
              <w:rPr>
                <w:sz w:val="10"/>
                <w:szCs w:val="10"/>
                <w:lang w:val="lv-LV"/>
              </w:rPr>
            </w:pPr>
            <w:r w:rsidRPr="00C536EB">
              <w:rPr>
                <w:sz w:val="10"/>
                <w:szCs w:val="10"/>
                <w:lang w:val="lv-LV"/>
              </w:rPr>
              <w:t>1 216,00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709,00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507,00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ilgstošās sociālās aprūpes un sociālās rehabilitācijas institūciju/filiāļu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0,33%</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veselības attīstības vadlīniju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kvalitātes nodrošināšanas sistēmu skaits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9.2.4.SAM 22.rindkopu), un kas apmeklējuši ģimenes ārstu un ir profilaktiski izmeklēti</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356 002 - 371 480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75 000 – 100 000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ārstniecības personu skaits, kuras strādā teritoriālajās vienībās ārpus Rīgas gadu pēc atbalsta saņemšanas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506,00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Ārstniecības, ārstniecības atbalsta personu un farmaceitiskās aprūpes pakalpojumu sniedzēju skaits, kam pilnveidota profesionālā </w:t>
            </w:r>
            <w:r w:rsidRPr="00C536EB">
              <w:rPr>
                <w:sz w:val="10"/>
                <w:szCs w:val="10"/>
                <w:lang w:val="lv-LV"/>
              </w:rPr>
              <w:lastRenderedPageBreak/>
              <w:t>kvalifikācija tālākizglītības pasākumu ietvaros</w:t>
            </w:r>
          </w:p>
        </w:tc>
        <w:tc>
          <w:tcPr>
            <w:tcW w:w="638"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75 685 –77 685,00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skaits, kas pilnveidojuši profesionālo kompetenci (gadā)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569,00</w:t>
            </w:r>
          </w:p>
        </w:tc>
        <w:tc>
          <w:tcPr>
            <w:tcW w:w="801" w:type="dxa"/>
          </w:tcPr>
          <w:p w:rsidR="00C536EB" w:rsidRPr="00C536EB" w:rsidRDefault="00C536EB" w:rsidP="00C536EB">
            <w:pPr>
              <w:jc w:val="both"/>
              <w:rPr>
                <w:sz w:val="10"/>
                <w:szCs w:val="10"/>
                <w:lang w:val="lv-LV"/>
              </w:rPr>
            </w:pPr>
            <w:r w:rsidRPr="00C536EB">
              <w:rPr>
                <w:sz w:val="10"/>
                <w:szCs w:val="10"/>
                <w:lang w:val="lv-LV"/>
              </w:rPr>
              <w:t>10,00</w:t>
            </w:r>
          </w:p>
        </w:tc>
        <w:tc>
          <w:tcPr>
            <w:tcW w:w="801" w:type="dxa"/>
          </w:tcPr>
          <w:p w:rsidR="00C536EB" w:rsidRPr="00C536EB" w:rsidRDefault="00C536EB" w:rsidP="00C536EB">
            <w:pPr>
              <w:jc w:val="both"/>
              <w:rPr>
                <w:sz w:val="10"/>
                <w:szCs w:val="10"/>
                <w:lang w:val="lv-LV"/>
              </w:rPr>
            </w:pPr>
            <w:r w:rsidRPr="00C536EB">
              <w:rPr>
                <w:sz w:val="10"/>
                <w:szCs w:val="10"/>
                <w:lang w:val="lv-LV"/>
              </w:rPr>
              <w:t>559,00</w:t>
            </w:r>
          </w:p>
        </w:tc>
        <w:tc>
          <w:tcPr>
            <w:tcW w:w="801" w:type="dxa"/>
          </w:tcPr>
          <w:p w:rsidR="00C536EB" w:rsidRPr="00C536EB" w:rsidRDefault="00C536EB" w:rsidP="00C536EB">
            <w:pPr>
              <w:jc w:val="both"/>
              <w:rPr>
                <w:sz w:val="10"/>
                <w:szCs w:val="10"/>
                <w:lang w:val="lv-LV"/>
              </w:rPr>
            </w:pPr>
            <w:r w:rsidRPr="00C536EB">
              <w:rPr>
                <w:sz w:val="10"/>
                <w:szCs w:val="10"/>
                <w:lang w:val="lv-LV"/>
              </w:rPr>
              <w:t>569,00</w:t>
            </w:r>
          </w:p>
        </w:tc>
        <w:tc>
          <w:tcPr>
            <w:tcW w:w="801" w:type="dxa"/>
          </w:tcPr>
          <w:p w:rsidR="00C536EB" w:rsidRPr="00C536EB" w:rsidRDefault="00C536EB" w:rsidP="00C536EB">
            <w:pPr>
              <w:jc w:val="both"/>
              <w:rPr>
                <w:sz w:val="10"/>
                <w:szCs w:val="10"/>
                <w:lang w:val="lv-LV"/>
              </w:rPr>
            </w:pPr>
            <w:r w:rsidRPr="00C536EB">
              <w:rPr>
                <w:sz w:val="10"/>
                <w:szCs w:val="10"/>
                <w:lang w:val="lv-LV"/>
              </w:rPr>
              <w:t>10,00</w:t>
            </w:r>
          </w:p>
        </w:tc>
        <w:tc>
          <w:tcPr>
            <w:tcW w:w="801" w:type="dxa"/>
          </w:tcPr>
          <w:p w:rsidR="00C536EB" w:rsidRPr="00C536EB" w:rsidRDefault="00C536EB" w:rsidP="00C536EB">
            <w:pPr>
              <w:jc w:val="both"/>
              <w:rPr>
                <w:sz w:val="10"/>
                <w:szCs w:val="10"/>
                <w:lang w:val="lv-LV"/>
              </w:rPr>
            </w:pPr>
            <w:r w:rsidRPr="00C536EB">
              <w:rPr>
                <w:sz w:val="10"/>
                <w:szCs w:val="10"/>
                <w:lang w:val="lv-LV"/>
              </w:rPr>
              <w:t>559,00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r921b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cēluši profesionālo kvalifikāciju  bērnu tiesību aizsardzības jomā</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uzsāk patstāvīgu dzīvi ārpus ilgstošās sociālās aprūpes un sociālās rehabilitācijas institūcijas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123,00</w:t>
            </w:r>
          </w:p>
        </w:tc>
        <w:tc>
          <w:tcPr>
            <w:tcW w:w="801" w:type="dxa"/>
          </w:tcPr>
          <w:p w:rsidR="00C536EB" w:rsidRPr="00C536EB" w:rsidRDefault="00C536EB" w:rsidP="00C536EB">
            <w:pPr>
              <w:jc w:val="both"/>
              <w:rPr>
                <w:sz w:val="10"/>
                <w:szCs w:val="10"/>
                <w:lang w:val="lv-LV"/>
              </w:rPr>
            </w:pPr>
            <w:r w:rsidRPr="00C536EB">
              <w:rPr>
                <w:sz w:val="10"/>
                <w:szCs w:val="10"/>
                <w:lang w:val="lv-LV"/>
              </w:rPr>
              <w:t>66,00</w:t>
            </w:r>
          </w:p>
        </w:tc>
        <w:tc>
          <w:tcPr>
            <w:tcW w:w="801" w:type="dxa"/>
          </w:tcPr>
          <w:p w:rsidR="00C536EB" w:rsidRPr="00C536EB" w:rsidRDefault="00C536EB" w:rsidP="00C536EB">
            <w:pPr>
              <w:jc w:val="both"/>
              <w:rPr>
                <w:sz w:val="10"/>
                <w:szCs w:val="10"/>
                <w:lang w:val="lv-LV"/>
              </w:rPr>
            </w:pPr>
            <w:r w:rsidRPr="00C536EB">
              <w:rPr>
                <w:sz w:val="10"/>
                <w:szCs w:val="10"/>
                <w:lang w:val="lv-LV"/>
              </w:rPr>
              <w:t>57,00</w:t>
            </w:r>
          </w:p>
        </w:tc>
        <w:tc>
          <w:tcPr>
            <w:tcW w:w="801" w:type="dxa"/>
          </w:tcPr>
          <w:p w:rsidR="00C536EB" w:rsidRPr="00C536EB" w:rsidRDefault="00C536EB" w:rsidP="00C536EB">
            <w:pPr>
              <w:jc w:val="both"/>
              <w:rPr>
                <w:sz w:val="10"/>
                <w:szCs w:val="10"/>
                <w:lang w:val="lv-LV"/>
              </w:rPr>
            </w:pPr>
            <w:r w:rsidRPr="00C536EB">
              <w:rPr>
                <w:sz w:val="10"/>
                <w:szCs w:val="10"/>
                <w:lang w:val="lv-LV"/>
              </w:rPr>
              <w:t>53,00</w:t>
            </w:r>
          </w:p>
        </w:tc>
        <w:tc>
          <w:tcPr>
            <w:tcW w:w="801" w:type="dxa"/>
          </w:tcPr>
          <w:p w:rsidR="00C536EB" w:rsidRPr="00C536EB" w:rsidRDefault="00C536EB" w:rsidP="00C536EB">
            <w:pPr>
              <w:jc w:val="both"/>
              <w:rPr>
                <w:sz w:val="10"/>
                <w:szCs w:val="10"/>
                <w:lang w:val="lv-LV"/>
              </w:rPr>
            </w:pPr>
            <w:r w:rsidRPr="00C536EB">
              <w:rPr>
                <w:sz w:val="10"/>
                <w:szCs w:val="10"/>
                <w:lang w:val="lv-LV"/>
              </w:rPr>
              <w:t>33,00</w:t>
            </w:r>
          </w:p>
        </w:tc>
        <w:tc>
          <w:tcPr>
            <w:tcW w:w="801" w:type="dxa"/>
          </w:tcPr>
          <w:p w:rsidR="00C536EB" w:rsidRPr="00C536EB" w:rsidRDefault="00C536EB" w:rsidP="00C536EB">
            <w:pPr>
              <w:jc w:val="both"/>
              <w:rPr>
                <w:sz w:val="10"/>
                <w:szCs w:val="10"/>
                <w:lang w:val="lv-LV"/>
              </w:rPr>
            </w:pPr>
            <w:r w:rsidRPr="00C536EB">
              <w:rPr>
                <w:sz w:val="10"/>
                <w:szCs w:val="10"/>
                <w:lang w:val="lv-LV"/>
              </w:rPr>
              <w:t>20,00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70,00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37,00</w:t>
            </w:r>
          </w:p>
        </w:tc>
        <w:tc>
          <w:tcPr>
            <w:tcW w:w="788" w:type="dxa"/>
          </w:tcPr>
          <w:p w:rsidR="00C536EB" w:rsidRPr="00C536EB" w:rsidRDefault="00C536EB" w:rsidP="00C536EB">
            <w:pPr>
              <w:jc w:val="both"/>
              <w:rPr>
                <w:sz w:val="10"/>
                <w:szCs w:val="10"/>
                <w:lang w:val="lv-LV"/>
              </w:rPr>
            </w:pPr>
            <w:r w:rsidRPr="00C536EB">
              <w:rPr>
                <w:sz w:val="10"/>
                <w:szCs w:val="10"/>
                <w:lang w:val="lv-LV"/>
              </w:rPr>
              <w:t>70,00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33,00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37,00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Institucionālā aprūpē esošo bērnu skaita samazināšanās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2 980,00</w:t>
            </w:r>
          </w:p>
        </w:tc>
        <w:tc>
          <w:tcPr>
            <w:tcW w:w="801" w:type="dxa"/>
          </w:tcPr>
          <w:p w:rsidR="00C536EB" w:rsidRPr="00C536EB" w:rsidRDefault="00C536EB" w:rsidP="00C536EB">
            <w:pPr>
              <w:jc w:val="both"/>
              <w:rPr>
                <w:sz w:val="10"/>
                <w:szCs w:val="10"/>
                <w:lang w:val="lv-LV"/>
              </w:rPr>
            </w:pPr>
            <w:r w:rsidRPr="00C536EB">
              <w:rPr>
                <w:sz w:val="10"/>
                <w:szCs w:val="10"/>
                <w:lang w:val="lv-LV"/>
              </w:rPr>
              <w:t>1 676,00</w:t>
            </w:r>
          </w:p>
        </w:tc>
        <w:tc>
          <w:tcPr>
            <w:tcW w:w="801" w:type="dxa"/>
          </w:tcPr>
          <w:p w:rsidR="00C536EB" w:rsidRPr="00C536EB" w:rsidRDefault="00C536EB" w:rsidP="00C536EB">
            <w:pPr>
              <w:jc w:val="both"/>
              <w:rPr>
                <w:sz w:val="10"/>
                <w:szCs w:val="10"/>
                <w:lang w:val="lv-LV"/>
              </w:rPr>
            </w:pPr>
            <w:r w:rsidRPr="00C536EB">
              <w:rPr>
                <w:sz w:val="10"/>
                <w:szCs w:val="10"/>
                <w:lang w:val="lv-LV"/>
              </w:rPr>
              <w:t>1 304,00</w:t>
            </w:r>
          </w:p>
        </w:tc>
        <w:tc>
          <w:tcPr>
            <w:tcW w:w="801" w:type="dxa"/>
          </w:tcPr>
          <w:p w:rsidR="00C536EB" w:rsidRPr="00C536EB" w:rsidRDefault="00C536EB" w:rsidP="00C536EB">
            <w:pPr>
              <w:jc w:val="both"/>
              <w:rPr>
                <w:sz w:val="10"/>
                <w:szCs w:val="10"/>
                <w:lang w:val="lv-LV"/>
              </w:rPr>
            </w:pPr>
            <w:r w:rsidRPr="00C536EB">
              <w:rPr>
                <w:sz w:val="10"/>
                <w:szCs w:val="10"/>
                <w:lang w:val="lv-LV"/>
              </w:rPr>
              <w:t>1 429,00</w:t>
            </w:r>
          </w:p>
        </w:tc>
        <w:tc>
          <w:tcPr>
            <w:tcW w:w="801" w:type="dxa"/>
          </w:tcPr>
          <w:p w:rsidR="00C536EB" w:rsidRPr="00C536EB" w:rsidRDefault="00C536EB" w:rsidP="00C536EB">
            <w:pPr>
              <w:jc w:val="both"/>
              <w:rPr>
                <w:sz w:val="10"/>
                <w:szCs w:val="10"/>
                <w:lang w:val="lv-LV"/>
              </w:rPr>
            </w:pPr>
            <w:r w:rsidRPr="00C536EB">
              <w:rPr>
                <w:sz w:val="10"/>
                <w:szCs w:val="10"/>
                <w:lang w:val="lv-LV"/>
              </w:rPr>
              <w:t>814,00</w:t>
            </w:r>
          </w:p>
        </w:tc>
        <w:tc>
          <w:tcPr>
            <w:tcW w:w="801" w:type="dxa"/>
          </w:tcPr>
          <w:p w:rsidR="00C536EB" w:rsidRPr="00C536EB" w:rsidRDefault="00C536EB" w:rsidP="00C536EB">
            <w:pPr>
              <w:jc w:val="both"/>
              <w:rPr>
                <w:sz w:val="10"/>
                <w:szCs w:val="10"/>
                <w:lang w:val="lv-LV"/>
              </w:rPr>
            </w:pPr>
            <w:r w:rsidRPr="00C536EB">
              <w:rPr>
                <w:sz w:val="10"/>
                <w:szCs w:val="10"/>
                <w:lang w:val="lv-LV"/>
              </w:rPr>
              <w:t>615,00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1 551,00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862,00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689,00</w:t>
            </w:r>
          </w:p>
        </w:tc>
        <w:tc>
          <w:tcPr>
            <w:tcW w:w="788" w:type="dxa"/>
          </w:tcPr>
          <w:p w:rsidR="00C536EB" w:rsidRPr="00C536EB" w:rsidRDefault="00C536EB" w:rsidP="00C536EB">
            <w:pPr>
              <w:jc w:val="both"/>
              <w:rPr>
                <w:sz w:val="10"/>
                <w:szCs w:val="10"/>
                <w:lang w:val="lv-LV"/>
              </w:rPr>
            </w:pPr>
            <w:r w:rsidRPr="00C536EB">
              <w:rPr>
                <w:sz w:val="10"/>
                <w:szCs w:val="10"/>
                <w:lang w:val="lv-LV"/>
              </w:rPr>
              <w:t>1 551,00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862,00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689,00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r922c</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Slēgto ilgstošās sociālās aprūpes un sociālās rehabilitācijas institūciju/filiāļu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veselības attīstības vadlīniju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r923b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Izstrādāto un ieviesto kvalitātes nodrošināšanas sistēmu skaits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Iedzīvotāju skaits, kas iekļaujas 6 mērķa grupās (sk. </w:t>
            </w:r>
            <w:r w:rsidRPr="00C536EB">
              <w:rPr>
                <w:sz w:val="10"/>
                <w:szCs w:val="10"/>
                <w:lang w:val="lv-LV"/>
              </w:rPr>
              <w:lastRenderedPageBreak/>
              <w:t>9.2.4.SAM 22.rindkopu), un kas apmeklējuši ģimenes ārstu un ir profilaktiski izmeklēti</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r924b</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kas iekļaujas 6 mērķa grupās (sk. 9.2.4.SAM 22.rindkopu), skaits, kuri pēdējā gada laikā veselības apsvērumu dēļ ESF veselības veicināšanas pasākumu ietekmē mainījuši uztura un citus dzīvesveida paradumus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r925a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Atbalstīto ārstniecības personu skaits, kuras strādā teritoriālajās vienībās ārpus Rīgas gadu pēc atbalsta saņemšanas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r926a</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Ārstniecības, ārstniecības atbalsta personu un farmaceitiskās aprūpes pakalpojumu sniedzēju skaits, kam pilnveidota profesionālā kvalifikācija tālākizglītības pasākumu ietvaros</w:t>
            </w:r>
          </w:p>
        </w:tc>
        <w:tc>
          <w:tcPr>
            <w:tcW w:w="637"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0</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4A tabula. : Kopējie iznākumu rādītāji attiecībā uz ESF un JNI</w:t>
      </w:r>
    </w:p>
    <w:p w:rsidR="00C536EB" w:rsidRPr="00C536EB" w:rsidRDefault="00C536EB" w:rsidP="00C536EB">
      <w:pPr>
        <w:jc w:val="both"/>
        <w:rPr>
          <w:lang w:val="lv-LV"/>
        </w:rPr>
      </w:pPr>
    </w:p>
    <w:tbl>
      <w:tblPr>
        <w:tblW w:w="14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2"/>
        <w:gridCol w:w="1987"/>
        <w:gridCol w:w="1416"/>
        <w:gridCol w:w="909"/>
        <w:gridCol w:w="910"/>
        <w:gridCol w:w="910"/>
        <w:gridCol w:w="910"/>
        <w:gridCol w:w="910"/>
        <w:gridCol w:w="910"/>
        <w:gridCol w:w="909"/>
        <w:gridCol w:w="910"/>
        <w:gridCol w:w="910"/>
        <w:gridCol w:w="910"/>
        <w:gridCol w:w="910"/>
        <w:gridCol w:w="910"/>
      </w:tblGrid>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r w:rsidRPr="00C536EB">
              <w:rPr>
                <w:b/>
                <w:sz w:val="12"/>
                <w:szCs w:val="12"/>
                <w:lang w:val="lv-LV"/>
              </w:rPr>
              <w:lastRenderedPageBreak/>
              <w:t>ID</w:t>
            </w:r>
          </w:p>
        </w:tc>
        <w:tc>
          <w:tcPr>
            <w:tcW w:w="1987"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416"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730"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729"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30"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cantSplit/>
          <w:tblHeader/>
        </w:trPr>
        <w:tc>
          <w:tcPr>
            <w:tcW w:w="512" w:type="dxa"/>
            <w:shd w:val="clear" w:color="auto" w:fill="auto"/>
          </w:tcPr>
          <w:p w:rsidR="00C536EB" w:rsidRPr="00C536EB" w:rsidRDefault="00C536EB" w:rsidP="00C536EB">
            <w:pPr>
              <w:jc w:val="both"/>
              <w:rPr>
                <w:b/>
                <w:sz w:val="12"/>
                <w:szCs w:val="12"/>
                <w:lang w:val="lv-LV"/>
              </w:rPr>
            </w:pPr>
          </w:p>
        </w:tc>
        <w:tc>
          <w:tcPr>
            <w:tcW w:w="1987" w:type="dxa"/>
            <w:shd w:val="clear" w:color="auto" w:fill="auto"/>
          </w:tcPr>
          <w:p w:rsidR="00C536EB" w:rsidRPr="00C536EB" w:rsidRDefault="00C536EB" w:rsidP="00C536EB">
            <w:pPr>
              <w:jc w:val="both"/>
              <w:rPr>
                <w:b/>
                <w:sz w:val="12"/>
                <w:szCs w:val="12"/>
                <w:lang w:val="lv-LV"/>
              </w:rPr>
            </w:pPr>
          </w:p>
        </w:tc>
        <w:tc>
          <w:tcPr>
            <w:tcW w:w="1416" w:type="dxa"/>
            <w:shd w:val="clear" w:color="auto" w:fill="auto"/>
          </w:tcPr>
          <w:p w:rsidR="00C536EB" w:rsidRPr="00C536EB" w:rsidRDefault="00C536EB" w:rsidP="00C536EB">
            <w:pPr>
              <w:jc w:val="both"/>
              <w:rPr>
                <w:b/>
                <w:sz w:val="12"/>
                <w:szCs w:val="12"/>
                <w:lang w:val="lv-LV"/>
              </w:rPr>
            </w:pP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0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10" w:type="dxa"/>
          </w:tcPr>
          <w:p w:rsidR="00C536EB" w:rsidRPr="00C536EB" w:rsidRDefault="00C536EB" w:rsidP="00C536EB">
            <w:pPr>
              <w:jc w:val="both"/>
              <w:rPr>
                <w:b/>
                <w:sz w:val="12"/>
                <w:szCs w:val="12"/>
                <w:lang w:val="lv-LV"/>
              </w:rPr>
            </w:pPr>
            <w:r w:rsidRPr="00C536EB">
              <w:rPr>
                <w:b/>
                <w:sz w:val="12"/>
                <w:szCs w:val="12"/>
                <w:lang w:val="lv-LV"/>
              </w:rPr>
              <w:t>Kopā</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10"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Bezdarbnieki, tostarp 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Ilgtermiņa bezdarbnieki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Izglītībā vai apmācībā neiesaistītas neaktīvas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Nodarbinātas personas, tostarp pašnodarbinātas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545,00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535,00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25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Līdz 54 gadu vecumam.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165,00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Personas, kas vecākas par 54 gadiem un ir bez darba, tostarp ilgtermiņa bezdarbnieki, vai neaktīvas personas, kas vairs neturpina izglītību vai apmācību.</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CO09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pamatskolas izglītību (ISCED 1. līmenis) vai ar zemākā līmeņa vidējo izglītību (ISCED 2.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vidējo izglītību (ISCED 3. līmenis) vai pēcvidusskolas izglītību (ISCED 4.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30,00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Ar augstāko izglītību (ISCED 5. līmenis līdz 8. līmenis).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514,00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9,00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505,00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mājsaimniecībām, kurās neviens nav nodarbināts,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CO14</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no viena pieaugušā mājsaimniecībām ar apgādībā esošiem bērniem.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75,00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CO15</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Migranti, dalībnieki ar ārvalstu izcelsmi, minoritātes (tostarp nelabvēlīgos apstākļos esošas kopienas, piemēram, romi).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CO16</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Dalībnieki ar invaliditāti.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18,00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CO17</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Citas nelabvēlīgā situācijā esošas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CO18</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Bezpajumtnieki vai mājokli zaudējušas personas.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0,00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lastRenderedPageBreak/>
              <w:t>CO19</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No lauku rajoniem.</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237,00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6,00</w:t>
            </w:r>
          </w:p>
        </w:tc>
        <w:tc>
          <w:tcPr>
            <w:tcW w:w="910" w:type="dxa"/>
            <w:shd w:val="clear" w:color="auto" w:fill="auto"/>
          </w:tcPr>
          <w:p w:rsidR="00C536EB" w:rsidRPr="00C536EB" w:rsidRDefault="00C536EB" w:rsidP="00C536EB">
            <w:pPr>
              <w:jc w:val="both"/>
              <w:rPr>
                <w:sz w:val="12"/>
                <w:szCs w:val="12"/>
                <w:lang w:val="lv-LV"/>
              </w:rPr>
            </w:pPr>
            <w:r w:rsidRPr="00C536EB">
              <w:rPr>
                <w:sz w:val="12"/>
                <w:szCs w:val="12"/>
                <w:lang w:val="lv-LV"/>
              </w:rPr>
              <w:t>231,00</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CO20</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ko pilnībā vai daļēji īstenojuši sociālie partneri vai nevalstiskās organizācijas.</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CO21</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sieviešu noturīgu līdzdalību un sasniegumiem nodarbinātībā.</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CO22</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Projektu skaits, kas attiecas uz publisko pārvaldi vai publisko pakalpojumu jomu valsts, reģionālā vai vietējā līmenī.</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r w:rsidRPr="00C536EB">
              <w:rPr>
                <w:sz w:val="12"/>
                <w:szCs w:val="12"/>
                <w:lang w:val="lv-LV"/>
              </w:rPr>
              <w:t>CO23</w:t>
            </w: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Atbalstīto mikrouzņēmumu, mazo un vidējo uzņēmumu skaits (tostarp kooperatīvie uzņēmumi un sociālās ekonomikas uzņēmumi).</w:t>
            </w:r>
          </w:p>
        </w:tc>
        <w:tc>
          <w:tcPr>
            <w:tcW w:w="1416" w:type="dxa"/>
            <w:shd w:val="clear" w:color="auto" w:fill="auto"/>
          </w:tcPr>
          <w:p w:rsidR="00C536EB" w:rsidRPr="00C536EB" w:rsidRDefault="00C536EB" w:rsidP="00C536EB">
            <w:pPr>
              <w:jc w:val="both"/>
              <w:rPr>
                <w:sz w:val="12"/>
                <w:szCs w:val="12"/>
                <w:lang w:val="lv-LV"/>
              </w:rPr>
            </w:pPr>
            <w:r w:rsidRPr="00C536EB">
              <w:rPr>
                <w:sz w:val="10"/>
                <w:szCs w:val="10"/>
                <w:lang w:val="lv-LV"/>
              </w:rPr>
              <w:t>Mazāk attīstīti</w:t>
            </w: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r w:rsidR="00CB2D5B" w:rsidRPr="00C536EB" w:rsidTr="00C536EB">
        <w:tc>
          <w:tcPr>
            <w:tcW w:w="512" w:type="dxa"/>
            <w:shd w:val="clear" w:color="auto" w:fill="auto"/>
          </w:tcPr>
          <w:p w:rsidR="00C536EB" w:rsidRPr="00C536EB" w:rsidRDefault="00C536EB" w:rsidP="00C536EB">
            <w:pPr>
              <w:jc w:val="both"/>
              <w:rPr>
                <w:sz w:val="12"/>
                <w:szCs w:val="12"/>
                <w:lang w:val="lv-LV"/>
              </w:rPr>
            </w:pPr>
          </w:p>
        </w:tc>
        <w:tc>
          <w:tcPr>
            <w:tcW w:w="1987" w:type="dxa"/>
            <w:shd w:val="clear" w:color="auto" w:fill="auto"/>
          </w:tcPr>
          <w:p w:rsidR="00C536EB" w:rsidRPr="00C536EB" w:rsidRDefault="00C536EB" w:rsidP="00C536EB">
            <w:pPr>
              <w:jc w:val="both"/>
              <w:rPr>
                <w:sz w:val="12"/>
                <w:szCs w:val="12"/>
                <w:lang w:val="lv-LV"/>
              </w:rPr>
            </w:pPr>
            <w:r w:rsidRPr="00C536EB">
              <w:rPr>
                <w:sz w:val="12"/>
                <w:szCs w:val="12"/>
                <w:lang w:val="lv-LV"/>
              </w:rPr>
              <w:t>Dalībnieku kopskaits</w:t>
            </w:r>
          </w:p>
        </w:tc>
        <w:tc>
          <w:tcPr>
            <w:tcW w:w="1416"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09"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shd w:val="clear" w:color="auto" w:fill="auto"/>
          </w:tcPr>
          <w:p w:rsidR="00C536EB" w:rsidRPr="00C536EB" w:rsidRDefault="00C536EB" w:rsidP="00C536EB">
            <w:pPr>
              <w:jc w:val="both"/>
              <w:rPr>
                <w:sz w:val="12"/>
                <w:szCs w:val="12"/>
                <w:lang w:val="lv-LV"/>
              </w:rPr>
            </w:pPr>
          </w:p>
        </w:tc>
        <w:tc>
          <w:tcPr>
            <w:tcW w:w="910"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2"/>
                <w:szCs w:val="12"/>
                <w:lang w:val="lv-LV"/>
              </w:rPr>
            </w:pP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Bezdarbnieki, tostarp 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Ilgtermiņa bezdarbnieki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Izglītībā vai apmācībā neiesaistītas neaktīvas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Nodarbinātas personas, tostarp pašnodarbinātas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535,00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25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Līdz 54 gadu vecumam.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165,00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Personas, kas vecākas par 54 gadiem un ir bez darba, tostarp ilgtermiņa bezdarbnieki, vai neaktīvas personas, kas vairs neturpina izglītību vai apmācību.</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CO09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pamatskolas izglītību (ISCED 1. līmenis) vai ar zemākā līmeņa vidējo izglītību (ISCED 2.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vidējo izglītību (ISCED 3. līmenis) vai pēcvidusskolas izglītību (ISCED 4.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30,00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Ar augstāko izglītību (ISCED 5. līmenis līdz 8. līmenis).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505,00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CO12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mājsaimniecībām, kurās neviens nav nodarbināts,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CO14</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no viena pieaugušā mājsaimniecībām ar apgādībā esošiem bērniem.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75,00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CO15</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Migranti, dalībnieki ar ārvalstu izcelsmi, minoritātes (tostarp nelabvēlīgos apstākļos esošas kopienas, piemēram, romi).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CO16</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Dalībnieki ar invaliditāti.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18,00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CO17</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Citas nelabvēlīgā situācijā esošas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CO18</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Bezpajumtnieki vai mājokli zaudējušas personas.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CO19</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No lauku rajoniem.</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6,00</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231,00</w:t>
            </w: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CO20</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ko pilnībā vai daļēji īstenojuši sociālie partneri vai nevalstiskās organizācijas.</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CO21</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sieviešu noturīgu līdzdalību un sasniegumiem nodarbinātībā.</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CO22</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Projektu skaits, kas attiecas uz publisko pārvaldi vai publisko pakalpojumu jomu valsts, reģionālā vai vietējā līmenī.</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sz w:val="10"/>
                <w:szCs w:val="10"/>
                <w:lang w:val="lv-LV"/>
              </w:rPr>
              <w:t>CO23</w:t>
            </w: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Atbalstīto mikrouzņēmumu, mazo un vidējo uzņēmumu skaits (tostarp kooperatīvie uzņēmumi un sociālās ekonomikas uzņēmumi).</w:t>
            </w:r>
          </w:p>
        </w:tc>
        <w:tc>
          <w:tcPr>
            <w:tcW w:w="1400"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r w:rsidRPr="00C536EB">
              <w:rPr>
                <w:sz w:val="10"/>
                <w:szCs w:val="10"/>
                <w:lang w:val="lv-LV"/>
              </w:rPr>
              <w:t>Dalībnieku kopskaits</w:t>
            </w: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p>
        </w:tc>
        <w:tc>
          <w:tcPr>
            <w:tcW w:w="923" w:type="dxa"/>
            <w:shd w:val="clear" w:color="auto" w:fill="auto"/>
          </w:tcPr>
          <w:p w:rsidR="00C536EB" w:rsidRPr="00C536EB" w:rsidRDefault="00C536EB" w:rsidP="00C536EB">
            <w:pPr>
              <w:jc w:val="both"/>
              <w:rPr>
                <w:sz w:val="10"/>
                <w:szCs w:val="10"/>
                <w:lang w:val="lv-LV"/>
              </w:rPr>
            </w:pPr>
          </w:p>
        </w:tc>
        <w:tc>
          <w:tcPr>
            <w:tcW w:w="924" w:type="dxa"/>
            <w:shd w:val="clear" w:color="auto" w:fill="auto"/>
          </w:tcPr>
          <w:p w:rsidR="00C536EB" w:rsidRPr="00C536EB" w:rsidRDefault="00C536EB" w:rsidP="00C536EB">
            <w:pPr>
              <w:jc w:val="both"/>
              <w:rPr>
                <w:sz w:val="10"/>
                <w:szCs w:val="10"/>
                <w:lang w:val="lv-LV"/>
              </w:rPr>
            </w:pPr>
          </w:p>
        </w:tc>
        <w:tc>
          <w:tcPr>
            <w:tcW w:w="896" w:type="dxa"/>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c>
          <w:tcPr>
            <w:tcW w:w="910"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8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87"/>
      </w:tblGrid>
      <w:tr w:rsidR="00CB2D5B" w:rsidRPr="00C536EB" w:rsidTr="00C536EB">
        <w:tc>
          <w:tcPr>
            <w:tcW w:w="2793"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9 - Sociālā iekļaušana un nabadzības apkarošana</w:t>
            </w:r>
          </w:p>
        </w:tc>
      </w:tr>
      <w:tr w:rsidR="00CB2D5B" w:rsidRPr="00C536EB" w:rsidTr="00C536EB">
        <w:tc>
          <w:tcPr>
            <w:tcW w:w="2793"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Investīciju prioritāte</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9iv - Piekļuves uzlabošana pieejamiem, ilgtspējīgiem un augsti kvalificētiem pakalpojumiem, tostarp veselības aprūpei un vispārējas nozīmes sociālajiem pakalpojumiem.</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b w:val="0"/>
          <w:lang w:val="lv-LV"/>
        </w:rPr>
      </w:pPr>
      <w:r w:rsidRPr="00C536EB">
        <w:rPr>
          <w:b w:val="0"/>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i921a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Sociālā darba speciālistu, kuri piedalījušies supervīzijās un </w:t>
            </w:r>
            <w:r w:rsidRPr="00C536EB">
              <w:rPr>
                <w:sz w:val="10"/>
                <w:szCs w:val="10"/>
                <w:lang w:val="lv-LV"/>
              </w:rPr>
              <w:lastRenderedPageBreak/>
              <w:t>pilnveidojuši savu profesionālo kompetenci,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lastRenderedPageBreak/>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1 160,00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31,00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1 129,00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0,58%</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591,00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570,00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i921b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piedalījušies apmācībās bērnu tiesību aizsardzības jomā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5 825,00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saņem ESF atbalstītos sociālās aprūpes pakalpojumusdzīvesvietā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Bērnu ar funkcionāliem traucējumiem skaits, kas saņem ESF atbalstītus sociālos pakalpojumus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3 400,00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8,00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21,00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13,00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8,00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i922c</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Pieaugušo personu ar garīga rakstura traucējumiem skaits, kuriem ar ESF atbalstu veikts individuālo vajadzību izvērtējums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2 100,00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469,00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279,00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190,00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0,22%</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469,00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279,00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190,00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i922d</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Bērnu aprūpes iestādēs esošo bērnu skaits, kuriem veikts individuālo vajadzību izvērtējums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1 760,00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5,00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i922e</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Slēgšanai atbalstīto ilgstošās sociālās aprūpes un sociālās rehabilitācijas institūciju/filiāļu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Institūciju/filiāļu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3,00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0,67%</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2,00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i923a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Attīstībai un ieviešanai atablstīto veselības tīklu attīstības vadlīniju skaits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Vadlīniju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i923b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Iestāžu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21,00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i924a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slimību profilakses pasākumos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100 000,00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i924b</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veselības veicināšanas pasākumos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500 000,00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i925a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Reģioniem piesaistīto ārstniecības personu skaits, kuras saņēmušas atbalstu, lai veicinātu topiesaisti darbam teritoriālajās vienībās ārpus Rīgas</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Personu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1 420,00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i926a</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Veselības un sociālās aprūpes jomā strādājošās personas, kuras saņēmušas ESF atbalstītās apmācības veselības jomā</w:t>
            </w:r>
          </w:p>
        </w:tc>
        <w:tc>
          <w:tcPr>
            <w:tcW w:w="1352"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1050" w:type="dxa"/>
          </w:tcPr>
          <w:p w:rsidR="00C536EB" w:rsidRPr="00C536EB" w:rsidRDefault="00C536EB" w:rsidP="00C536EB">
            <w:pPr>
              <w:jc w:val="both"/>
              <w:rPr>
                <w:sz w:val="10"/>
                <w:szCs w:val="10"/>
                <w:lang w:val="lv-LV"/>
              </w:rPr>
            </w:pPr>
            <w:r w:rsidRPr="00C536EB">
              <w:rPr>
                <w:sz w:val="10"/>
                <w:szCs w:val="10"/>
                <w:lang w:val="lv-LV"/>
              </w:rPr>
              <w:t>Dalībnieku skaits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82 685,00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6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i921a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Sociālā darba speciālistu, kuri piedalījušies supervīzijās un pilnveidojuši savu profesionālo kompetenci,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569,00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10,00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559,00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i921b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Speciālistu skaits, kas piedalījušies apmācībās bērnu tiesību aizsardzības jomā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Personu ar garīga rakstura traucējumiem skaits, kas saņem ESF atbalstītos sociālās aprūpes pakalpojumusdzīvesvietā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Bērnu ar funkcionāliem traucējumiem skaits, kas saņem ESF atbalstītus sociālos pakalpojumus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i922c</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Pieaugušo personu ar garīga rakstura traucējumiem skaits, kuriem ar ESF atbalstu veikts individuālo vajadzību izvērtējums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i922d</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Bērnu aprūpes iestādēs esošo bērnu skaits, kuriem veikts individuālo vajadzību izvērtējums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i922e</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Slēgšanai atbalstīto ilgstošās sociālās aprūpes un sociālās rehabilitācijas institūciju/filiāļu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i923a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Attīstībai un ieviešanai atablstīto veselības tīklu attīstības vadlīniju skaits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i923b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Stacionāro ārstniecības iestāžu, kuras nodrošina neatliekamās medicīniskās palīdzības sniegšanu, skaits, kuras atbalstītas kvalitātes sistēmas un veselības tīklu attīstības vadlīniju izstrādāšanai un ieviešanai</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i924a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slimību profilakses pasākumos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i924b</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skaits, kas iekļaujas 6 mērķa grupās (sk. SAM 9.2.4. 22.rindkopu), un kas piedalījušies ESF veselības veicināšanas pasākumos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i925a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Reģioniem piesaistīto ārstniecības personu skaits, kuras saņēmušas atbalstu, lai veicinātu topiesaisti darbam teritoriālajās vienībās ārpus Rīgas</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i926a</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Veselības un sociālās aprūpes jomā strādājošās personas, kuras saņēmušas ESF atbalstītās apmācības veselības jomā</w:t>
            </w:r>
          </w:p>
        </w:tc>
        <w:tc>
          <w:tcPr>
            <w:tcW w:w="1344" w:type="dxa"/>
            <w:shd w:val="clear" w:color="auto" w:fill="auto"/>
          </w:tcPr>
          <w:p w:rsidR="00C536EB" w:rsidRPr="00C536EB" w:rsidRDefault="00C536EB" w:rsidP="00C536EB">
            <w:pPr>
              <w:jc w:val="both"/>
              <w:rPr>
                <w:sz w:val="10"/>
                <w:szCs w:val="10"/>
                <w:lang w:val="lv-LV"/>
              </w:rPr>
            </w:pPr>
            <w:r w:rsidRPr="00C536EB">
              <w:rPr>
                <w:sz w:val="10"/>
                <w:szCs w:val="10"/>
                <w:lang w:val="lv-LV"/>
              </w:rPr>
              <w:t>Mazāk attīstīti</w:t>
            </w: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r w:rsidRPr="00C536EB">
              <w:rPr>
                <w:sz w:val="10"/>
                <w:szCs w:val="10"/>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b/>
          <w:lang w:val="lv-LV"/>
        </w:rPr>
      </w:pPr>
      <w:r w:rsidRPr="00C536EB">
        <w:rPr>
          <w:b/>
          <w:lang w:val="lv-LV"/>
        </w:rPr>
        <w:lastRenderedPageBreak/>
        <w:t>Prioritārie virzieni tehniskajai palīdzībai</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lang w:val="lv-LV"/>
        </w:rPr>
      </w:pPr>
      <w:r w:rsidRPr="00C536EB">
        <w:rPr>
          <w:lang w:val="lv-LV"/>
        </w:rPr>
        <w:t>4A tabula. : Kopējie iznākumu rādītāji attiecībā uz ESF un JNI</w:t>
      </w:r>
    </w:p>
    <w:p w:rsidR="00C536EB" w:rsidRPr="00C536EB" w:rsidRDefault="00C536EB" w:rsidP="00C536EB">
      <w:pPr>
        <w:jc w:val="both"/>
        <w:rPr>
          <w:lang w:val="lv-LV"/>
        </w:rPr>
      </w:pPr>
    </w:p>
    <w:tbl>
      <w:tblPr>
        <w:tblW w:w="15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5"/>
        <w:gridCol w:w="2665"/>
        <w:gridCol w:w="1559"/>
        <w:gridCol w:w="949"/>
        <w:gridCol w:w="949"/>
        <w:gridCol w:w="949"/>
        <w:gridCol w:w="951"/>
        <w:gridCol w:w="951"/>
        <w:gridCol w:w="951"/>
        <w:gridCol w:w="782"/>
        <w:gridCol w:w="782"/>
        <w:gridCol w:w="782"/>
        <w:gridCol w:w="921"/>
        <w:gridCol w:w="921"/>
        <w:gridCol w:w="922"/>
      </w:tblGrid>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r w:rsidRPr="00C536EB">
              <w:rPr>
                <w:b/>
                <w:sz w:val="12"/>
                <w:szCs w:val="12"/>
                <w:lang w:val="lv-LV"/>
              </w:rPr>
              <w:t>ID</w:t>
            </w:r>
          </w:p>
        </w:tc>
        <w:tc>
          <w:tcPr>
            <w:tcW w:w="2665" w:type="dxa"/>
            <w:shd w:val="clear" w:color="auto" w:fill="auto"/>
          </w:tcPr>
          <w:p w:rsidR="00C536EB" w:rsidRPr="00C536EB" w:rsidRDefault="00C536EB" w:rsidP="00C536EB">
            <w:pPr>
              <w:jc w:val="both"/>
              <w:rPr>
                <w:b/>
                <w:sz w:val="12"/>
                <w:szCs w:val="12"/>
                <w:lang w:val="lv-LV"/>
              </w:rPr>
            </w:pPr>
            <w:r w:rsidRPr="00C536EB">
              <w:rPr>
                <w:b/>
                <w:sz w:val="12"/>
                <w:szCs w:val="12"/>
                <w:lang w:val="lv-LV"/>
              </w:rPr>
              <w:t>Rādītājs</w:t>
            </w:r>
          </w:p>
        </w:tc>
        <w:tc>
          <w:tcPr>
            <w:tcW w:w="1559" w:type="dxa"/>
            <w:shd w:val="clear" w:color="auto" w:fill="auto"/>
          </w:tcPr>
          <w:p w:rsidR="00C536EB" w:rsidRPr="00C536EB" w:rsidRDefault="00C536EB" w:rsidP="00C536EB">
            <w:pPr>
              <w:jc w:val="both"/>
              <w:rPr>
                <w:b/>
                <w:sz w:val="12"/>
                <w:szCs w:val="12"/>
                <w:lang w:val="lv-LV"/>
              </w:rPr>
            </w:pPr>
            <w:r w:rsidRPr="00C536EB">
              <w:rPr>
                <w:b/>
                <w:sz w:val="12"/>
                <w:szCs w:val="12"/>
                <w:lang w:val="lv-LV"/>
              </w:rPr>
              <w:t>Reģiona kategorija</w:t>
            </w:r>
          </w:p>
        </w:tc>
        <w:tc>
          <w:tcPr>
            <w:tcW w:w="2847"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Mērķvērtība (2023)</w:t>
            </w:r>
          </w:p>
        </w:tc>
        <w:tc>
          <w:tcPr>
            <w:tcW w:w="2853"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Kumulatīvā vērtība</w:t>
            </w:r>
          </w:p>
        </w:tc>
        <w:tc>
          <w:tcPr>
            <w:tcW w:w="2346" w:type="dxa"/>
            <w:gridSpan w:val="3"/>
            <w:shd w:val="clear" w:color="auto" w:fill="auto"/>
          </w:tcPr>
          <w:p w:rsidR="00C536EB" w:rsidRPr="00C536EB" w:rsidRDefault="00C536EB" w:rsidP="00C536EB">
            <w:pPr>
              <w:jc w:val="both"/>
              <w:rPr>
                <w:b/>
                <w:sz w:val="12"/>
                <w:szCs w:val="12"/>
                <w:lang w:val="lv-LV"/>
              </w:rPr>
            </w:pPr>
            <w:r w:rsidRPr="00C536EB">
              <w:rPr>
                <w:b/>
                <w:sz w:val="12"/>
                <w:szCs w:val="12"/>
                <w:lang w:val="lv-LV"/>
              </w:rPr>
              <w:t>Sasniegumu attiecība</w:t>
            </w:r>
          </w:p>
        </w:tc>
        <w:tc>
          <w:tcPr>
            <w:tcW w:w="2764" w:type="dxa"/>
            <w:gridSpan w:val="3"/>
          </w:tcPr>
          <w:p w:rsidR="00C536EB" w:rsidRPr="00C536EB" w:rsidRDefault="00C536EB" w:rsidP="00C536EB">
            <w:pPr>
              <w:jc w:val="both"/>
              <w:rPr>
                <w:b/>
                <w:sz w:val="12"/>
                <w:szCs w:val="12"/>
                <w:lang w:val="lv-LV"/>
              </w:rPr>
            </w:pPr>
            <w:r w:rsidRPr="00C536EB">
              <w:rPr>
                <w:sz w:val="12"/>
                <w:szCs w:val="12"/>
                <w:lang w:val="lv-LV"/>
              </w:rPr>
              <w:t>2016</w:t>
            </w:r>
          </w:p>
        </w:tc>
      </w:tr>
      <w:tr w:rsidR="00CB2D5B" w:rsidRPr="00C536EB" w:rsidTr="00C536EB">
        <w:trPr>
          <w:tblHeader/>
        </w:trPr>
        <w:tc>
          <w:tcPr>
            <w:tcW w:w="515" w:type="dxa"/>
            <w:shd w:val="clear" w:color="auto" w:fill="auto"/>
          </w:tcPr>
          <w:p w:rsidR="00C536EB" w:rsidRPr="00C536EB" w:rsidRDefault="00C536EB" w:rsidP="00C536EB">
            <w:pPr>
              <w:jc w:val="both"/>
              <w:rPr>
                <w:b/>
                <w:sz w:val="12"/>
                <w:szCs w:val="12"/>
                <w:lang w:val="lv-LV"/>
              </w:rPr>
            </w:pPr>
          </w:p>
        </w:tc>
        <w:tc>
          <w:tcPr>
            <w:tcW w:w="2665" w:type="dxa"/>
            <w:shd w:val="clear" w:color="auto" w:fill="auto"/>
          </w:tcPr>
          <w:p w:rsidR="00C536EB" w:rsidRPr="00C536EB" w:rsidRDefault="00C536EB" w:rsidP="00C536EB">
            <w:pPr>
              <w:jc w:val="both"/>
              <w:rPr>
                <w:b/>
                <w:sz w:val="12"/>
                <w:szCs w:val="12"/>
                <w:lang w:val="lv-LV"/>
              </w:rPr>
            </w:pPr>
          </w:p>
        </w:tc>
        <w:tc>
          <w:tcPr>
            <w:tcW w:w="1559" w:type="dxa"/>
            <w:shd w:val="clear" w:color="auto" w:fill="auto"/>
          </w:tcPr>
          <w:p w:rsidR="00C536EB" w:rsidRPr="00C536EB" w:rsidRDefault="00C536EB" w:rsidP="00C536EB">
            <w:pPr>
              <w:jc w:val="both"/>
              <w:rPr>
                <w:b/>
                <w:sz w:val="12"/>
                <w:szCs w:val="12"/>
                <w:lang w:val="lv-LV"/>
              </w:rPr>
            </w:pP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49"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51"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Kopā</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782"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c>
          <w:tcPr>
            <w:tcW w:w="921" w:type="dxa"/>
          </w:tcPr>
          <w:p w:rsidR="00C536EB" w:rsidRPr="00C536EB" w:rsidRDefault="00C536EB" w:rsidP="00C536EB">
            <w:pPr>
              <w:jc w:val="both"/>
              <w:rPr>
                <w:b/>
                <w:sz w:val="12"/>
                <w:szCs w:val="12"/>
                <w:lang w:val="lv-LV"/>
              </w:rPr>
            </w:pPr>
            <w:r w:rsidRPr="00C536EB">
              <w:rPr>
                <w:b/>
                <w:sz w:val="12"/>
                <w:szCs w:val="12"/>
                <w:lang w:val="lv-LV"/>
              </w:rPr>
              <w:t>Kopā</w:t>
            </w:r>
          </w:p>
        </w:tc>
        <w:tc>
          <w:tcPr>
            <w:tcW w:w="921" w:type="dxa"/>
            <w:shd w:val="clear" w:color="auto" w:fill="auto"/>
          </w:tcPr>
          <w:p w:rsidR="00C536EB" w:rsidRPr="00C536EB" w:rsidRDefault="00C536EB" w:rsidP="00C536EB">
            <w:pPr>
              <w:jc w:val="both"/>
              <w:rPr>
                <w:b/>
                <w:sz w:val="12"/>
                <w:szCs w:val="12"/>
                <w:lang w:val="lv-LV"/>
              </w:rPr>
            </w:pPr>
            <w:r w:rsidRPr="00C536EB">
              <w:rPr>
                <w:b/>
                <w:sz w:val="12"/>
                <w:szCs w:val="12"/>
                <w:lang w:val="lv-LV"/>
              </w:rPr>
              <w:t>Vīrieši</w:t>
            </w:r>
          </w:p>
        </w:tc>
        <w:tc>
          <w:tcPr>
            <w:tcW w:w="922" w:type="dxa"/>
            <w:shd w:val="clear" w:color="auto" w:fill="auto"/>
          </w:tcPr>
          <w:p w:rsidR="00C536EB" w:rsidRPr="00C536EB" w:rsidRDefault="00C536EB" w:rsidP="00C536EB">
            <w:pPr>
              <w:jc w:val="both"/>
              <w:rPr>
                <w:b/>
                <w:sz w:val="12"/>
                <w:szCs w:val="12"/>
                <w:lang w:val="lv-LV"/>
              </w:rPr>
            </w:pPr>
            <w:r w:rsidRPr="00C536EB">
              <w:rPr>
                <w:b/>
                <w:sz w:val="12"/>
                <w:szCs w:val="12"/>
                <w:lang w:val="lv-LV"/>
              </w:rPr>
              <w:t>Sievietes</w:t>
            </w:r>
          </w:p>
        </w:tc>
      </w:tr>
    </w:tbl>
    <w:p w:rsidR="00C536EB" w:rsidRPr="00C536EB" w:rsidRDefault="00C536EB" w:rsidP="00C536EB">
      <w:pPr>
        <w:jc w:val="both"/>
        <w:rPr>
          <w:lang w:val="lv-LV"/>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4"/>
        <w:gridCol w:w="1937"/>
        <w:gridCol w:w="1400"/>
        <w:gridCol w:w="924"/>
        <w:gridCol w:w="923"/>
        <w:gridCol w:w="924"/>
        <w:gridCol w:w="896"/>
        <w:gridCol w:w="910"/>
        <w:gridCol w:w="910"/>
      </w:tblGrid>
      <w:tr w:rsidR="00CB2D5B" w:rsidRPr="00C536EB" w:rsidTr="00C536EB">
        <w:tc>
          <w:tcPr>
            <w:tcW w:w="504" w:type="dxa"/>
            <w:shd w:val="clear" w:color="auto" w:fill="auto"/>
          </w:tcPr>
          <w:p w:rsidR="00C536EB" w:rsidRPr="00C536EB" w:rsidRDefault="00C536EB" w:rsidP="00C536EB">
            <w:pPr>
              <w:jc w:val="both"/>
              <w:rPr>
                <w:sz w:val="10"/>
                <w:szCs w:val="10"/>
                <w:lang w:val="lv-LV"/>
              </w:rPr>
            </w:pPr>
            <w:r w:rsidRPr="00C536EB">
              <w:rPr>
                <w:b/>
                <w:sz w:val="12"/>
                <w:szCs w:val="12"/>
                <w:lang w:val="lv-LV"/>
              </w:rPr>
              <w:t>ID</w:t>
            </w:r>
          </w:p>
        </w:tc>
        <w:tc>
          <w:tcPr>
            <w:tcW w:w="1937" w:type="dxa"/>
            <w:shd w:val="clear" w:color="auto" w:fill="auto"/>
          </w:tcPr>
          <w:p w:rsidR="00C536EB" w:rsidRPr="00C536EB" w:rsidRDefault="00C536EB" w:rsidP="00C536EB">
            <w:pPr>
              <w:jc w:val="both"/>
              <w:rPr>
                <w:sz w:val="10"/>
                <w:szCs w:val="10"/>
                <w:lang w:val="lv-LV"/>
              </w:rPr>
            </w:pPr>
            <w:r w:rsidRPr="00C536EB">
              <w:rPr>
                <w:b/>
                <w:sz w:val="12"/>
                <w:szCs w:val="12"/>
                <w:lang w:val="lv-LV"/>
              </w:rPr>
              <w:t>Rādītājs</w:t>
            </w:r>
          </w:p>
        </w:tc>
        <w:tc>
          <w:tcPr>
            <w:tcW w:w="1400" w:type="dxa"/>
            <w:shd w:val="clear" w:color="auto" w:fill="auto"/>
          </w:tcPr>
          <w:p w:rsidR="00C536EB" w:rsidRPr="00C536EB" w:rsidRDefault="00C536EB" w:rsidP="00C536EB">
            <w:pPr>
              <w:jc w:val="both"/>
              <w:rPr>
                <w:sz w:val="10"/>
                <w:szCs w:val="10"/>
                <w:lang w:val="lv-LV"/>
              </w:rPr>
            </w:pPr>
            <w:r w:rsidRPr="00C536EB">
              <w:rPr>
                <w:b/>
                <w:sz w:val="12"/>
                <w:szCs w:val="12"/>
                <w:lang w:val="lv-LV"/>
              </w:rPr>
              <w:t>Reģiona kategorija</w:t>
            </w:r>
          </w:p>
        </w:tc>
        <w:tc>
          <w:tcPr>
            <w:tcW w:w="2771" w:type="dxa"/>
            <w:gridSpan w:val="3"/>
          </w:tcPr>
          <w:p w:rsidR="00C536EB" w:rsidRPr="00C536EB" w:rsidRDefault="00C536EB" w:rsidP="00C536EB">
            <w:pPr>
              <w:jc w:val="both"/>
              <w:rPr>
                <w:sz w:val="10"/>
                <w:szCs w:val="10"/>
                <w:lang w:val="lv-LV"/>
              </w:rPr>
            </w:pPr>
            <w:r w:rsidRPr="00C536EB">
              <w:rPr>
                <w:sz w:val="10"/>
                <w:szCs w:val="10"/>
                <w:lang w:val="lv-LV"/>
              </w:rPr>
              <w:t>2015</w:t>
            </w:r>
          </w:p>
        </w:tc>
        <w:tc>
          <w:tcPr>
            <w:tcW w:w="2716" w:type="dxa"/>
            <w:gridSpan w:val="3"/>
          </w:tcPr>
          <w:p w:rsidR="00C536EB" w:rsidRPr="00C536EB" w:rsidRDefault="00C536EB" w:rsidP="00C536EB">
            <w:pPr>
              <w:jc w:val="both"/>
              <w:rPr>
                <w:sz w:val="10"/>
                <w:szCs w:val="10"/>
                <w:lang w:val="lv-LV"/>
              </w:rPr>
            </w:pPr>
            <w:r w:rsidRPr="00C536EB">
              <w:rPr>
                <w:sz w:val="10"/>
                <w:szCs w:val="10"/>
                <w:lang w:val="lv-LV"/>
              </w:rPr>
              <w:t>2014</w:t>
            </w:r>
          </w:p>
        </w:tc>
      </w:tr>
      <w:tr w:rsidR="00CB2D5B" w:rsidRPr="00C536EB" w:rsidTr="00C536EB">
        <w:tc>
          <w:tcPr>
            <w:tcW w:w="504" w:type="dxa"/>
            <w:shd w:val="clear" w:color="auto" w:fill="auto"/>
          </w:tcPr>
          <w:p w:rsidR="00C536EB" w:rsidRPr="00C536EB" w:rsidRDefault="00C536EB" w:rsidP="00C536EB">
            <w:pPr>
              <w:jc w:val="both"/>
              <w:rPr>
                <w:sz w:val="10"/>
                <w:szCs w:val="10"/>
                <w:lang w:val="lv-LV"/>
              </w:rPr>
            </w:pPr>
          </w:p>
        </w:tc>
        <w:tc>
          <w:tcPr>
            <w:tcW w:w="1937" w:type="dxa"/>
            <w:shd w:val="clear" w:color="auto" w:fill="auto"/>
          </w:tcPr>
          <w:p w:rsidR="00C536EB" w:rsidRPr="00C536EB" w:rsidRDefault="00C536EB" w:rsidP="00C536EB">
            <w:pPr>
              <w:jc w:val="both"/>
              <w:rPr>
                <w:sz w:val="10"/>
                <w:szCs w:val="10"/>
                <w:lang w:val="lv-LV"/>
              </w:rPr>
            </w:pPr>
          </w:p>
        </w:tc>
        <w:tc>
          <w:tcPr>
            <w:tcW w:w="1400" w:type="dxa"/>
            <w:shd w:val="clear" w:color="auto" w:fill="auto"/>
          </w:tcPr>
          <w:p w:rsidR="00C536EB" w:rsidRPr="00C536EB" w:rsidRDefault="00C536EB" w:rsidP="00C536EB">
            <w:pPr>
              <w:jc w:val="both"/>
              <w:rPr>
                <w:sz w:val="10"/>
                <w:szCs w:val="10"/>
                <w:lang w:val="lv-LV"/>
              </w:rPr>
            </w:pPr>
          </w:p>
        </w:tc>
        <w:tc>
          <w:tcPr>
            <w:tcW w:w="924" w:type="dxa"/>
          </w:tcPr>
          <w:p w:rsidR="00C536EB" w:rsidRPr="00C536EB" w:rsidRDefault="00C536EB" w:rsidP="00C536EB">
            <w:pPr>
              <w:jc w:val="both"/>
              <w:rPr>
                <w:sz w:val="10"/>
                <w:szCs w:val="10"/>
                <w:lang w:val="lv-LV"/>
              </w:rPr>
            </w:pPr>
            <w:r w:rsidRPr="00C536EB">
              <w:rPr>
                <w:sz w:val="10"/>
                <w:szCs w:val="10"/>
                <w:lang w:val="lv-LV"/>
              </w:rPr>
              <w:t>Kopā</w:t>
            </w:r>
          </w:p>
        </w:tc>
        <w:tc>
          <w:tcPr>
            <w:tcW w:w="923"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24"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c>
          <w:tcPr>
            <w:tcW w:w="896" w:type="dxa"/>
          </w:tcPr>
          <w:p w:rsidR="00C536EB" w:rsidRPr="00C536EB" w:rsidRDefault="00C536EB" w:rsidP="00C536EB">
            <w:pPr>
              <w:jc w:val="both"/>
              <w:rPr>
                <w:sz w:val="10"/>
                <w:szCs w:val="10"/>
                <w:lang w:val="lv-LV"/>
              </w:rPr>
            </w:pPr>
            <w:r w:rsidRPr="00C536EB">
              <w:rPr>
                <w:sz w:val="10"/>
                <w:szCs w:val="10"/>
                <w:lang w:val="lv-LV"/>
              </w:rPr>
              <w:t>Kopā</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Vīrieši</w:t>
            </w:r>
          </w:p>
        </w:tc>
        <w:tc>
          <w:tcPr>
            <w:tcW w:w="910" w:type="dxa"/>
            <w:shd w:val="clear" w:color="auto" w:fill="auto"/>
          </w:tcPr>
          <w:p w:rsidR="00C536EB" w:rsidRPr="00C536EB" w:rsidRDefault="00C536EB" w:rsidP="00C536EB">
            <w:pPr>
              <w:jc w:val="both"/>
              <w:rPr>
                <w:sz w:val="10"/>
                <w:szCs w:val="10"/>
                <w:lang w:val="lv-LV"/>
              </w:rPr>
            </w:pPr>
            <w:r w:rsidRPr="00C536EB">
              <w:rPr>
                <w:sz w:val="10"/>
                <w:szCs w:val="10"/>
                <w:lang w:val="lv-LV"/>
              </w:rPr>
              <w:t>Sievietes</w:t>
            </w: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bl>
    <w:p w:rsidR="00C536EB" w:rsidRPr="00C536EB" w:rsidRDefault="00C536EB" w:rsidP="00C536EB">
      <w:pPr>
        <w:jc w:val="both"/>
        <w:rPr>
          <w:lang w:val="lv-LV"/>
        </w:rPr>
      </w:pPr>
    </w:p>
    <w:p w:rsidR="00C536EB" w:rsidRPr="00C536EB" w:rsidRDefault="00C536EB" w:rsidP="00C536EB">
      <w:pPr>
        <w:pStyle w:val="Heading2"/>
        <w:numPr>
          <w:ilvl w:val="0"/>
          <w:numId w:val="0"/>
        </w:numPr>
        <w:jc w:val="both"/>
        <w:rPr>
          <w:lang w:val="lv-LV"/>
        </w:rPr>
      </w:pPr>
      <w:r w:rsidRPr="00C536EB">
        <w:rPr>
          <w:lang w:val="lv-LV"/>
        </w:rPr>
        <w:t>4B tabula. Īpašie programmas iznākuma rādītāji attiecībā uz ESF un JNI</w:t>
      </w:r>
    </w:p>
    <w:p w:rsidR="00C536EB" w:rsidRPr="00C536EB" w:rsidRDefault="00C536EB" w:rsidP="00C536EB">
      <w:pPr>
        <w:jc w:val="both"/>
        <w:rPr>
          <w:lang w:val="lv-LV"/>
        </w:rPr>
      </w:pPr>
    </w:p>
    <w:tbl>
      <w:tblPr>
        <w:tblW w:w="14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5"/>
        <w:gridCol w:w="1644"/>
        <w:gridCol w:w="1352"/>
        <w:gridCol w:w="1050"/>
        <w:gridCol w:w="852"/>
        <w:gridCol w:w="853"/>
        <w:gridCol w:w="840"/>
        <w:gridCol w:w="865"/>
        <w:gridCol w:w="852"/>
        <w:gridCol w:w="853"/>
        <w:gridCol w:w="852"/>
        <w:gridCol w:w="853"/>
        <w:gridCol w:w="851"/>
        <w:gridCol w:w="6"/>
        <w:gridCol w:w="853"/>
        <w:gridCol w:w="852"/>
        <w:gridCol w:w="864"/>
      </w:tblGrid>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164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52"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1050" w:type="dxa"/>
          </w:tcPr>
          <w:p w:rsidR="00C536EB" w:rsidRPr="00C536EB" w:rsidRDefault="00C536EB" w:rsidP="00C536EB">
            <w:pPr>
              <w:jc w:val="both"/>
              <w:rPr>
                <w:b/>
                <w:sz w:val="10"/>
                <w:szCs w:val="10"/>
                <w:lang w:val="lv-LV"/>
              </w:rPr>
            </w:pPr>
            <w:r w:rsidRPr="00C536EB">
              <w:rPr>
                <w:b/>
                <w:sz w:val="10"/>
                <w:szCs w:val="10"/>
                <w:lang w:val="lv-LV"/>
              </w:rPr>
              <w:t>Mērvienība</w:t>
            </w:r>
          </w:p>
        </w:tc>
        <w:tc>
          <w:tcPr>
            <w:tcW w:w="2545"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57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Kumulatīvā vērtība</w:t>
            </w:r>
          </w:p>
        </w:tc>
        <w:tc>
          <w:tcPr>
            <w:tcW w:w="2556"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2575" w:type="dxa"/>
            <w:gridSpan w:val="4"/>
          </w:tcPr>
          <w:p w:rsidR="00C536EB" w:rsidRPr="00C536EB" w:rsidRDefault="00C536EB" w:rsidP="00C536EB">
            <w:pPr>
              <w:jc w:val="both"/>
              <w:rPr>
                <w:b/>
                <w:sz w:val="10"/>
                <w:szCs w:val="10"/>
                <w:lang w:val="lv-LV"/>
              </w:rPr>
            </w:pPr>
            <w:r w:rsidRPr="00C536EB">
              <w:rPr>
                <w:bCs/>
                <w:sz w:val="10"/>
                <w:szCs w:val="10"/>
                <w:lang w:val="lv-LV"/>
              </w:rPr>
              <w:t>2016</w:t>
            </w:r>
          </w:p>
        </w:tc>
      </w:tr>
      <w:tr w:rsidR="00CB2D5B" w:rsidRPr="00C536EB" w:rsidTr="00C536EB">
        <w:trPr>
          <w:tblHeader/>
        </w:trPr>
        <w:tc>
          <w:tcPr>
            <w:tcW w:w="565" w:type="dxa"/>
            <w:shd w:val="clear" w:color="auto" w:fill="auto"/>
          </w:tcPr>
          <w:p w:rsidR="00C536EB" w:rsidRPr="00C536EB" w:rsidRDefault="00C536EB" w:rsidP="00C536EB">
            <w:pPr>
              <w:jc w:val="both"/>
              <w:rPr>
                <w:b/>
                <w:sz w:val="10"/>
                <w:szCs w:val="10"/>
                <w:lang w:val="lv-LV"/>
              </w:rPr>
            </w:pPr>
          </w:p>
        </w:tc>
        <w:tc>
          <w:tcPr>
            <w:tcW w:w="1644" w:type="dxa"/>
            <w:shd w:val="clear" w:color="auto" w:fill="auto"/>
          </w:tcPr>
          <w:p w:rsidR="00C536EB" w:rsidRPr="00C536EB" w:rsidRDefault="00C536EB" w:rsidP="00C536EB">
            <w:pPr>
              <w:jc w:val="both"/>
              <w:rPr>
                <w:b/>
                <w:sz w:val="10"/>
                <w:szCs w:val="10"/>
                <w:lang w:val="lv-LV"/>
              </w:rPr>
            </w:pPr>
          </w:p>
        </w:tc>
        <w:tc>
          <w:tcPr>
            <w:tcW w:w="1352" w:type="dxa"/>
            <w:shd w:val="clear" w:color="auto" w:fill="auto"/>
          </w:tcPr>
          <w:p w:rsidR="00C536EB" w:rsidRPr="00C536EB" w:rsidRDefault="00C536EB" w:rsidP="00C536EB">
            <w:pPr>
              <w:jc w:val="both"/>
              <w:rPr>
                <w:b/>
                <w:sz w:val="10"/>
                <w:szCs w:val="10"/>
                <w:lang w:val="lv-LV"/>
              </w:rPr>
            </w:pPr>
          </w:p>
        </w:tc>
        <w:tc>
          <w:tcPr>
            <w:tcW w:w="1050" w:type="dxa"/>
          </w:tcPr>
          <w:p w:rsidR="00C536EB" w:rsidRPr="00C536EB" w:rsidRDefault="00C536EB" w:rsidP="00C536EB">
            <w:pPr>
              <w:jc w:val="both"/>
              <w:rPr>
                <w:b/>
                <w:sz w:val="10"/>
                <w:szCs w:val="10"/>
                <w:lang w:val="lv-LV"/>
              </w:rPr>
            </w:pP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65"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5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57" w:type="dxa"/>
            <w:gridSpan w:val="2"/>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853" w:type="dxa"/>
          </w:tcPr>
          <w:p w:rsidR="00C536EB" w:rsidRPr="00C536EB" w:rsidRDefault="00C536EB" w:rsidP="00C536EB">
            <w:pPr>
              <w:jc w:val="both"/>
              <w:rPr>
                <w:b/>
                <w:sz w:val="10"/>
                <w:szCs w:val="10"/>
                <w:lang w:val="lv-LV"/>
              </w:rPr>
            </w:pPr>
            <w:r w:rsidRPr="00C536EB">
              <w:rPr>
                <w:b/>
                <w:sz w:val="10"/>
                <w:szCs w:val="10"/>
                <w:lang w:val="lv-LV"/>
              </w:rPr>
              <w:t>Kopā</w:t>
            </w:r>
          </w:p>
        </w:tc>
        <w:tc>
          <w:tcPr>
            <w:tcW w:w="852"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6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ITP1</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Prioritāro virzienu skaits, kam vismaz reizi periodā veikts ietekmes izvērtējums</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Prioritārie virzieni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0,00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ITP2</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KP vadībā, īstenošanā, izvērtēšanā un uzraudzībā iesaistīto personu skaits, kas saņēmušas atbalstu kapacitātes stiprināšanai izvērtēšanas jomā</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Personas</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120,00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0,03%</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4,00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r w:rsidR="00CB2D5B" w:rsidRPr="00C536EB" w:rsidTr="00C536EB">
        <w:tc>
          <w:tcPr>
            <w:tcW w:w="565" w:type="dxa"/>
            <w:shd w:val="clear" w:color="auto" w:fill="auto"/>
          </w:tcPr>
          <w:p w:rsidR="00C536EB" w:rsidRPr="00C536EB" w:rsidRDefault="00C536EB" w:rsidP="00C536EB">
            <w:pPr>
              <w:jc w:val="both"/>
              <w:rPr>
                <w:sz w:val="10"/>
                <w:szCs w:val="10"/>
                <w:lang w:val="lv-LV"/>
              </w:rPr>
            </w:pPr>
            <w:r w:rsidRPr="00C536EB">
              <w:rPr>
                <w:sz w:val="10"/>
                <w:szCs w:val="10"/>
                <w:lang w:val="lv-LV"/>
              </w:rPr>
              <w:t>ITP3</w:t>
            </w:r>
          </w:p>
        </w:tc>
        <w:tc>
          <w:tcPr>
            <w:tcW w:w="1644" w:type="dxa"/>
            <w:shd w:val="clear" w:color="auto" w:fill="auto"/>
          </w:tcPr>
          <w:p w:rsidR="00C536EB" w:rsidRPr="00C536EB" w:rsidRDefault="00C536EB" w:rsidP="00C536EB">
            <w:pPr>
              <w:jc w:val="both"/>
              <w:rPr>
                <w:sz w:val="10"/>
                <w:szCs w:val="10"/>
                <w:lang w:val="lv-LV"/>
              </w:rPr>
            </w:pPr>
            <w:r w:rsidRPr="00C536EB">
              <w:rPr>
                <w:sz w:val="10"/>
                <w:szCs w:val="10"/>
                <w:lang w:val="lv-LV"/>
              </w:rPr>
              <w:t>Atbalstītie ikgadējie obligātie  publicitātes pasākumi</w:t>
            </w:r>
          </w:p>
        </w:tc>
        <w:tc>
          <w:tcPr>
            <w:tcW w:w="1352" w:type="dxa"/>
            <w:shd w:val="clear" w:color="auto" w:fill="auto"/>
          </w:tcPr>
          <w:p w:rsidR="00C536EB" w:rsidRPr="00C536EB" w:rsidRDefault="00C536EB" w:rsidP="00C536EB">
            <w:pPr>
              <w:jc w:val="both"/>
              <w:rPr>
                <w:sz w:val="10"/>
                <w:szCs w:val="10"/>
                <w:lang w:val="lv-LV"/>
              </w:rPr>
            </w:pPr>
          </w:p>
        </w:tc>
        <w:tc>
          <w:tcPr>
            <w:tcW w:w="1050" w:type="dxa"/>
          </w:tcPr>
          <w:p w:rsidR="00C536EB" w:rsidRPr="00C536EB" w:rsidRDefault="00C536EB" w:rsidP="00C536EB">
            <w:pPr>
              <w:jc w:val="both"/>
              <w:rPr>
                <w:sz w:val="10"/>
                <w:szCs w:val="10"/>
                <w:lang w:val="lv-LV"/>
              </w:rPr>
            </w:pPr>
            <w:r w:rsidRPr="00C536EB">
              <w:rPr>
                <w:sz w:val="10"/>
                <w:szCs w:val="10"/>
                <w:lang w:val="lv-LV"/>
              </w:rPr>
              <w:t>Pasākumi</w:t>
            </w: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9,00</w:t>
            </w:r>
          </w:p>
        </w:tc>
        <w:tc>
          <w:tcPr>
            <w:tcW w:w="853" w:type="dxa"/>
            <w:shd w:val="clear" w:color="auto" w:fill="auto"/>
          </w:tcPr>
          <w:p w:rsidR="00C536EB" w:rsidRPr="00C536EB" w:rsidRDefault="00C536EB" w:rsidP="00C536EB">
            <w:pPr>
              <w:jc w:val="both"/>
              <w:rPr>
                <w:sz w:val="10"/>
                <w:szCs w:val="10"/>
                <w:lang w:val="lv-LV"/>
              </w:rPr>
            </w:pPr>
          </w:p>
        </w:tc>
        <w:tc>
          <w:tcPr>
            <w:tcW w:w="840" w:type="dxa"/>
            <w:shd w:val="clear" w:color="auto" w:fill="auto"/>
          </w:tcPr>
          <w:p w:rsidR="00C536EB" w:rsidRPr="00C536EB" w:rsidRDefault="00C536EB" w:rsidP="00C536EB">
            <w:pPr>
              <w:jc w:val="both"/>
              <w:rPr>
                <w:sz w:val="10"/>
                <w:szCs w:val="10"/>
                <w:lang w:val="lv-LV"/>
              </w:rPr>
            </w:pPr>
          </w:p>
        </w:tc>
        <w:tc>
          <w:tcPr>
            <w:tcW w:w="865" w:type="dxa"/>
            <w:shd w:val="clear" w:color="auto" w:fill="auto"/>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p>
        </w:tc>
        <w:tc>
          <w:tcPr>
            <w:tcW w:w="853" w:type="dxa"/>
            <w:shd w:val="clear" w:color="auto" w:fill="auto"/>
          </w:tcPr>
          <w:p w:rsidR="00C536EB" w:rsidRPr="00C536EB" w:rsidRDefault="00C536EB" w:rsidP="00C536EB">
            <w:pPr>
              <w:jc w:val="both"/>
              <w:rPr>
                <w:sz w:val="10"/>
                <w:szCs w:val="10"/>
                <w:lang w:val="lv-LV"/>
              </w:rPr>
            </w:pPr>
          </w:p>
        </w:tc>
        <w:tc>
          <w:tcPr>
            <w:tcW w:w="852" w:type="dxa"/>
            <w:shd w:val="clear" w:color="auto" w:fill="auto"/>
          </w:tcPr>
          <w:p w:rsidR="00C536EB" w:rsidRPr="00C536EB" w:rsidRDefault="00C536EB" w:rsidP="00C536EB">
            <w:pPr>
              <w:jc w:val="both"/>
              <w:rPr>
                <w:sz w:val="10"/>
                <w:szCs w:val="10"/>
                <w:lang w:val="lv-LV"/>
              </w:rPr>
            </w:pPr>
            <w:r w:rsidRPr="00C536EB">
              <w:rPr>
                <w:sz w:val="10"/>
                <w:szCs w:val="10"/>
                <w:lang w:val="lv-LV"/>
              </w:rPr>
              <w:t>0,11%</w:t>
            </w:r>
          </w:p>
        </w:tc>
        <w:tc>
          <w:tcPr>
            <w:tcW w:w="853" w:type="dxa"/>
            <w:shd w:val="clear" w:color="auto" w:fill="auto"/>
          </w:tcPr>
          <w:p w:rsidR="00C536EB" w:rsidRPr="00C536EB" w:rsidRDefault="00C536EB" w:rsidP="00C536EB">
            <w:pPr>
              <w:jc w:val="both"/>
              <w:rPr>
                <w:sz w:val="10"/>
                <w:szCs w:val="10"/>
                <w:lang w:val="lv-LV"/>
              </w:rPr>
            </w:pPr>
          </w:p>
        </w:tc>
        <w:tc>
          <w:tcPr>
            <w:tcW w:w="857" w:type="dxa"/>
            <w:gridSpan w:val="2"/>
            <w:shd w:val="clear" w:color="auto" w:fill="auto"/>
          </w:tcPr>
          <w:p w:rsidR="00C536EB" w:rsidRPr="00C536EB" w:rsidRDefault="00C536EB" w:rsidP="00C536EB">
            <w:pPr>
              <w:jc w:val="both"/>
              <w:rPr>
                <w:sz w:val="10"/>
                <w:szCs w:val="10"/>
                <w:lang w:val="lv-LV"/>
              </w:rPr>
            </w:pPr>
          </w:p>
        </w:tc>
        <w:tc>
          <w:tcPr>
            <w:tcW w:w="853" w:type="dxa"/>
          </w:tcPr>
          <w:p w:rsidR="00C536EB" w:rsidRPr="00C536EB" w:rsidRDefault="00C536EB" w:rsidP="00C536EB">
            <w:pPr>
              <w:jc w:val="both"/>
              <w:rPr>
                <w:sz w:val="10"/>
                <w:szCs w:val="10"/>
                <w:lang w:val="lv-LV"/>
              </w:rPr>
            </w:pPr>
            <w:r w:rsidRPr="00C536EB">
              <w:rPr>
                <w:sz w:val="10"/>
                <w:szCs w:val="10"/>
                <w:lang w:val="lv-LV"/>
              </w:rPr>
              <w:t>1,00</w:t>
            </w:r>
          </w:p>
        </w:tc>
        <w:tc>
          <w:tcPr>
            <w:tcW w:w="852" w:type="dxa"/>
            <w:shd w:val="clear" w:color="auto" w:fill="auto"/>
          </w:tcPr>
          <w:p w:rsidR="00C536EB" w:rsidRPr="00C536EB" w:rsidRDefault="00C536EB" w:rsidP="00C536EB">
            <w:pPr>
              <w:jc w:val="both"/>
              <w:rPr>
                <w:sz w:val="10"/>
                <w:szCs w:val="10"/>
                <w:lang w:val="lv-LV"/>
              </w:rPr>
            </w:pPr>
          </w:p>
        </w:tc>
        <w:tc>
          <w:tcPr>
            <w:tcW w:w="864" w:type="dxa"/>
            <w:shd w:val="clear" w:color="auto" w:fill="auto"/>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80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1624"/>
        <w:gridCol w:w="1344"/>
        <w:gridCol w:w="744"/>
        <w:gridCol w:w="745"/>
        <w:gridCol w:w="745"/>
        <w:gridCol w:w="744"/>
        <w:gridCol w:w="745"/>
        <w:gridCol w:w="745"/>
      </w:tblGrid>
      <w:tr w:rsidR="00CB2D5B" w:rsidRPr="00C536EB" w:rsidTr="00C536EB">
        <w:trPr>
          <w:tblHeader/>
        </w:trPr>
        <w:tc>
          <w:tcPr>
            <w:tcW w:w="602"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1624"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1344"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2234"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2015</w:t>
            </w:r>
          </w:p>
        </w:tc>
        <w:tc>
          <w:tcPr>
            <w:tcW w:w="2234" w:type="dxa"/>
            <w:gridSpan w:val="3"/>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602" w:type="dxa"/>
            <w:shd w:val="clear" w:color="auto" w:fill="auto"/>
          </w:tcPr>
          <w:p w:rsidR="00C536EB" w:rsidRPr="00C536EB" w:rsidRDefault="00C536EB" w:rsidP="00C536EB">
            <w:pPr>
              <w:jc w:val="both"/>
              <w:rPr>
                <w:sz w:val="10"/>
                <w:szCs w:val="10"/>
                <w:lang w:val="lv-LV"/>
              </w:rPr>
            </w:pPr>
          </w:p>
        </w:tc>
        <w:tc>
          <w:tcPr>
            <w:tcW w:w="1624" w:type="dxa"/>
            <w:shd w:val="clear" w:color="auto" w:fill="auto"/>
          </w:tcPr>
          <w:p w:rsidR="00C536EB" w:rsidRPr="00C536EB" w:rsidRDefault="00C536EB" w:rsidP="00C536EB">
            <w:pPr>
              <w:jc w:val="both"/>
              <w:rPr>
                <w:sz w:val="10"/>
                <w:szCs w:val="10"/>
                <w:lang w:val="lv-LV"/>
              </w:rPr>
            </w:pP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44" w:type="dxa"/>
          </w:tcPr>
          <w:p w:rsidR="00C536EB" w:rsidRPr="00C536EB" w:rsidRDefault="00C536EB" w:rsidP="00C536EB">
            <w:pPr>
              <w:jc w:val="both"/>
              <w:rPr>
                <w:b/>
                <w:sz w:val="10"/>
                <w:szCs w:val="10"/>
                <w:lang w:val="lv-LV"/>
              </w:rPr>
            </w:pPr>
            <w:r w:rsidRPr="00C536EB">
              <w:rPr>
                <w:b/>
                <w:sz w:val="10"/>
                <w:szCs w:val="10"/>
                <w:lang w:val="lv-LV"/>
              </w:rPr>
              <w:t>Kopā</w:t>
            </w:r>
          </w:p>
        </w:tc>
        <w:tc>
          <w:tcPr>
            <w:tcW w:w="745" w:type="dxa"/>
          </w:tcPr>
          <w:p w:rsidR="00C536EB" w:rsidRPr="00C536EB" w:rsidRDefault="00C536EB" w:rsidP="00C536EB">
            <w:pPr>
              <w:jc w:val="both"/>
              <w:rPr>
                <w:b/>
                <w:sz w:val="10"/>
                <w:szCs w:val="10"/>
                <w:lang w:val="lv-LV"/>
              </w:rPr>
            </w:pPr>
            <w:r w:rsidRPr="00C536EB">
              <w:rPr>
                <w:b/>
                <w:sz w:val="10"/>
                <w:szCs w:val="10"/>
                <w:lang w:val="lv-LV"/>
              </w:rPr>
              <w:t>Vīrieši</w:t>
            </w:r>
          </w:p>
        </w:tc>
        <w:tc>
          <w:tcPr>
            <w:tcW w:w="745" w:type="dxa"/>
          </w:tcPr>
          <w:p w:rsidR="00C536EB" w:rsidRPr="00C536EB" w:rsidRDefault="00C536EB" w:rsidP="00C536EB">
            <w:pPr>
              <w:jc w:val="both"/>
              <w:rPr>
                <w:b/>
                <w:sz w:val="10"/>
                <w:szCs w:val="10"/>
                <w:lang w:val="lv-LV"/>
              </w:rPr>
            </w:pPr>
            <w:r w:rsidRPr="00C536EB">
              <w:rPr>
                <w:b/>
                <w:sz w:val="10"/>
                <w:szCs w:val="10"/>
                <w:lang w:val="lv-LV"/>
              </w:rPr>
              <w:t>Sievietes</w:t>
            </w: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ITP1</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Prioritāro virzienu skaits, kam vismaz reizi periodā veikts ietekmes izvērtējums</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ITP2</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KP vadībā, īstenošanā, izvērtēšanā un uzraudzībā iesaistīto personu skaits, kas saņēmušas atbalstu kapacitātes stiprināšanai izvērtēšanas jomā</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r w:rsidR="00CB2D5B" w:rsidRPr="00C536EB" w:rsidTr="00C536EB">
        <w:tc>
          <w:tcPr>
            <w:tcW w:w="602" w:type="dxa"/>
            <w:shd w:val="clear" w:color="auto" w:fill="auto"/>
          </w:tcPr>
          <w:p w:rsidR="00C536EB" w:rsidRPr="00C536EB" w:rsidRDefault="00C536EB" w:rsidP="00C536EB">
            <w:pPr>
              <w:jc w:val="both"/>
              <w:rPr>
                <w:sz w:val="10"/>
                <w:szCs w:val="10"/>
                <w:lang w:val="lv-LV"/>
              </w:rPr>
            </w:pPr>
            <w:r w:rsidRPr="00C536EB">
              <w:rPr>
                <w:sz w:val="10"/>
                <w:szCs w:val="10"/>
                <w:lang w:val="lv-LV"/>
              </w:rPr>
              <w:t>ITP3</w:t>
            </w:r>
          </w:p>
        </w:tc>
        <w:tc>
          <w:tcPr>
            <w:tcW w:w="1624" w:type="dxa"/>
            <w:shd w:val="clear" w:color="auto" w:fill="auto"/>
          </w:tcPr>
          <w:p w:rsidR="00C536EB" w:rsidRPr="00C536EB" w:rsidRDefault="00C536EB" w:rsidP="00C536EB">
            <w:pPr>
              <w:jc w:val="both"/>
              <w:rPr>
                <w:sz w:val="10"/>
                <w:szCs w:val="10"/>
                <w:lang w:val="lv-LV"/>
              </w:rPr>
            </w:pPr>
            <w:r w:rsidRPr="00C536EB">
              <w:rPr>
                <w:sz w:val="10"/>
                <w:szCs w:val="10"/>
                <w:lang w:val="lv-LV"/>
              </w:rPr>
              <w:t>Atbalstītie ikgadējie obligātie  publicitātes pasākumi</w:t>
            </w:r>
          </w:p>
        </w:tc>
        <w:tc>
          <w:tcPr>
            <w:tcW w:w="1344" w:type="dxa"/>
            <w:shd w:val="clear" w:color="auto" w:fill="auto"/>
          </w:tcPr>
          <w:p w:rsidR="00C536EB" w:rsidRPr="00C536EB" w:rsidRDefault="00C536EB" w:rsidP="00C536EB">
            <w:pPr>
              <w:jc w:val="both"/>
              <w:rPr>
                <w:sz w:val="10"/>
                <w:szCs w:val="10"/>
                <w:lang w:val="lv-LV"/>
              </w:rPr>
            </w:pPr>
          </w:p>
        </w:tc>
        <w:tc>
          <w:tcPr>
            <w:tcW w:w="744"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745" w:type="dxa"/>
            <w:shd w:val="clear" w:color="auto" w:fill="auto"/>
          </w:tcPr>
          <w:p w:rsidR="00C536EB" w:rsidRPr="00C536EB" w:rsidRDefault="00C536EB" w:rsidP="00C536EB">
            <w:pPr>
              <w:jc w:val="both"/>
              <w:rPr>
                <w:sz w:val="10"/>
                <w:szCs w:val="10"/>
                <w:lang w:val="lv-LV"/>
              </w:rPr>
            </w:pPr>
          </w:p>
        </w:tc>
        <w:tc>
          <w:tcPr>
            <w:tcW w:w="745" w:type="dxa"/>
            <w:shd w:val="clear" w:color="auto" w:fill="auto"/>
          </w:tcPr>
          <w:p w:rsidR="00C536EB" w:rsidRPr="00C536EB" w:rsidRDefault="00C536EB" w:rsidP="00C536EB">
            <w:pPr>
              <w:jc w:val="both"/>
              <w:rPr>
                <w:sz w:val="10"/>
                <w:szCs w:val="10"/>
                <w:lang w:val="lv-LV"/>
              </w:rPr>
            </w:pPr>
          </w:p>
        </w:tc>
        <w:tc>
          <w:tcPr>
            <w:tcW w:w="744" w:type="dxa"/>
          </w:tcPr>
          <w:p w:rsidR="00C536EB" w:rsidRPr="00C536EB" w:rsidRDefault="00C536EB" w:rsidP="00C536EB">
            <w:pPr>
              <w:jc w:val="both"/>
              <w:rPr>
                <w:sz w:val="10"/>
                <w:szCs w:val="10"/>
                <w:lang w:val="lv-LV"/>
              </w:rPr>
            </w:pPr>
            <w:r w:rsidRPr="00C536EB">
              <w:rPr>
                <w:sz w:val="10"/>
                <w:szCs w:val="10"/>
                <w:lang w:val="lv-LV"/>
              </w:rPr>
              <w:t>0,00</w:t>
            </w:r>
          </w:p>
        </w:tc>
        <w:tc>
          <w:tcPr>
            <w:tcW w:w="745" w:type="dxa"/>
          </w:tcPr>
          <w:p w:rsidR="00C536EB" w:rsidRPr="00C536EB" w:rsidRDefault="00C536EB" w:rsidP="00C536EB">
            <w:pPr>
              <w:jc w:val="both"/>
              <w:rPr>
                <w:sz w:val="10"/>
                <w:szCs w:val="10"/>
                <w:lang w:val="lv-LV"/>
              </w:rPr>
            </w:pPr>
          </w:p>
        </w:tc>
        <w:tc>
          <w:tcPr>
            <w:tcW w:w="745"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10.1. - Palielināt KP fondu izvērtēšanas kapacitāti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RTP1</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Pilnībā ieviesto izvērtējumu rekomendāciju īpatsvars</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r w:rsidRPr="00C536EB">
              <w:rPr>
                <w:sz w:val="10"/>
                <w:szCs w:val="10"/>
                <w:lang w:val="lv-LV"/>
              </w:rPr>
              <w:t>17,00%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RTP2</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KP fondu vadībā, īstenošanā, izvērtēšanā un uzraudzībā iesaistīto personu skaits, kas paaugstinājušas savu kompetenci izvērtēšanas jomā attiecīgā kalendārā gada laikā</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Skaits</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40,00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0,10%</w:t>
            </w: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4,00</w:t>
            </w: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4,00</w:t>
            </w: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RTP1</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Pilnībā ieviesto izvērtējumu rekomendāciju īpatsvars</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RTP2</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KP fondu vadībā, īstenošanā, izvērtēšanā un uzraudzībā iesaistīto personu skaits, kas paaugstinājušas savu kompetenci izvērtēšanas jomā attiecīgā kalendārā gada laikā</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0,00</w:t>
            </w: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0,00</w:t>
            </w: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r w:rsidRPr="00C536EB">
              <w:rPr>
                <w:sz w:val="10"/>
                <w:szCs w:val="10"/>
                <w:lang w:val="lv-LV"/>
              </w:rPr>
              <w:t>0,00</w:t>
            </w: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10 - ESF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10.2. - Paaugstināt informētību par KP fondiem, sniedzot atbalstu informācijas un komunikācijas pasākumiem</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2C tabula. : Īpašie programmas rezultātu rādītāji attiecībā uz ESF un JNI</w:t>
      </w:r>
    </w:p>
    <w:p w:rsidR="00C536EB" w:rsidRPr="00C536EB" w:rsidRDefault="00C536EB" w:rsidP="00C536EB">
      <w:pPr>
        <w:jc w:val="both"/>
        <w:rPr>
          <w:lang w:val="lv-LV"/>
        </w:rPr>
      </w:pPr>
    </w:p>
    <w:tbl>
      <w:tblPr>
        <w:tblW w:w="14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8"/>
        <w:gridCol w:w="496"/>
        <w:gridCol w:w="1275"/>
        <w:gridCol w:w="552"/>
        <w:gridCol w:w="843"/>
        <w:gridCol w:w="843"/>
        <w:gridCol w:w="844"/>
        <w:gridCol w:w="799"/>
        <w:gridCol w:w="799"/>
        <w:gridCol w:w="800"/>
        <w:gridCol w:w="799"/>
        <w:gridCol w:w="800"/>
        <w:gridCol w:w="808"/>
        <w:gridCol w:w="784"/>
        <w:gridCol w:w="810"/>
        <w:gridCol w:w="800"/>
        <w:gridCol w:w="784"/>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8"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496" w:type="dxa"/>
            <w:shd w:val="clear" w:color="auto" w:fill="auto"/>
          </w:tcPr>
          <w:p w:rsidR="00C536EB" w:rsidRPr="00C536EB" w:rsidRDefault="00C536EB" w:rsidP="00C536EB">
            <w:pPr>
              <w:jc w:val="both"/>
              <w:rPr>
                <w:b/>
                <w:sz w:val="10"/>
                <w:szCs w:val="10"/>
                <w:lang w:val="lv-LV"/>
              </w:rPr>
            </w:pPr>
            <w:r w:rsidRPr="00C536EB">
              <w:rPr>
                <w:b/>
                <w:sz w:val="10"/>
                <w:szCs w:val="10"/>
                <w:lang w:val="lv-LV"/>
              </w:rPr>
              <w:t>Measurement unit for indicator</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r w:rsidRPr="00C536EB">
              <w:rPr>
                <w:b/>
                <w:sz w:val="10"/>
                <w:szCs w:val="10"/>
                <w:lang w:val="lv-LV"/>
              </w:rPr>
              <w:t>Output indicator used as basis for target setting</w:t>
            </w:r>
          </w:p>
          <w:p w:rsidR="00C536EB" w:rsidRPr="00C536EB" w:rsidRDefault="00C536EB" w:rsidP="00C536EB">
            <w:pPr>
              <w:jc w:val="both"/>
              <w:rPr>
                <w:b/>
                <w:sz w:val="10"/>
                <w:szCs w:val="10"/>
                <w:lang w:val="lv-LV"/>
              </w:rPr>
            </w:pPr>
          </w:p>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r w:rsidRPr="00C536EB">
              <w:rPr>
                <w:b/>
                <w:sz w:val="10"/>
                <w:szCs w:val="10"/>
                <w:lang w:val="lv-LV"/>
              </w:rPr>
              <w:t>Mērvienība atsauces vērtībām un mērķa vērtībām</w:t>
            </w:r>
          </w:p>
        </w:tc>
        <w:tc>
          <w:tcPr>
            <w:tcW w:w="2530"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Mērķvērtība (2023)</w:t>
            </w:r>
          </w:p>
        </w:tc>
        <w:tc>
          <w:tcPr>
            <w:tcW w:w="2398"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Sasniegumu attiecība</w:t>
            </w:r>
          </w:p>
        </w:tc>
        <w:tc>
          <w:tcPr>
            <w:tcW w:w="5585"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2016</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p>
        </w:tc>
        <w:tc>
          <w:tcPr>
            <w:tcW w:w="844"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799" w:type="dxa"/>
            <w:shd w:val="clear" w:color="auto" w:fill="auto"/>
          </w:tcPr>
          <w:p w:rsidR="00C536EB" w:rsidRPr="00C536EB" w:rsidRDefault="00C536EB" w:rsidP="00C536EB">
            <w:pPr>
              <w:jc w:val="both"/>
              <w:rPr>
                <w:b/>
                <w:sz w:val="10"/>
                <w:szCs w:val="10"/>
                <w:lang w:val="lv-LV"/>
              </w:rPr>
            </w:pPr>
          </w:p>
        </w:tc>
        <w:tc>
          <w:tcPr>
            <w:tcW w:w="800" w:type="dxa"/>
            <w:shd w:val="clear" w:color="auto" w:fill="auto"/>
          </w:tcPr>
          <w:p w:rsidR="00C536EB" w:rsidRPr="00C536EB" w:rsidRDefault="00C536EB" w:rsidP="00C536EB">
            <w:pPr>
              <w:jc w:val="both"/>
              <w:rPr>
                <w:b/>
                <w:sz w:val="10"/>
                <w:szCs w:val="10"/>
                <w:lang w:val="lv-LV"/>
              </w:rPr>
            </w:pP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4"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4"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8" w:type="dxa"/>
            <w:shd w:val="clear" w:color="auto" w:fill="auto"/>
          </w:tcPr>
          <w:p w:rsidR="00C536EB" w:rsidRPr="00C536EB" w:rsidRDefault="00C536EB" w:rsidP="00C536EB">
            <w:pPr>
              <w:jc w:val="both"/>
              <w:rPr>
                <w:b/>
                <w:sz w:val="10"/>
                <w:szCs w:val="10"/>
                <w:lang w:val="lv-LV"/>
              </w:rPr>
            </w:pPr>
          </w:p>
        </w:tc>
        <w:tc>
          <w:tcPr>
            <w:tcW w:w="496" w:type="dxa"/>
            <w:shd w:val="clear" w:color="auto" w:fill="auto"/>
          </w:tcPr>
          <w:p w:rsidR="00C536EB" w:rsidRPr="00C536EB" w:rsidRDefault="00C536EB" w:rsidP="00C536EB">
            <w:pPr>
              <w:jc w:val="both"/>
              <w:rPr>
                <w:b/>
                <w:sz w:val="10"/>
                <w:szCs w:val="10"/>
                <w:lang w:val="lv-LV"/>
              </w:rPr>
            </w:pPr>
          </w:p>
        </w:tc>
        <w:tc>
          <w:tcPr>
            <w:tcW w:w="1275" w:type="dxa"/>
            <w:shd w:val="clear" w:color="auto" w:fill="auto"/>
          </w:tcPr>
          <w:p w:rsidR="00C536EB" w:rsidRPr="00C536EB" w:rsidRDefault="00C536EB" w:rsidP="00C536EB">
            <w:pPr>
              <w:jc w:val="both"/>
              <w:rPr>
                <w:b/>
                <w:sz w:val="10"/>
                <w:szCs w:val="10"/>
                <w:lang w:val="lv-LV"/>
              </w:rPr>
            </w:pPr>
          </w:p>
        </w:tc>
        <w:tc>
          <w:tcPr>
            <w:tcW w:w="552" w:type="dxa"/>
            <w:shd w:val="clear" w:color="auto" w:fill="auto"/>
          </w:tcPr>
          <w:p w:rsidR="00C536EB" w:rsidRPr="00C536EB" w:rsidRDefault="00C536EB" w:rsidP="00C536EB">
            <w:pPr>
              <w:jc w:val="both"/>
              <w:rPr>
                <w:b/>
                <w:sz w:val="10"/>
                <w:szCs w:val="10"/>
                <w:lang w:val="lv-LV"/>
              </w:rPr>
            </w:pP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43"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44"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99"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4"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RTP3</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Sabiedrības vērtējums, ka Eiropas Savienības piešķirtie līdzekļi pozitīvi ietekmē Latvijas  tautsaimniecības un sabiedrības attīstību</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r w:rsidRPr="00C536EB">
              <w:rPr>
                <w:sz w:val="10"/>
                <w:szCs w:val="10"/>
                <w:lang w:val="lv-LV"/>
              </w:rPr>
              <w:t>Proporcija</w:t>
            </w: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85,00%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r w:rsidRPr="00C536EB">
              <w:rPr>
                <w:sz w:val="10"/>
                <w:szCs w:val="10"/>
                <w:lang w:val="lv-LV"/>
              </w:rPr>
              <w:t>79,50%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4"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RTP4</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īpatsvars, kuri uzskata, ka informācija par ES fondiem ir pietiekamā apjomā</w:t>
            </w:r>
          </w:p>
        </w:tc>
        <w:tc>
          <w:tcPr>
            <w:tcW w:w="638" w:type="dxa"/>
            <w:shd w:val="clear" w:color="auto" w:fill="auto"/>
          </w:tcPr>
          <w:p w:rsidR="00C536EB" w:rsidRPr="00C536EB" w:rsidRDefault="00C536EB" w:rsidP="00C536EB">
            <w:pPr>
              <w:jc w:val="both"/>
              <w:rPr>
                <w:sz w:val="10"/>
                <w:szCs w:val="10"/>
                <w:lang w:val="lv-LV"/>
              </w:rPr>
            </w:pPr>
          </w:p>
        </w:tc>
        <w:tc>
          <w:tcPr>
            <w:tcW w:w="496" w:type="dxa"/>
            <w:shd w:val="clear" w:color="auto" w:fill="auto"/>
          </w:tcPr>
          <w:p w:rsidR="00C536EB" w:rsidRPr="00C536EB" w:rsidRDefault="00C536EB" w:rsidP="00C536EB">
            <w:pPr>
              <w:jc w:val="both"/>
              <w:rPr>
                <w:sz w:val="10"/>
                <w:szCs w:val="10"/>
                <w:lang w:val="lv-LV"/>
              </w:rPr>
            </w:pPr>
          </w:p>
        </w:tc>
        <w:tc>
          <w:tcPr>
            <w:tcW w:w="1275" w:type="dxa"/>
            <w:shd w:val="clear" w:color="auto" w:fill="auto"/>
          </w:tcPr>
          <w:p w:rsidR="00C536EB" w:rsidRPr="00C536EB" w:rsidRDefault="00C536EB" w:rsidP="00C536EB">
            <w:pPr>
              <w:jc w:val="both"/>
              <w:rPr>
                <w:sz w:val="10"/>
                <w:szCs w:val="10"/>
                <w:lang w:val="lv-LV"/>
              </w:rPr>
            </w:pPr>
            <w:r w:rsidRPr="00C536EB">
              <w:rPr>
                <w:sz w:val="10"/>
                <w:szCs w:val="10"/>
                <w:lang w:val="lv-LV"/>
              </w:rPr>
              <w:t xml:space="preserve"> </w:t>
            </w:r>
          </w:p>
        </w:tc>
        <w:tc>
          <w:tcPr>
            <w:tcW w:w="552" w:type="dxa"/>
            <w:shd w:val="clear" w:color="auto" w:fill="auto"/>
          </w:tcPr>
          <w:p w:rsidR="00C536EB" w:rsidRPr="00C536EB" w:rsidRDefault="00C536EB" w:rsidP="00C536EB">
            <w:pPr>
              <w:jc w:val="both"/>
              <w:rPr>
                <w:sz w:val="10"/>
                <w:szCs w:val="10"/>
                <w:lang w:val="lv-LV"/>
              </w:rPr>
            </w:pPr>
          </w:p>
        </w:tc>
        <w:tc>
          <w:tcPr>
            <w:tcW w:w="843" w:type="dxa"/>
            <w:shd w:val="clear" w:color="auto" w:fill="auto"/>
          </w:tcPr>
          <w:p w:rsidR="00C536EB" w:rsidRPr="00C536EB" w:rsidRDefault="00C536EB" w:rsidP="00C536EB">
            <w:pPr>
              <w:jc w:val="both"/>
              <w:rPr>
                <w:sz w:val="10"/>
                <w:szCs w:val="10"/>
                <w:lang w:val="lv-LV"/>
              </w:rPr>
            </w:pPr>
            <w:r w:rsidRPr="00C536EB">
              <w:rPr>
                <w:sz w:val="10"/>
                <w:szCs w:val="10"/>
                <w:lang w:val="lv-LV"/>
              </w:rPr>
              <w:t>75-80</w:t>
            </w:r>
          </w:p>
        </w:tc>
        <w:tc>
          <w:tcPr>
            <w:tcW w:w="843" w:type="dxa"/>
            <w:shd w:val="clear" w:color="auto" w:fill="auto"/>
          </w:tcPr>
          <w:p w:rsidR="00C536EB" w:rsidRPr="00C536EB" w:rsidRDefault="00C536EB" w:rsidP="00C536EB">
            <w:pPr>
              <w:jc w:val="both"/>
              <w:rPr>
                <w:sz w:val="10"/>
                <w:szCs w:val="10"/>
                <w:lang w:val="lv-LV"/>
              </w:rPr>
            </w:pPr>
          </w:p>
        </w:tc>
        <w:tc>
          <w:tcPr>
            <w:tcW w:w="844"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99"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8"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784" w:type="dxa"/>
          </w:tcPr>
          <w:p w:rsidR="00C536EB" w:rsidRPr="00C536EB" w:rsidRDefault="00C536EB" w:rsidP="00C536EB">
            <w:pPr>
              <w:jc w:val="both"/>
              <w:rPr>
                <w:sz w:val="10"/>
                <w:szCs w:val="10"/>
                <w:lang w:val="lv-LV"/>
              </w:rPr>
            </w:pPr>
            <w:r w:rsidRPr="00C536EB">
              <w:rPr>
                <w:sz w:val="10"/>
                <w:szCs w:val="10"/>
                <w:lang w:val="lv-LV"/>
              </w:rPr>
              <w:t>72.8</w:t>
            </w:r>
          </w:p>
        </w:tc>
      </w:tr>
    </w:tbl>
    <w:p w:rsidR="00C536EB" w:rsidRPr="00C536EB" w:rsidRDefault="00C536EB" w:rsidP="00C536EB">
      <w:pPr>
        <w:jc w:val="both"/>
        <w:rPr>
          <w:lang w:val="lv-LV"/>
        </w:rPr>
      </w:pPr>
    </w:p>
    <w:tbl>
      <w:tblPr>
        <w:tblW w:w="13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993"/>
        <w:gridCol w:w="637"/>
        <w:gridCol w:w="801"/>
        <w:gridCol w:w="801"/>
        <w:gridCol w:w="801"/>
        <w:gridCol w:w="801"/>
        <w:gridCol w:w="801"/>
        <w:gridCol w:w="801"/>
        <w:gridCol w:w="801"/>
        <w:gridCol w:w="801"/>
        <w:gridCol w:w="800"/>
        <w:gridCol w:w="806"/>
        <w:gridCol w:w="788"/>
        <w:gridCol w:w="810"/>
        <w:gridCol w:w="798"/>
        <w:gridCol w:w="783"/>
      </w:tblGrid>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r w:rsidRPr="00C536EB">
              <w:rPr>
                <w:b/>
                <w:sz w:val="10"/>
                <w:szCs w:val="10"/>
                <w:lang w:val="lv-LV"/>
              </w:rPr>
              <w:lastRenderedPageBreak/>
              <w:t>ID</w:t>
            </w:r>
          </w:p>
        </w:tc>
        <w:tc>
          <w:tcPr>
            <w:tcW w:w="993" w:type="dxa"/>
            <w:shd w:val="clear" w:color="auto" w:fill="auto"/>
          </w:tcPr>
          <w:p w:rsidR="00C536EB" w:rsidRPr="00C536EB" w:rsidRDefault="00C536EB" w:rsidP="00C536EB">
            <w:pPr>
              <w:jc w:val="both"/>
              <w:rPr>
                <w:b/>
                <w:sz w:val="10"/>
                <w:szCs w:val="10"/>
                <w:lang w:val="lv-LV"/>
              </w:rPr>
            </w:pPr>
            <w:r w:rsidRPr="00C536EB">
              <w:rPr>
                <w:b/>
                <w:sz w:val="10"/>
                <w:szCs w:val="10"/>
                <w:lang w:val="lv-LV"/>
              </w:rPr>
              <w:t>Rādītājs</w:t>
            </w:r>
          </w:p>
        </w:tc>
        <w:tc>
          <w:tcPr>
            <w:tcW w:w="637" w:type="dxa"/>
            <w:shd w:val="clear" w:color="auto" w:fill="auto"/>
          </w:tcPr>
          <w:p w:rsidR="00C536EB" w:rsidRPr="00C536EB" w:rsidRDefault="00C536EB" w:rsidP="00C536EB">
            <w:pPr>
              <w:jc w:val="both"/>
              <w:rPr>
                <w:b/>
                <w:sz w:val="10"/>
                <w:szCs w:val="10"/>
                <w:lang w:val="lv-LV"/>
              </w:rPr>
            </w:pPr>
            <w:r w:rsidRPr="00C536EB">
              <w:rPr>
                <w:b/>
                <w:sz w:val="10"/>
                <w:szCs w:val="10"/>
                <w:lang w:val="lv-LV"/>
              </w:rPr>
              <w:t>Reģiona kategorija</w:t>
            </w:r>
          </w:p>
        </w:tc>
        <w:tc>
          <w:tcPr>
            <w:tcW w:w="5607" w:type="dxa"/>
            <w:gridSpan w:val="7"/>
          </w:tcPr>
          <w:p w:rsidR="00C536EB" w:rsidRPr="00C536EB" w:rsidRDefault="00C536EB" w:rsidP="00C536EB">
            <w:pPr>
              <w:jc w:val="both"/>
              <w:rPr>
                <w:b/>
                <w:sz w:val="10"/>
                <w:szCs w:val="10"/>
                <w:lang w:val="lv-LV"/>
              </w:rPr>
            </w:pPr>
            <w:r w:rsidRPr="00C536EB">
              <w:rPr>
                <w:b/>
                <w:sz w:val="10"/>
                <w:szCs w:val="10"/>
                <w:lang w:val="lv-LV"/>
              </w:rPr>
              <w:t>2015</w:t>
            </w:r>
          </w:p>
        </w:tc>
        <w:tc>
          <w:tcPr>
            <w:tcW w:w="5586" w:type="dxa"/>
            <w:gridSpan w:val="7"/>
            <w:shd w:val="clear" w:color="auto" w:fill="auto"/>
          </w:tcPr>
          <w:p w:rsidR="00C536EB" w:rsidRPr="00C536EB" w:rsidRDefault="00C536EB" w:rsidP="00C536EB">
            <w:pPr>
              <w:jc w:val="both"/>
              <w:rPr>
                <w:b/>
                <w:sz w:val="10"/>
                <w:szCs w:val="10"/>
                <w:lang w:val="lv-LV"/>
              </w:rPr>
            </w:pPr>
            <w:r w:rsidRPr="00C536EB">
              <w:rPr>
                <w:b/>
                <w:sz w:val="10"/>
                <w:szCs w:val="10"/>
                <w:lang w:val="lv-LV"/>
              </w:rPr>
              <w:t>2014</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403"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801" w:type="dxa"/>
          </w:tcPr>
          <w:p w:rsidR="00C536EB" w:rsidRPr="00C536EB" w:rsidRDefault="00C536EB" w:rsidP="00C536EB">
            <w:pPr>
              <w:jc w:val="both"/>
              <w:rPr>
                <w:b/>
                <w:sz w:val="10"/>
                <w:szCs w:val="10"/>
                <w:lang w:val="lv-LV"/>
              </w:rPr>
            </w:pPr>
            <w:r w:rsidRPr="00C536EB">
              <w:rPr>
                <w:b/>
                <w:sz w:val="10"/>
                <w:szCs w:val="10"/>
                <w:lang w:val="lv-LV"/>
              </w:rPr>
              <w:t>Kvalitatīvs</w:t>
            </w:r>
          </w:p>
        </w:tc>
        <w:tc>
          <w:tcPr>
            <w:tcW w:w="2407" w:type="dxa"/>
            <w:gridSpan w:val="3"/>
            <w:shd w:val="clear" w:color="auto" w:fill="auto"/>
          </w:tcPr>
          <w:p w:rsidR="00C536EB" w:rsidRPr="00C536EB" w:rsidRDefault="00C536EB" w:rsidP="00C536EB">
            <w:pPr>
              <w:jc w:val="both"/>
              <w:rPr>
                <w:b/>
                <w:sz w:val="10"/>
                <w:szCs w:val="10"/>
                <w:lang w:val="lv-LV"/>
              </w:rPr>
            </w:pPr>
            <w:r w:rsidRPr="00C536EB">
              <w:rPr>
                <w:b/>
                <w:sz w:val="10"/>
                <w:szCs w:val="10"/>
                <w:lang w:val="lv-LV"/>
              </w:rPr>
              <w:t>Kumulatīvie dati par</w:t>
            </w:r>
          </w:p>
        </w:tc>
        <w:tc>
          <w:tcPr>
            <w:tcW w:w="2396" w:type="dxa"/>
            <w:gridSpan w:val="3"/>
          </w:tcPr>
          <w:p w:rsidR="00C536EB" w:rsidRPr="00C536EB" w:rsidRDefault="00C536EB" w:rsidP="00C536EB">
            <w:pPr>
              <w:jc w:val="both"/>
              <w:rPr>
                <w:b/>
                <w:sz w:val="10"/>
                <w:szCs w:val="10"/>
                <w:lang w:val="lv-LV"/>
              </w:rPr>
            </w:pPr>
            <w:r w:rsidRPr="00C536EB">
              <w:rPr>
                <w:b/>
                <w:sz w:val="10"/>
                <w:szCs w:val="10"/>
                <w:lang w:val="lv-LV"/>
              </w:rPr>
              <w:t>Gadā kopā</w:t>
            </w:r>
          </w:p>
        </w:tc>
        <w:tc>
          <w:tcPr>
            <w:tcW w:w="783" w:type="dxa"/>
          </w:tcPr>
          <w:p w:rsidR="00C536EB" w:rsidRPr="00C536EB" w:rsidRDefault="00C536EB" w:rsidP="00C536EB">
            <w:pPr>
              <w:jc w:val="both"/>
              <w:rPr>
                <w:b/>
                <w:sz w:val="10"/>
                <w:szCs w:val="10"/>
                <w:lang w:val="lv-LV"/>
              </w:rPr>
            </w:pPr>
            <w:r w:rsidRPr="00C536EB">
              <w:rPr>
                <w:b/>
                <w:sz w:val="10"/>
                <w:szCs w:val="10"/>
                <w:lang w:val="lv-LV"/>
              </w:rPr>
              <w:t>Kvalitatīvs</w:t>
            </w:r>
          </w:p>
        </w:tc>
      </w:tr>
      <w:tr w:rsidR="00CB2D5B" w:rsidRPr="00C536EB" w:rsidTr="00C536EB">
        <w:trPr>
          <w:tblHeader/>
        </w:trPr>
        <w:tc>
          <w:tcPr>
            <w:tcW w:w="516" w:type="dxa"/>
            <w:shd w:val="clear" w:color="auto" w:fill="auto"/>
          </w:tcPr>
          <w:p w:rsidR="00C536EB" w:rsidRPr="00C536EB" w:rsidRDefault="00C536EB" w:rsidP="00C536EB">
            <w:pPr>
              <w:jc w:val="both"/>
              <w:rPr>
                <w:b/>
                <w:sz w:val="10"/>
                <w:szCs w:val="10"/>
                <w:lang w:val="lv-LV"/>
              </w:rPr>
            </w:pPr>
          </w:p>
        </w:tc>
        <w:tc>
          <w:tcPr>
            <w:tcW w:w="993" w:type="dxa"/>
            <w:shd w:val="clear" w:color="auto" w:fill="auto"/>
          </w:tcPr>
          <w:p w:rsidR="00C536EB" w:rsidRPr="00C536EB" w:rsidRDefault="00C536EB" w:rsidP="00C536EB">
            <w:pPr>
              <w:jc w:val="both"/>
              <w:rPr>
                <w:b/>
                <w:sz w:val="10"/>
                <w:szCs w:val="10"/>
                <w:lang w:val="lv-LV"/>
              </w:rPr>
            </w:pPr>
          </w:p>
        </w:tc>
        <w:tc>
          <w:tcPr>
            <w:tcW w:w="637" w:type="dxa"/>
            <w:shd w:val="clear" w:color="auto" w:fill="auto"/>
          </w:tcPr>
          <w:p w:rsidR="00C536EB" w:rsidRPr="00C536EB" w:rsidRDefault="00C536EB" w:rsidP="00C536EB">
            <w:pPr>
              <w:jc w:val="both"/>
              <w:rPr>
                <w:b/>
                <w:sz w:val="10"/>
                <w:szCs w:val="10"/>
                <w:lang w:val="lv-LV"/>
              </w:rPr>
            </w:pP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r w:rsidRPr="00C536EB">
              <w:rPr>
                <w:b/>
                <w:sz w:val="10"/>
                <w:szCs w:val="10"/>
                <w:lang w:val="lv-LV"/>
              </w:rPr>
              <w:t>Kopā</w:t>
            </w:r>
          </w:p>
        </w:tc>
        <w:tc>
          <w:tcPr>
            <w:tcW w:w="801" w:type="dxa"/>
          </w:tcPr>
          <w:p w:rsidR="00C536EB" w:rsidRPr="00C536EB" w:rsidRDefault="00C536EB" w:rsidP="00C536EB">
            <w:pPr>
              <w:jc w:val="both"/>
              <w:rPr>
                <w:b/>
                <w:sz w:val="10"/>
                <w:szCs w:val="10"/>
                <w:lang w:val="lv-LV"/>
              </w:rPr>
            </w:pPr>
            <w:r w:rsidRPr="00C536EB">
              <w:rPr>
                <w:b/>
                <w:sz w:val="10"/>
                <w:szCs w:val="10"/>
                <w:lang w:val="lv-LV"/>
              </w:rPr>
              <w:t>Vīrieši</w:t>
            </w:r>
          </w:p>
        </w:tc>
        <w:tc>
          <w:tcPr>
            <w:tcW w:w="801" w:type="dxa"/>
          </w:tcPr>
          <w:p w:rsidR="00C536EB" w:rsidRPr="00C536EB" w:rsidRDefault="00C536EB" w:rsidP="00C536EB">
            <w:pPr>
              <w:jc w:val="both"/>
              <w:rPr>
                <w:b/>
                <w:sz w:val="10"/>
                <w:szCs w:val="10"/>
                <w:lang w:val="lv-LV"/>
              </w:rPr>
            </w:pPr>
            <w:r w:rsidRPr="00C536EB">
              <w:rPr>
                <w:b/>
                <w:sz w:val="10"/>
                <w:szCs w:val="10"/>
                <w:lang w:val="lv-LV"/>
              </w:rPr>
              <w:t>Sievietes</w:t>
            </w:r>
          </w:p>
        </w:tc>
        <w:tc>
          <w:tcPr>
            <w:tcW w:w="801" w:type="dxa"/>
          </w:tcPr>
          <w:p w:rsidR="00C536EB" w:rsidRPr="00C536EB" w:rsidRDefault="00C536EB" w:rsidP="00C536EB">
            <w:pPr>
              <w:jc w:val="both"/>
              <w:rPr>
                <w:b/>
                <w:sz w:val="10"/>
                <w:szCs w:val="10"/>
                <w:lang w:val="lv-LV"/>
              </w:rPr>
            </w:pPr>
          </w:p>
        </w:tc>
        <w:tc>
          <w:tcPr>
            <w:tcW w:w="801" w:type="dxa"/>
            <w:shd w:val="clear" w:color="auto" w:fill="auto"/>
          </w:tcPr>
          <w:p w:rsidR="00C536EB" w:rsidRPr="00C536EB" w:rsidRDefault="00C536EB" w:rsidP="00C536EB">
            <w:pPr>
              <w:jc w:val="both"/>
              <w:rPr>
                <w:b/>
                <w:sz w:val="10"/>
                <w:szCs w:val="10"/>
                <w:lang w:val="lv-LV"/>
              </w:rPr>
            </w:pPr>
            <w:r w:rsidRPr="00C536EB">
              <w:rPr>
                <w:b/>
                <w:sz w:val="10"/>
                <w:szCs w:val="10"/>
                <w:lang w:val="lv-LV"/>
              </w:rPr>
              <w:t>Kopā</w:t>
            </w:r>
          </w:p>
        </w:tc>
        <w:tc>
          <w:tcPr>
            <w:tcW w:w="80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806"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8" w:type="dxa"/>
          </w:tcPr>
          <w:p w:rsidR="00C536EB" w:rsidRPr="00C536EB" w:rsidRDefault="00C536EB" w:rsidP="00C536EB">
            <w:pPr>
              <w:jc w:val="both"/>
              <w:rPr>
                <w:b/>
                <w:sz w:val="10"/>
                <w:szCs w:val="10"/>
                <w:lang w:val="lv-LV"/>
              </w:rPr>
            </w:pPr>
            <w:r w:rsidRPr="00C536EB">
              <w:rPr>
                <w:b/>
                <w:sz w:val="10"/>
                <w:szCs w:val="10"/>
                <w:lang w:val="lv-LV"/>
              </w:rPr>
              <w:t>Kopā</w:t>
            </w:r>
          </w:p>
        </w:tc>
        <w:tc>
          <w:tcPr>
            <w:tcW w:w="810" w:type="dxa"/>
            <w:shd w:val="clear" w:color="auto" w:fill="auto"/>
          </w:tcPr>
          <w:p w:rsidR="00C536EB" w:rsidRPr="00C536EB" w:rsidRDefault="00C536EB" w:rsidP="00C536EB">
            <w:pPr>
              <w:jc w:val="both"/>
              <w:rPr>
                <w:b/>
                <w:sz w:val="10"/>
                <w:szCs w:val="10"/>
                <w:lang w:val="lv-LV"/>
              </w:rPr>
            </w:pPr>
            <w:r w:rsidRPr="00C536EB">
              <w:rPr>
                <w:b/>
                <w:sz w:val="10"/>
                <w:szCs w:val="10"/>
                <w:lang w:val="lv-LV"/>
              </w:rPr>
              <w:t>Vīrieši</w:t>
            </w:r>
          </w:p>
        </w:tc>
        <w:tc>
          <w:tcPr>
            <w:tcW w:w="798" w:type="dxa"/>
            <w:shd w:val="clear" w:color="auto" w:fill="auto"/>
          </w:tcPr>
          <w:p w:rsidR="00C536EB" w:rsidRPr="00C536EB" w:rsidRDefault="00C536EB" w:rsidP="00C536EB">
            <w:pPr>
              <w:jc w:val="both"/>
              <w:rPr>
                <w:b/>
                <w:sz w:val="10"/>
                <w:szCs w:val="10"/>
                <w:lang w:val="lv-LV"/>
              </w:rPr>
            </w:pPr>
            <w:r w:rsidRPr="00C536EB">
              <w:rPr>
                <w:b/>
                <w:sz w:val="10"/>
                <w:szCs w:val="10"/>
                <w:lang w:val="lv-LV"/>
              </w:rPr>
              <w:t>Sievietes</w:t>
            </w:r>
          </w:p>
        </w:tc>
        <w:tc>
          <w:tcPr>
            <w:tcW w:w="783" w:type="dxa"/>
          </w:tcPr>
          <w:p w:rsidR="00C536EB" w:rsidRPr="00C536EB" w:rsidRDefault="00C536EB" w:rsidP="00C536EB">
            <w:pPr>
              <w:jc w:val="both"/>
              <w:rPr>
                <w:b/>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RTP3</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Sabiedrības vērtējums, ka Eiropas Savienības piešķirtie līdzekļi pozitīvi ietekmē Latvijas  tautsaimniecības un sabiedrības attīstību</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80,70%</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r w:rsidRPr="00C536EB">
              <w:rPr>
                <w:sz w:val="10"/>
                <w:szCs w:val="10"/>
                <w:lang w:val="lv-LV"/>
              </w:rPr>
              <w:t>%</w:t>
            </w:r>
          </w:p>
        </w:tc>
        <w:tc>
          <w:tcPr>
            <w:tcW w:w="801" w:type="dxa"/>
          </w:tcPr>
          <w:p w:rsidR="00C536EB" w:rsidRPr="00C536EB" w:rsidRDefault="00C536EB" w:rsidP="00C536EB">
            <w:pPr>
              <w:jc w:val="both"/>
              <w:rPr>
                <w:sz w:val="10"/>
                <w:szCs w:val="10"/>
                <w:lang w:val="lv-LV"/>
              </w:rPr>
            </w:pPr>
          </w:p>
        </w:tc>
        <w:tc>
          <w:tcPr>
            <w:tcW w:w="801"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806"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8" w:type="dxa"/>
          </w:tcPr>
          <w:p w:rsidR="00C536EB" w:rsidRPr="00C536EB" w:rsidRDefault="00C536EB" w:rsidP="00C536EB">
            <w:pPr>
              <w:jc w:val="both"/>
              <w:rPr>
                <w:sz w:val="10"/>
                <w:szCs w:val="10"/>
                <w:lang w:val="lv-LV"/>
              </w:rPr>
            </w:pPr>
            <w:r w:rsidRPr="00C536EB">
              <w:rPr>
                <w:sz w:val="10"/>
                <w:szCs w:val="10"/>
                <w:lang w:val="lv-LV"/>
              </w:rPr>
              <w:t>79,60%</w:t>
            </w:r>
          </w:p>
        </w:tc>
        <w:tc>
          <w:tcPr>
            <w:tcW w:w="810"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98" w:type="dxa"/>
            <w:shd w:val="clear" w:color="auto" w:fill="auto"/>
          </w:tcPr>
          <w:p w:rsidR="00C536EB" w:rsidRPr="00C536EB" w:rsidRDefault="00C536EB" w:rsidP="00C536EB">
            <w:pPr>
              <w:jc w:val="both"/>
              <w:rPr>
                <w:sz w:val="10"/>
                <w:szCs w:val="10"/>
                <w:lang w:val="lv-LV"/>
              </w:rPr>
            </w:pPr>
            <w:r w:rsidRPr="00C536EB">
              <w:rPr>
                <w:sz w:val="10"/>
                <w:szCs w:val="10"/>
                <w:lang w:val="lv-LV"/>
              </w:rPr>
              <w:t>%</w:t>
            </w:r>
          </w:p>
        </w:tc>
        <w:tc>
          <w:tcPr>
            <w:tcW w:w="783" w:type="dxa"/>
          </w:tcPr>
          <w:p w:rsidR="00C536EB" w:rsidRPr="00C536EB" w:rsidRDefault="00C536EB" w:rsidP="00C536EB">
            <w:pPr>
              <w:jc w:val="both"/>
              <w:rPr>
                <w:sz w:val="10"/>
                <w:szCs w:val="10"/>
                <w:lang w:val="lv-LV"/>
              </w:rPr>
            </w:pPr>
          </w:p>
        </w:tc>
      </w:tr>
      <w:tr w:rsidR="00CB2D5B" w:rsidRPr="00C536EB" w:rsidTr="00C536EB">
        <w:tc>
          <w:tcPr>
            <w:tcW w:w="516" w:type="dxa"/>
            <w:shd w:val="clear" w:color="auto" w:fill="auto"/>
          </w:tcPr>
          <w:p w:rsidR="00C536EB" w:rsidRPr="00C536EB" w:rsidRDefault="00C536EB" w:rsidP="00C536EB">
            <w:pPr>
              <w:jc w:val="both"/>
              <w:rPr>
                <w:sz w:val="10"/>
                <w:szCs w:val="10"/>
                <w:lang w:val="lv-LV"/>
              </w:rPr>
            </w:pPr>
            <w:r w:rsidRPr="00C536EB">
              <w:rPr>
                <w:sz w:val="10"/>
                <w:szCs w:val="10"/>
                <w:lang w:val="lv-LV"/>
              </w:rPr>
              <w:t>RTP4</w:t>
            </w:r>
          </w:p>
        </w:tc>
        <w:tc>
          <w:tcPr>
            <w:tcW w:w="993" w:type="dxa"/>
            <w:shd w:val="clear" w:color="auto" w:fill="auto"/>
          </w:tcPr>
          <w:p w:rsidR="00C536EB" w:rsidRPr="00C536EB" w:rsidRDefault="00C536EB" w:rsidP="00C536EB">
            <w:pPr>
              <w:jc w:val="both"/>
              <w:rPr>
                <w:sz w:val="10"/>
                <w:szCs w:val="10"/>
                <w:lang w:val="lv-LV"/>
              </w:rPr>
            </w:pPr>
            <w:r w:rsidRPr="00C536EB">
              <w:rPr>
                <w:sz w:val="10"/>
                <w:szCs w:val="10"/>
                <w:lang w:val="lv-LV"/>
              </w:rPr>
              <w:t>Iedzīvotāju īpatsvars, kuri uzskata, ka informācija par ES fondiem ir pietiekamā apjomā</w:t>
            </w:r>
          </w:p>
        </w:tc>
        <w:tc>
          <w:tcPr>
            <w:tcW w:w="637" w:type="dxa"/>
            <w:shd w:val="clear" w:color="auto" w:fill="auto"/>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p>
        </w:tc>
        <w:tc>
          <w:tcPr>
            <w:tcW w:w="801" w:type="dxa"/>
          </w:tcPr>
          <w:p w:rsidR="00C536EB" w:rsidRPr="00C536EB" w:rsidRDefault="00C536EB" w:rsidP="00C536EB">
            <w:pPr>
              <w:jc w:val="both"/>
              <w:rPr>
                <w:sz w:val="10"/>
                <w:szCs w:val="10"/>
                <w:lang w:val="lv-LV"/>
              </w:rPr>
            </w:pPr>
            <w:r w:rsidRPr="00C536EB">
              <w:rPr>
                <w:sz w:val="10"/>
                <w:szCs w:val="10"/>
                <w:lang w:val="lv-LV"/>
              </w:rPr>
              <w:t>48,1</w:t>
            </w:r>
          </w:p>
        </w:tc>
        <w:tc>
          <w:tcPr>
            <w:tcW w:w="801" w:type="dxa"/>
            <w:shd w:val="clear" w:color="auto" w:fill="auto"/>
          </w:tcPr>
          <w:p w:rsidR="00C536EB" w:rsidRPr="00C536EB" w:rsidRDefault="00C536EB" w:rsidP="00C536EB">
            <w:pPr>
              <w:jc w:val="both"/>
              <w:rPr>
                <w:sz w:val="10"/>
                <w:szCs w:val="10"/>
                <w:lang w:val="lv-LV"/>
              </w:rPr>
            </w:pPr>
          </w:p>
        </w:tc>
        <w:tc>
          <w:tcPr>
            <w:tcW w:w="800" w:type="dxa"/>
            <w:shd w:val="clear" w:color="auto" w:fill="auto"/>
          </w:tcPr>
          <w:p w:rsidR="00C536EB" w:rsidRPr="00C536EB" w:rsidRDefault="00C536EB" w:rsidP="00C536EB">
            <w:pPr>
              <w:jc w:val="both"/>
              <w:rPr>
                <w:sz w:val="10"/>
                <w:szCs w:val="10"/>
                <w:lang w:val="lv-LV"/>
              </w:rPr>
            </w:pPr>
          </w:p>
        </w:tc>
        <w:tc>
          <w:tcPr>
            <w:tcW w:w="806" w:type="dxa"/>
            <w:shd w:val="clear" w:color="auto" w:fill="auto"/>
          </w:tcPr>
          <w:p w:rsidR="00C536EB" w:rsidRPr="00C536EB" w:rsidRDefault="00C536EB" w:rsidP="00C536EB">
            <w:pPr>
              <w:jc w:val="both"/>
              <w:rPr>
                <w:sz w:val="10"/>
                <w:szCs w:val="10"/>
                <w:lang w:val="lv-LV"/>
              </w:rPr>
            </w:pPr>
          </w:p>
        </w:tc>
        <w:tc>
          <w:tcPr>
            <w:tcW w:w="788" w:type="dxa"/>
          </w:tcPr>
          <w:p w:rsidR="00C536EB" w:rsidRPr="00C536EB" w:rsidRDefault="00C536EB" w:rsidP="00C536EB">
            <w:pPr>
              <w:jc w:val="both"/>
              <w:rPr>
                <w:sz w:val="10"/>
                <w:szCs w:val="10"/>
                <w:lang w:val="lv-LV"/>
              </w:rPr>
            </w:pPr>
          </w:p>
        </w:tc>
        <w:tc>
          <w:tcPr>
            <w:tcW w:w="810" w:type="dxa"/>
            <w:shd w:val="clear" w:color="auto" w:fill="auto"/>
          </w:tcPr>
          <w:p w:rsidR="00C536EB" w:rsidRPr="00C536EB" w:rsidRDefault="00C536EB" w:rsidP="00C536EB">
            <w:pPr>
              <w:jc w:val="both"/>
              <w:rPr>
                <w:sz w:val="10"/>
                <w:szCs w:val="10"/>
                <w:lang w:val="lv-LV"/>
              </w:rPr>
            </w:pPr>
          </w:p>
        </w:tc>
        <w:tc>
          <w:tcPr>
            <w:tcW w:w="798" w:type="dxa"/>
            <w:shd w:val="clear" w:color="auto" w:fill="auto"/>
          </w:tcPr>
          <w:p w:rsidR="00C536EB" w:rsidRPr="00C536EB" w:rsidRDefault="00C536EB" w:rsidP="00C536EB">
            <w:pPr>
              <w:jc w:val="both"/>
              <w:rPr>
                <w:sz w:val="10"/>
                <w:szCs w:val="10"/>
                <w:lang w:val="lv-LV"/>
              </w:rPr>
            </w:pPr>
          </w:p>
        </w:tc>
        <w:tc>
          <w:tcPr>
            <w:tcW w:w="783" w:type="dxa"/>
          </w:tcPr>
          <w:p w:rsidR="00C536EB" w:rsidRPr="00C536EB" w:rsidRDefault="00C536EB" w:rsidP="00C536EB">
            <w:pPr>
              <w:jc w:val="both"/>
              <w:rPr>
                <w:sz w:val="10"/>
                <w:szCs w:val="10"/>
                <w:lang w:val="lv-LV"/>
              </w:rPr>
            </w:pPr>
            <w:r w:rsidRPr="00C536EB">
              <w:rPr>
                <w:sz w:val="10"/>
                <w:szCs w:val="10"/>
                <w:lang w:val="lv-LV"/>
              </w:rPr>
              <w:t>76,2</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11 - ERAF atbalsts KP fondu ieviešanai un vadībai</w:t>
            </w:r>
          </w:p>
        </w:tc>
      </w:tr>
    </w:tbl>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390,75</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534,00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Pirmie pabeigtie projekti tehniskās </w:t>
            </w:r>
            <w:r w:rsidRPr="00C536EB">
              <w:rPr>
                <w:sz w:val="16"/>
                <w:szCs w:val="16"/>
                <w:lang w:val="lv-LV"/>
              </w:rPr>
              <w:lastRenderedPageBreak/>
              <w:t>plaīdzības PV būs ttikai sākota ar 2018.gadu.</w:t>
            </w:r>
          </w:p>
        </w:tc>
      </w:tr>
    </w:tbl>
    <w:p w:rsidR="00C536EB" w:rsidRPr="00C536EB" w:rsidRDefault="00C536EB" w:rsidP="00C536EB">
      <w:pPr>
        <w:jc w:val="both"/>
        <w:rPr>
          <w:lang w:val="lv-LV"/>
        </w:rPr>
      </w:pPr>
      <w:r w:rsidRPr="00C536EB">
        <w:rPr>
          <w:lang w:val="lv-LV"/>
        </w:rPr>
        <w:lastRenderedPageBreak/>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ITP4</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290,90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0,00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ITP5</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189,00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11 - ERAF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11.1 - Atbalstīt un pilnveidot KP fondu plānošanu, ieviešanu, uzraudzību un kontroli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RTP5</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Ailē par rādītāja vērtību 2014. un 2015. gadā tiek norādīta sākotnējā vērtība, jo 2014. un 2015. gadā vērtība netika uzkrāta. Rādītājs tiek uzkrāts </w:t>
            </w:r>
            <w:r w:rsidRPr="00C536EB">
              <w:rPr>
                <w:sz w:val="16"/>
                <w:szCs w:val="16"/>
                <w:lang w:val="lv-LV"/>
              </w:rPr>
              <w:lastRenderedPageBreak/>
              <w:t>sākot ar 2016. gadu - rādītāja vērtība par 2016. gadu būs pieejama 2017. gada sākumā.</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RTP6</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skaits, kas paaugstinājušas savu kompetenci pēc atbalsta saņemšanas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254,00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RTP5</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276" w:type="dxa"/>
          </w:tcPr>
          <w:p w:rsidR="00C536EB" w:rsidRPr="00C536EB" w:rsidRDefault="00C536EB" w:rsidP="00C536EB">
            <w:pPr>
              <w:jc w:val="both"/>
              <w:rPr>
                <w:sz w:val="16"/>
                <w:szCs w:val="16"/>
                <w:lang w:val="lv-LV"/>
              </w:rPr>
            </w:pPr>
            <w:r w:rsidRPr="00C536EB">
              <w:rPr>
                <w:sz w:val="16"/>
                <w:szCs w:val="16"/>
                <w:lang w:val="lv-LV"/>
              </w:rPr>
              <w:t>25,00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RTP6</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un uzraudzībā iesaistīto personu  skaits, kas paaugstinājušas savu kompetenci pēc atbalsta saņemšanas</w:t>
            </w:r>
          </w:p>
        </w:tc>
        <w:tc>
          <w:tcPr>
            <w:tcW w:w="1276" w:type="dxa"/>
          </w:tcPr>
          <w:p w:rsidR="00C536EB" w:rsidRPr="00C536EB" w:rsidRDefault="00C536EB" w:rsidP="00C536EB">
            <w:pPr>
              <w:jc w:val="both"/>
              <w:rPr>
                <w:sz w:val="16"/>
                <w:szCs w:val="16"/>
                <w:lang w:val="lv-LV"/>
              </w:rPr>
            </w:pPr>
            <w:r w:rsidRPr="00C536EB">
              <w:rPr>
                <w:sz w:val="16"/>
                <w:szCs w:val="16"/>
                <w:lang w:val="lv-LV"/>
              </w:rPr>
              <w:t>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3A tabula.: Kopējie un īpašie programmas iznākuma rādītāji attiecībā uz ERAF un Kohēzijas fondu (pa prioritārajiem virzieniem, investīciju prioritātēm, kas attiecībā uz ERAF sadalītas pa reģiona kategorijām)</w:t>
      </w:r>
    </w:p>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lang w:val="lv-LV"/>
              </w:rPr>
              <w:br w:type="page"/>
            </w:r>
            <w:r w:rsidRPr="00C536EB">
              <w:rPr>
                <w:lang w:val="lv-LV"/>
              </w:rPr>
              <w:br w:type="page"/>
            </w: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12 - KF atbalsts KP fondu ieviešanai un vadībai</w:t>
            </w:r>
          </w:p>
        </w:tc>
      </w:tr>
    </w:tbl>
    <w:p w:rsidR="00C536EB" w:rsidRPr="00C536EB" w:rsidRDefault="00C536EB" w:rsidP="00C536EB">
      <w:pPr>
        <w:jc w:val="both"/>
        <w:rPr>
          <w:lang w:val="lv-LV"/>
        </w:rPr>
      </w:pPr>
    </w:p>
    <w:tbl>
      <w:tblPr>
        <w:tblW w:w="14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276"/>
        <w:gridCol w:w="1701"/>
        <w:gridCol w:w="1134"/>
        <w:gridCol w:w="1134"/>
        <w:gridCol w:w="1134"/>
        <w:gridCol w:w="1134"/>
        <w:gridCol w:w="1134"/>
        <w:gridCol w:w="1134"/>
        <w:gridCol w:w="1611"/>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276" w:type="dxa"/>
            <w:shd w:val="clear" w:color="auto" w:fill="auto"/>
          </w:tcPr>
          <w:p w:rsidR="00C536EB" w:rsidRPr="00C536EB" w:rsidRDefault="00C536EB" w:rsidP="00C536EB">
            <w:pPr>
              <w:jc w:val="both"/>
              <w:rPr>
                <w:b/>
                <w:sz w:val="16"/>
                <w:szCs w:val="16"/>
                <w:lang w:val="lv-LV"/>
              </w:rPr>
            </w:pPr>
            <w:r w:rsidRPr="00C536EB">
              <w:rPr>
                <w:b/>
                <w:sz w:val="16"/>
                <w:szCs w:val="16"/>
                <w:lang w:val="lv-LV"/>
              </w:rPr>
              <w:t>Mērvienība</w:t>
            </w:r>
          </w:p>
        </w:tc>
        <w:tc>
          <w:tcPr>
            <w:tcW w:w="1701" w:type="dxa"/>
            <w:shd w:val="clear" w:color="auto" w:fill="auto"/>
          </w:tcPr>
          <w:p w:rsidR="00C536EB" w:rsidRPr="00C536EB" w:rsidRDefault="00C536EB" w:rsidP="00C536EB">
            <w:pPr>
              <w:jc w:val="both"/>
              <w:rPr>
                <w:b/>
                <w:sz w:val="16"/>
                <w:szCs w:val="16"/>
                <w:lang w:val="lv-LV"/>
              </w:rPr>
            </w:pPr>
            <w:r w:rsidRPr="00C536EB">
              <w:rPr>
                <w:b/>
                <w:sz w:val="16"/>
                <w:szCs w:val="16"/>
                <w:lang w:val="lv-LV"/>
              </w:rPr>
              <w:t>Reģiona kategorija</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Mērķvērtība (2023)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Mērķvērtība (2023)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2016 Sievietes</w:t>
            </w:r>
          </w:p>
        </w:tc>
        <w:tc>
          <w:tcPr>
            <w:tcW w:w="1611" w:type="dxa"/>
            <w:shd w:val="clear" w:color="auto" w:fill="auto"/>
          </w:tcPr>
          <w:p w:rsidR="00C536EB" w:rsidRPr="00C536EB" w:rsidRDefault="00C536EB" w:rsidP="00C536EB">
            <w:pPr>
              <w:jc w:val="both"/>
              <w:rPr>
                <w:b/>
                <w:sz w:val="16"/>
                <w:szCs w:val="16"/>
                <w:lang w:val="lv-LV"/>
              </w:rPr>
            </w:pPr>
            <w:r w:rsidRPr="00C536EB">
              <w:rPr>
                <w:b/>
                <w:sz w:val="16"/>
                <w:szCs w:val="16"/>
                <w:lang w:val="lv-LV"/>
              </w:rPr>
              <w:t>Apsvērumi</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Skaits  (pilna laika slodzes ekvivalents)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225,00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335,90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Pirmie pabeigtie projekti tehniskās plaīdzības PV būs ttikai sākota ar 2018.gadu.                                                                        </w:t>
            </w:r>
          </w:p>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lastRenderedPageBreak/>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349,00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Pirmie pabeigtie projekti tehniskās plaīdzības PV būs ttikai sākota ar 2018.gadu.</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Sistēmas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"E-Kohēzijas 2014-2020. gada KP VIS izstrāde un pamatsistēmas izveide tika sākta 2015. gadā un finansēta no ES fondu 2007-2013. gada plānošanas perioda Tehniskās palīdzības līdzekļiem, lai sākot ar 2016. gada 1. janvāri nodrošinātu 2014.-2020. gada perioda projektu atlasi un perioda uzsākšanu. </w:t>
            </w:r>
          </w:p>
          <w:p w:rsidR="00C536EB" w:rsidRPr="00C536EB" w:rsidRDefault="00C536EB" w:rsidP="00C536EB">
            <w:pPr>
              <w:jc w:val="both"/>
              <w:rPr>
                <w:sz w:val="16"/>
                <w:szCs w:val="16"/>
                <w:lang w:val="lv-LV"/>
              </w:rPr>
            </w:pPr>
            <w:r w:rsidRPr="00C536EB">
              <w:rPr>
                <w:sz w:val="16"/>
                <w:szCs w:val="16"/>
                <w:lang w:val="lv-LV"/>
              </w:rPr>
              <w:t>Sākot ar 2016. gada 1. janvāri izveidotās KP VIS funkcija tiek finansēta no 2014.-2020. gada plānošanas perioda tehniskās palīdzības līdzekļiem, pilnveidojot un funkcionali uzturot 2015.gadā izveidoto KP VIS."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Sistēmas</w:t>
            </w:r>
          </w:p>
        </w:tc>
        <w:tc>
          <w:tcPr>
            <w:tcW w:w="1701"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1,00</w:t>
            </w: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611"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"E-Kohēzijas 2014-2020. gada KP VIS izstrāde un pamatsistēmas izveide </w:t>
            </w:r>
            <w:r w:rsidRPr="00C536EB">
              <w:rPr>
                <w:sz w:val="16"/>
                <w:szCs w:val="16"/>
                <w:lang w:val="lv-LV"/>
              </w:rPr>
              <w:lastRenderedPageBreak/>
              <w:t xml:space="preserve">tika sākta 2015. gadā un finansēta no ES fondu 2007-2013. gada plānošanas perioda Tehniskās palīdzības līdzekļiem, lai sākot ar 2016. gada 1. janvāri nodrošinātu 2014.-2020. gada perioda projektu atlasi un perioda uzsākšanu. </w:t>
            </w:r>
          </w:p>
          <w:p w:rsidR="00C536EB" w:rsidRPr="00C536EB" w:rsidRDefault="00C536EB" w:rsidP="00C536EB">
            <w:pPr>
              <w:jc w:val="both"/>
              <w:rPr>
                <w:sz w:val="16"/>
                <w:szCs w:val="16"/>
                <w:lang w:val="lv-LV"/>
              </w:rPr>
            </w:pPr>
            <w:r w:rsidRPr="00C536EB">
              <w:rPr>
                <w:sz w:val="16"/>
                <w:szCs w:val="16"/>
                <w:lang w:val="lv-LV"/>
              </w:rPr>
              <w:t>Sākot ar 2016. gada 1. janvāri izveidotās KP VIS funkcija tiek finansēta no 2014.-2020. gada plānošanas perioda tehniskās palīdzības līdzekļiem, pilnveidojot un funkcionali uzturot 2015.gadā izveidoto KP VIS."</w:t>
            </w:r>
          </w:p>
        </w:tc>
      </w:tr>
    </w:tbl>
    <w:p w:rsidR="00C536EB" w:rsidRPr="00C536EB" w:rsidRDefault="00C536EB" w:rsidP="00C536EB">
      <w:pPr>
        <w:jc w:val="both"/>
        <w:rPr>
          <w:lang w:val="lv-LV"/>
        </w:rPr>
      </w:pPr>
      <w:r w:rsidRPr="00C536EB">
        <w:rPr>
          <w:lang w:val="lv-LV"/>
        </w:rPr>
        <w:lastRenderedPageBreak/>
        <w:t>1) S = atlasītās darbības, F = pilnībā īstenotās darbības</w:t>
      </w:r>
    </w:p>
    <w:p w:rsidR="00C536EB" w:rsidRPr="00C536EB" w:rsidRDefault="00C536EB" w:rsidP="00C536EB">
      <w:pPr>
        <w:jc w:val="both"/>
        <w:rPr>
          <w:lang w:val="lv-LV"/>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850"/>
        <w:gridCol w:w="2268"/>
        <w:gridCol w:w="1134"/>
        <w:gridCol w:w="1134"/>
        <w:gridCol w:w="1134"/>
        <w:gridCol w:w="1134"/>
        <w:gridCol w:w="1134"/>
        <w:gridCol w:w="1134"/>
      </w:tblGrid>
      <w:tr w:rsidR="00CB2D5B" w:rsidRPr="00C536EB" w:rsidTr="00C536EB">
        <w:trPr>
          <w:tblHeader/>
        </w:trPr>
        <w:tc>
          <w:tcPr>
            <w:tcW w:w="426" w:type="dxa"/>
          </w:tcPr>
          <w:p w:rsidR="00C536EB" w:rsidRPr="00C536EB" w:rsidRDefault="00C536EB" w:rsidP="00C536EB">
            <w:pPr>
              <w:jc w:val="both"/>
              <w:rPr>
                <w:b/>
                <w:sz w:val="16"/>
                <w:szCs w:val="16"/>
                <w:lang w:val="lv-LV"/>
              </w:rPr>
            </w:pPr>
            <w:r w:rsidRPr="00C536EB">
              <w:rPr>
                <w:b/>
                <w:sz w:val="16"/>
                <w:szCs w:val="16"/>
                <w:lang w:val="lv-LV"/>
              </w:rPr>
              <w:t>(1)</w:t>
            </w:r>
          </w:p>
        </w:tc>
        <w:tc>
          <w:tcPr>
            <w:tcW w:w="850" w:type="dxa"/>
            <w:shd w:val="clear" w:color="auto" w:fill="auto"/>
          </w:tcPr>
          <w:p w:rsidR="00C536EB" w:rsidRPr="00C536EB" w:rsidRDefault="00C536EB" w:rsidP="00C536EB">
            <w:pPr>
              <w:jc w:val="both"/>
              <w:rPr>
                <w:b/>
                <w:sz w:val="16"/>
                <w:szCs w:val="16"/>
                <w:lang w:val="lv-LV"/>
              </w:rPr>
            </w:pPr>
            <w:r w:rsidRPr="00C536EB">
              <w:rPr>
                <w:b/>
                <w:sz w:val="16"/>
                <w:szCs w:val="16"/>
                <w:lang w:val="lv-LV"/>
              </w:rPr>
              <w:t>ID</w:t>
            </w:r>
          </w:p>
        </w:tc>
        <w:tc>
          <w:tcPr>
            <w:tcW w:w="2268" w:type="dxa"/>
            <w:shd w:val="clear" w:color="auto" w:fill="auto"/>
          </w:tcPr>
          <w:p w:rsidR="00C536EB" w:rsidRPr="00C536EB" w:rsidRDefault="00C536EB" w:rsidP="00C536EB">
            <w:pPr>
              <w:jc w:val="both"/>
              <w:rPr>
                <w:b/>
                <w:sz w:val="16"/>
                <w:szCs w:val="16"/>
                <w:lang w:val="lv-LV"/>
              </w:rPr>
            </w:pPr>
            <w:r w:rsidRPr="00C536EB">
              <w:rPr>
                <w:b/>
                <w:sz w:val="16"/>
                <w:szCs w:val="16"/>
                <w:lang w:val="lv-LV"/>
              </w:rPr>
              <w:t>Rādītājs</w:t>
            </w:r>
          </w:p>
        </w:tc>
        <w:tc>
          <w:tcPr>
            <w:tcW w:w="1134" w:type="dxa"/>
          </w:tcPr>
          <w:p w:rsidR="00C536EB" w:rsidRPr="00C536EB" w:rsidRDefault="00C536EB" w:rsidP="00C536EB">
            <w:pPr>
              <w:jc w:val="both"/>
              <w:rPr>
                <w:b/>
                <w:sz w:val="16"/>
                <w:szCs w:val="16"/>
                <w:lang w:val="lv-LV"/>
              </w:rPr>
            </w:pPr>
            <w:r w:rsidRPr="00C536EB">
              <w:rPr>
                <w:b/>
                <w:sz w:val="16"/>
                <w:szCs w:val="16"/>
                <w:lang w:val="lv-LV"/>
              </w:rPr>
              <w:t>2015 Kopā</w:t>
            </w:r>
          </w:p>
        </w:tc>
        <w:tc>
          <w:tcPr>
            <w:tcW w:w="1134" w:type="dxa"/>
          </w:tcPr>
          <w:p w:rsidR="00C536EB" w:rsidRPr="00C536EB" w:rsidRDefault="00C536EB" w:rsidP="00C536EB">
            <w:pPr>
              <w:jc w:val="both"/>
              <w:rPr>
                <w:b/>
                <w:sz w:val="16"/>
                <w:szCs w:val="16"/>
                <w:lang w:val="lv-LV"/>
              </w:rPr>
            </w:pPr>
            <w:r w:rsidRPr="00C536EB">
              <w:rPr>
                <w:b/>
                <w:sz w:val="16"/>
                <w:szCs w:val="16"/>
                <w:lang w:val="lv-LV"/>
              </w:rPr>
              <w:t>2015 Vīrieši</w:t>
            </w:r>
          </w:p>
        </w:tc>
        <w:tc>
          <w:tcPr>
            <w:tcW w:w="1134" w:type="dxa"/>
          </w:tcPr>
          <w:p w:rsidR="00C536EB" w:rsidRPr="00C536EB" w:rsidRDefault="00C536EB" w:rsidP="00C536EB">
            <w:pPr>
              <w:jc w:val="both"/>
              <w:rPr>
                <w:b/>
                <w:sz w:val="16"/>
                <w:szCs w:val="16"/>
                <w:lang w:val="lv-LV"/>
              </w:rPr>
            </w:pPr>
            <w:r w:rsidRPr="00C536EB">
              <w:rPr>
                <w:b/>
                <w:sz w:val="16"/>
                <w:szCs w:val="16"/>
                <w:lang w:val="lv-LV"/>
              </w:rPr>
              <w:t>2015 Sievietes</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Kopā</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Vīrieši</w:t>
            </w:r>
          </w:p>
        </w:tc>
        <w:tc>
          <w:tcPr>
            <w:tcW w:w="1134" w:type="dxa"/>
            <w:shd w:val="clear" w:color="auto" w:fill="auto"/>
          </w:tcPr>
          <w:p w:rsidR="00C536EB" w:rsidRPr="00C536EB" w:rsidRDefault="00C536EB" w:rsidP="00C536EB">
            <w:pPr>
              <w:jc w:val="both"/>
              <w:rPr>
                <w:b/>
                <w:sz w:val="16"/>
                <w:szCs w:val="16"/>
                <w:lang w:val="lv-LV"/>
              </w:rPr>
            </w:pPr>
            <w:r w:rsidRPr="00C536EB">
              <w:rPr>
                <w:b/>
                <w:sz w:val="16"/>
                <w:szCs w:val="16"/>
                <w:lang w:val="lv-LV"/>
              </w:rPr>
              <w:t>2014 Sievietes</w:t>
            </w: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334,90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ITP6</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Darbinieku skaits, kuru algas līdzfinansē TP</w:t>
            </w:r>
          </w:p>
        </w:tc>
        <w:tc>
          <w:tcPr>
            <w:tcW w:w="1134" w:type="dxa"/>
          </w:tcPr>
          <w:p w:rsidR="00C536EB" w:rsidRPr="00C536EB" w:rsidRDefault="00C536EB" w:rsidP="00C536EB">
            <w:pPr>
              <w:jc w:val="both"/>
              <w:rPr>
                <w:sz w:val="16"/>
                <w:szCs w:val="16"/>
                <w:lang w:val="lv-LV"/>
              </w:rPr>
            </w:pPr>
            <w:r w:rsidRPr="00C536EB">
              <w:rPr>
                <w:sz w:val="16"/>
                <w:szCs w:val="16"/>
                <w:lang w:val="lv-LV"/>
              </w:rPr>
              <w:t>334,90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revīzijā un uzraudzībā iesaistīto 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t>348,00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ITP7</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 xml:space="preserve">KP fondu vadībā, īstenošanā, revīzijā un uzraudzībā iesaistīto </w:t>
            </w:r>
            <w:r w:rsidRPr="00C536EB">
              <w:rPr>
                <w:sz w:val="16"/>
                <w:szCs w:val="16"/>
                <w:lang w:val="lv-LV"/>
              </w:rPr>
              <w:lastRenderedPageBreak/>
              <w:t>personu, kas piedalījušies apmācībās, skaits</w:t>
            </w:r>
          </w:p>
        </w:tc>
        <w:tc>
          <w:tcPr>
            <w:tcW w:w="1134" w:type="dxa"/>
          </w:tcPr>
          <w:p w:rsidR="00C536EB" w:rsidRPr="00C536EB" w:rsidRDefault="00C536EB" w:rsidP="00C536EB">
            <w:pPr>
              <w:jc w:val="both"/>
              <w:rPr>
                <w:sz w:val="16"/>
                <w:szCs w:val="16"/>
                <w:lang w:val="lv-LV"/>
              </w:rPr>
            </w:pPr>
            <w:r w:rsidRPr="00C536EB">
              <w:rPr>
                <w:sz w:val="16"/>
                <w:szCs w:val="16"/>
                <w:lang w:val="lv-LV"/>
              </w:rPr>
              <w:lastRenderedPageBreak/>
              <w:t>348,00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F</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134" w:type="dxa"/>
          </w:tcPr>
          <w:p w:rsidR="00C536EB" w:rsidRPr="00C536EB" w:rsidRDefault="00C536EB" w:rsidP="00C536EB">
            <w:pPr>
              <w:jc w:val="both"/>
              <w:rPr>
                <w:sz w:val="16"/>
                <w:szCs w:val="16"/>
                <w:lang w:val="lv-LV"/>
              </w:rPr>
            </w:pPr>
            <w:r w:rsidRPr="00C536EB">
              <w:rPr>
                <w:sz w:val="16"/>
                <w:szCs w:val="16"/>
                <w:lang w:val="lv-LV"/>
              </w:rPr>
              <w:t>1,00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426" w:type="dxa"/>
          </w:tcPr>
          <w:p w:rsidR="00C536EB" w:rsidRPr="00C536EB" w:rsidRDefault="00C536EB" w:rsidP="00C536EB">
            <w:pPr>
              <w:jc w:val="both"/>
              <w:rPr>
                <w:sz w:val="16"/>
                <w:szCs w:val="16"/>
                <w:lang w:val="lv-LV"/>
              </w:rPr>
            </w:pPr>
            <w:r w:rsidRPr="00C536EB">
              <w:rPr>
                <w:sz w:val="16"/>
                <w:szCs w:val="16"/>
                <w:lang w:val="lv-LV"/>
              </w:rPr>
              <w:t>S</w:t>
            </w:r>
          </w:p>
        </w:tc>
        <w:tc>
          <w:tcPr>
            <w:tcW w:w="850" w:type="dxa"/>
            <w:shd w:val="clear" w:color="auto" w:fill="auto"/>
          </w:tcPr>
          <w:p w:rsidR="00C536EB" w:rsidRPr="00C536EB" w:rsidRDefault="00C536EB" w:rsidP="00C536EB">
            <w:pPr>
              <w:jc w:val="both"/>
              <w:rPr>
                <w:sz w:val="16"/>
                <w:szCs w:val="16"/>
                <w:lang w:val="lv-LV"/>
              </w:rPr>
            </w:pPr>
            <w:r w:rsidRPr="00C536EB">
              <w:rPr>
                <w:sz w:val="16"/>
                <w:szCs w:val="16"/>
                <w:lang w:val="lv-LV"/>
              </w:rPr>
              <w:t>ITP8</w:t>
            </w:r>
          </w:p>
        </w:tc>
        <w:tc>
          <w:tcPr>
            <w:tcW w:w="2268" w:type="dxa"/>
            <w:shd w:val="clear" w:color="auto" w:fill="auto"/>
          </w:tcPr>
          <w:p w:rsidR="00C536EB" w:rsidRPr="00C536EB" w:rsidRDefault="00C536EB" w:rsidP="00C536EB">
            <w:pPr>
              <w:jc w:val="both"/>
              <w:rPr>
                <w:sz w:val="16"/>
                <w:szCs w:val="16"/>
                <w:lang w:val="lv-LV"/>
              </w:rPr>
            </w:pPr>
            <w:r w:rsidRPr="00C536EB">
              <w:rPr>
                <w:sz w:val="16"/>
                <w:szCs w:val="16"/>
                <w:lang w:val="lv-LV"/>
              </w:rPr>
              <w:t>Izveidota un ieviesta e-Kohēzijas sistēma</w:t>
            </w:r>
          </w:p>
        </w:tc>
        <w:tc>
          <w:tcPr>
            <w:tcW w:w="1134" w:type="dxa"/>
          </w:tcPr>
          <w:p w:rsidR="00C536EB" w:rsidRPr="00C536EB" w:rsidRDefault="00C536EB" w:rsidP="00C536EB">
            <w:pPr>
              <w:jc w:val="both"/>
              <w:rPr>
                <w:sz w:val="16"/>
                <w:szCs w:val="16"/>
                <w:lang w:val="lv-LV"/>
              </w:rPr>
            </w:pPr>
            <w:r w:rsidRPr="00C536EB">
              <w:rPr>
                <w:sz w:val="16"/>
                <w:szCs w:val="16"/>
                <w:lang w:val="lv-LV"/>
              </w:rPr>
              <w:t>1,00</w:t>
            </w:r>
          </w:p>
        </w:tc>
        <w:tc>
          <w:tcPr>
            <w:tcW w:w="1134" w:type="dxa"/>
          </w:tcPr>
          <w:p w:rsidR="00C536EB" w:rsidRPr="00C536EB" w:rsidRDefault="00C536EB" w:rsidP="00C536EB">
            <w:pPr>
              <w:jc w:val="both"/>
              <w:rPr>
                <w:sz w:val="16"/>
                <w:szCs w:val="16"/>
                <w:lang w:val="lv-LV"/>
              </w:rPr>
            </w:pPr>
          </w:p>
        </w:tc>
        <w:tc>
          <w:tcPr>
            <w:tcW w:w="1134" w:type="dxa"/>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p>
    <w:tbl>
      <w:tblPr>
        <w:tblW w:w="14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7"/>
      </w:tblGrid>
      <w:tr w:rsidR="00CB2D5B" w:rsidRPr="00C536EB" w:rsidTr="00C536EB">
        <w:tc>
          <w:tcPr>
            <w:tcW w:w="2830" w:type="dxa"/>
            <w:shd w:val="clear" w:color="auto" w:fill="auto"/>
          </w:tcPr>
          <w:p w:rsidR="00C536EB" w:rsidRPr="00C536EB" w:rsidRDefault="00C536EB" w:rsidP="00C536EB">
            <w:pPr>
              <w:jc w:val="both"/>
              <w:rPr>
                <w:sz w:val="20"/>
                <w:szCs w:val="20"/>
                <w:lang w:val="lv-LV"/>
              </w:rPr>
            </w:pPr>
            <w:r w:rsidRPr="00C536EB">
              <w:rPr>
                <w:sz w:val="20"/>
                <w:szCs w:val="20"/>
                <w:lang w:val="lv-LV"/>
              </w:rPr>
              <w:t>Prioritārais virziens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12 - KF atbalsts KP fondu ieviešanai un vadībai</w:t>
            </w:r>
          </w:p>
        </w:tc>
      </w:tr>
      <w:tr w:rsidR="00CB2D5B" w:rsidRPr="00C536EB" w:rsidTr="00C536EB">
        <w:tc>
          <w:tcPr>
            <w:tcW w:w="2830" w:type="dxa"/>
            <w:shd w:val="clear" w:color="auto" w:fill="auto"/>
          </w:tcPr>
          <w:p w:rsidR="00C536EB" w:rsidRPr="00C536EB" w:rsidRDefault="00C536EB" w:rsidP="00C536EB">
            <w:pPr>
              <w:ind w:left="113" w:hanging="113"/>
              <w:jc w:val="both"/>
              <w:rPr>
                <w:sz w:val="20"/>
                <w:szCs w:val="20"/>
                <w:lang w:val="lv-LV"/>
              </w:rPr>
            </w:pPr>
            <w:r w:rsidRPr="00C536EB">
              <w:rPr>
                <w:sz w:val="20"/>
                <w:szCs w:val="20"/>
                <w:lang w:val="lv-LV"/>
              </w:rPr>
              <w:t>Konkrētais mērķis</w:t>
            </w:r>
          </w:p>
        </w:tc>
        <w:tc>
          <w:tcPr>
            <w:tcW w:w="12087" w:type="dxa"/>
            <w:shd w:val="clear" w:color="auto" w:fill="auto"/>
          </w:tcPr>
          <w:p w:rsidR="00C536EB" w:rsidRPr="00C536EB" w:rsidRDefault="00C536EB" w:rsidP="00C536EB">
            <w:pPr>
              <w:jc w:val="both"/>
              <w:rPr>
                <w:sz w:val="20"/>
                <w:szCs w:val="20"/>
                <w:lang w:val="lv-LV"/>
              </w:rPr>
            </w:pPr>
            <w:r w:rsidRPr="00C536EB">
              <w:rPr>
                <w:sz w:val="20"/>
                <w:szCs w:val="20"/>
                <w:lang w:val="lv-LV"/>
              </w:rPr>
              <w:t>12.1. - Uzlabot KP fondu plānošanu, ieviešanu, uzraudzību, kontroli, revīziju un  atbalstīt e-kohēziju</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 tabula. Rezultātu rādītāji attiecībā uz ERAF un Kohēzijas fondu (pa prioritārajiem virzieniem un konkrētajiem mērķiem); attiecas arī uz tehniskās palīdzības prioritāro virzienu</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417"/>
        <w:gridCol w:w="1701"/>
        <w:gridCol w:w="1276"/>
        <w:gridCol w:w="851"/>
        <w:gridCol w:w="1275"/>
        <w:gridCol w:w="1276"/>
        <w:gridCol w:w="1134"/>
        <w:gridCol w:w="2286"/>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Mērvienība</w:t>
            </w:r>
          </w:p>
        </w:tc>
        <w:tc>
          <w:tcPr>
            <w:tcW w:w="1701" w:type="dxa"/>
            <w:shd w:val="clear" w:color="auto" w:fill="auto"/>
          </w:tcPr>
          <w:p w:rsidR="00C536EB" w:rsidRPr="00C536EB" w:rsidRDefault="00C536EB" w:rsidP="00C536EB">
            <w:pPr>
              <w:jc w:val="both"/>
              <w:rPr>
                <w:sz w:val="16"/>
                <w:szCs w:val="16"/>
                <w:lang w:val="lv-LV"/>
              </w:rPr>
            </w:pPr>
            <w:r w:rsidRPr="00C536EB">
              <w:rPr>
                <w:sz w:val="16"/>
                <w:szCs w:val="16"/>
                <w:lang w:val="lv-LV"/>
              </w:rPr>
              <w:t>Reģiona kategorija</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Atsauces vērtība</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Atsauces gads</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Mērķvērtība 2023. g.</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2016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2016 Kvalitatīvs</w:t>
            </w: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Apsvērumi</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RTP10</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uzraudzībā iesaistīto personu skaits, kas paaugstinājušas savu kompetenci pēc atbalsta saņemšanas</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Personas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140,00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RTP7</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2012</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16,00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RTP8</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Projektu īpatsvars, kuros izmanto elektronisko datu apmaiņas sistēmu, pret kopējo projektu skaitu  attiecīgajā kalendārajā gadā</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0,20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100,00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lastRenderedPageBreak/>
              <w:t>RTP9</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Audita dienu skaits, kas patērēts vidēji uz viena projekta revīziju</w:t>
            </w:r>
          </w:p>
        </w:tc>
        <w:tc>
          <w:tcPr>
            <w:tcW w:w="1417" w:type="dxa"/>
            <w:shd w:val="clear" w:color="auto" w:fill="auto"/>
          </w:tcPr>
          <w:p w:rsidR="00C536EB" w:rsidRPr="00C536EB" w:rsidRDefault="00C536EB" w:rsidP="00C536EB">
            <w:pPr>
              <w:jc w:val="both"/>
              <w:rPr>
                <w:sz w:val="16"/>
                <w:szCs w:val="16"/>
                <w:lang w:val="lv-LV"/>
              </w:rPr>
            </w:pPr>
            <w:r w:rsidRPr="00C536EB">
              <w:rPr>
                <w:sz w:val="16"/>
                <w:szCs w:val="16"/>
                <w:lang w:val="lv-LV"/>
              </w:rPr>
              <w:t>Darbadienas</w:t>
            </w:r>
          </w:p>
        </w:tc>
        <w:tc>
          <w:tcPr>
            <w:tcW w:w="1701" w:type="dxa"/>
            <w:shd w:val="clear" w:color="auto" w:fill="auto"/>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851" w:type="dxa"/>
            <w:shd w:val="clear" w:color="auto" w:fill="auto"/>
          </w:tcPr>
          <w:p w:rsidR="00C536EB" w:rsidRPr="00C536EB" w:rsidRDefault="00C536EB" w:rsidP="00C536EB">
            <w:pPr>
              <w:jc w:val="both"/>
              <w:rPr>
                <w:sz w:val="16"/>
                <w:szCs w:val="16"/>
                <w:lang w:val="lv-LV"/>
              </w:rPr>
            </w:pPr>
            <w:r w:rsidRPr="00C536EB">
              <w:rPr>
                <w:sz w:val="16"/>
                <w:szCs w:val="16"/>
                <w:lang w:val="lv-LV"/>
              </w:rPr>
              <w:t>2013</w:t>
            </w:r>
          </w:p>
        </w:tc>
        <w:tc>
          <w:tcPr>
            <w:tcW w:w="1275" w:type="dxa"/>
            <w:shd w:val="clear" w:color="auto" w:fill="auto"/>
          </w:tcPr>
          <w:p w:rsidR="00C536EB" w:rsidRPr="00C536EB" w:rsidRDefault="00C536EB" w:rsidP="00C536EB">
            <w:pPr>
              <w:jc w:val="both"/>
              <w:rPr>
                <w:sz w:val="16"/>
                <w:szCs w:val="16"/>
                <w:lang w:val="lv-LV"/>
              </w:rPr>
            </w:pPr>
            <w:r w:rsidRPr="00C536EB">
              <w:rPr>
                <w:sz w:val="16"/>
                <w:szCs w:val="16"/>
                <w:lang w:val="lv-LV"/>
              </w:rPr>
              <w:t>50,00</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c>
          <w:tcPr>
            <w:tcW w:w="2286" w:type="dxa"/>
            <w:shd w:val="clear" w:color="auto" w:fill="auto"/>
          </w:tcPr>
          <w:p w:rsidR="00C536EB" w:rsidRPr="00C536EB" w:rsidRDefault="00C536EB" w:rsidP="00C536EB">
            <w:pPr>
              <w:jc w:val="both"/>
              <w:rPr>
                <w:sz w:val="16"/>
                <w:szCs w:val="16"/>
                <w:lang w:val="lv-LV"/>
              </w:rPr>
            </w:pPr>
            <w:r w:rsidRPr="00C536EB">
              <w:rPr>
                <w:sz w:val="16"/>
                <w:szCs w:val="16"/>
                <w:lang w:val="lv-LV"/>
              </w:rPr>
              <w:t>Ailē par rādītāja vērtību 2014. un 2015. gadā tiek norādīta sākotnējā vērtība, jo 2014. un 2015. gadā vērtība netika uzkrāta. Rādītājs tiek uzkrāts sākot ar 2016. gadu.</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276"/>
        <w:gridCol w:w="1276"/>
        <w:gridCol w:w="1276"/>
        <w:gridCol w:w="1134"/>
      </w:tblGrid>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ID</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Rādītājs</w:t>
            </w:r>
          </w:p>
        </w:tc>
        <w:tc>
          <w:tcPr>
            <w:tcW w:w="1276" w:type="dxa"/>
          </w:tcPr>
          <w:p w:rsidR="00C536EB" w:rsidRPr="00C536EB" w:rsidRDefault="00C536EB" w:rsidP="00C536EB">
            <w:pPr>
              <w:jc w:val="both"/>
              <w:rPr>
                <w:sz w:val="16"/>
                <w:szCs w:val="16"/>
                <w:lang w:val="lv-LV"/>
              </w:rPr>
            </w:pPr>
            <w:r w:rsidRPr="00C536EB">
              <w:rPr>
                <w:sz w:val="16"/>
                <w:szCs w:val="16"/>
                <w:lang w:val="lv-LV"/>
              </w:rPr>
              <w:t>2015 Kopā</w:t>
            </w:r>
          </w:p>
        </w:tc>
        <w:tc>
          <w:tcPr>
            <w:tcW w:w="1276" w:type="dxa"/>
          </w:tcPr>
          <w:p w:rsidR="00C536EB" w:rsidRPr="00C536EB" w:rsidRDefault="00C536EB" w:rsidP="00C536EB">
            <w:pPr>
              <w:jc w:val="both"/>
              <w:rPr>
                <w:sz w:val="16"/>
                <w:szCs w:val="16"/>
                <w:lang w:val="lv-LV"/>
              </w:rPr>
            </w:pPr>
            <w:r w:rsidRPr="00C536EB">
              <w:rPr>
                <w:sz w:val="16"/>
                <w:szCs w:val="16"/>
                <w:lang w:val="lv-LV"/>
              </w:rPr>
              <w:t>2015 Kvalitatīvs</w:t>
            </w: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2014 Kopā</w:t>
            </w:r>
          </w:p>
        </w:tc>
        <w:tc>
          <w:tcPr>
            <w:tcW w:w="1134" w:type="dxa"/>
            <w:shd w:val="clear" w:color="auto" w:fill="auto"/>
          </w:tcPr>
          <w:p w:rsidR="00C536EB" w:rsidRPr="00C536EB" w:rsidRDefault="00C536EB" w:rsidP="00C536EB">
            <w:pPr>
              <w:jc w:val="both"/>
              <w:rPr>
                <w:sz w:val="16"/>
                <w:szCs w:val="16"/>
                <w:lang w:val="lv-LV"/>
              </w:rPr>
            </w:pPr>
            <w:r w:rsidRPr="00C536EB">
              <w:rPr>
                <w:sz w:val="16"/>
                <w:szCs w:val="16"/>
                <w:lang w:val="lv-LV"/>
              </w:rPr>
              <w:t>2014 Kvalitatīvs</w:t>
            </w: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RTP10</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KP fondu vadībā, īstenošanā, uzraudzībā iesaistīto personu skaits, kas paaugstinājušas savu kompetenci pēc atbalsta saņemšanas</w:t>
            </w:r>
          </w:p>
        </w:tc>
        <w:tc>
          <w:tcPr>
            <w:tcW w:w="1276" w:type="dxa"/>
          </w:tcPr>
          <w:p w:rsidR="00C536EB" w:rsidRPr="00C536EB" w:rsidRDefault="00C536EB" w:rsidP="00C536EB">
            <w:pPr>
              <w:jc w:val="both"/>
              <w:rPr>
                <w:sz w:val="16"/>
                <w:szCs w:val="16"/>
                <w:lang w:val="lv-LV"/>
              </w:rPr>
            </w:pPr>
            <w:r w:rsidRPr="00C536EB">
              <w:rPr>
                <w:sz w:val="16"/>
                <w:szCs w:val="16"/>
                <w:lang w:val="lv-LV"/>
              </w:rPr>
              <w:t>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RTP7</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Darbinieku mainība</w:t>
            </w:r>
          </w:p>
        </w:tc>
        <w:tc>
          <w:tcPr>
            <w:tcW w:w="1276" w:type="dxa"/>
          </w:tcPr>
          <w:p w:rsidR="00C536EB" w:rsidRPr="00C536EB" w:rsidRDefault="00C536EB" w:rsidP="00C536EB">
            <w:pPr>
              <w:jc w:val="both"/>
              <w:rPr>
                <w:sz w:val="16"/>
                <w:szCs w:val="16"/>
                <w:lang w:val="lv-LV"/>
              </w:rPr>
            </w:pPr>
            <w:r w:rsidRPr="00C536EB">
              <w:rPr>
                <w:sz w:val="16"/>
                <w:szCs w:val="16"/>
                <w:lang w:val="lv-LV"/>
              </w:rPr>
              <w:t>25,00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25,00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RTP8</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Projektu īpatsvars, kuros izmanto elektronisko datu apmaiņas sistēmu, pret kopējo projektu skaitu  attiecīgajā kalendārajā gadā</w:t>
            </w:r>
          </w:p>
        </w:tc>
        <w:tc>
          <w:tcPr>
            <w:tcW w:w="1276" w:type="dxa"/>
          </w:tcPr>
          <w:p w:rsidR="00C536EB" w:rsidRPr="00C536EB" w:rsidRDefault="00C536EB" w:rsidP="00C536EB">
            <w:pPr>
              <w:jc w:val="both"/>
              <w:rPr>
                <w:sz w:val="16"/>
                <w:szCs w:val="16"/>
                <w:lang w:val="lv-LV"/>
              </w:rPr>
            </w:pPr>
            <w:r w:rsidRPr="00C536EB">
              <w:rPr>
                <w:sz w:val="16"/>
                <w:szCs w:val="16"/>
                <w:lang w:val="lv-LV"/>
              </w:rPr>
              <w:t>0,20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0,20</w:t>
            </w:r>
          </w:p>
        </w:tc>
        <w:tc>
          <w:tcPr>
            <w:tcW w:w="1134" w:type="dxa"/>
            <w:shd w:val="clear" w:color="auto" w:fill="auto"/>
          </w:tcPr>
          <w:p w:rsidR="00C536EB" w:rsidRPr="00C536EB" w:rsidRDefault="00C536EB" w:rsidP="00C536EB">
            <w:pPr>
              <w:jc w:val="both"/>
              <w:rPr>
                <w:sz w:val="16"/>
                <w:szCs w:val="16"/>
                <w:lang w:val="lv-LV"/>
              </w:rPr>
            </w:pPr>
          </w:p>
        </w:tc>
      </w:tr>
      <w:tr w:rsidR="00CB2D5B" w:rsidRPr="00C536EB" w:rsidTr="00C536EB">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RTP9</w:t>
            </w:r>
          </w:p>
        </w:tc>
        <w:tc>
          <w:tcPr>
            <w:tcW w:w="2410" w:type="dxa"/>
            <w:shd w:val="clear" w:color="auto" w:fill="auto"/>
          </w:tcPr>
          <w:p w:rsidR="00C536EB" w:rsidRPr="00C536EB" w:rsidRDefault="00C536EB" w:rsidP="00C536EB">
            <w:pPr>
              <w:jc w:val="both"/>
              <w:rPr>
                <w:sz w:val="16"/>
                <w:szCs w:val="16"/>
                <w:lang w:val="lv-LV"/>
              </w:rPr>
            </w:pPr>
            <w:r w:rsidRPr="00C536EB">
              <w:rPr>
                <w:sz w:val="16"/>
                <w:szCs w:val="16"/>
                <w:lang w:val="lv-LV"/>
              </w:rPr>
              <w:t>Audita dienu skaits, kas patērēts vidēji uz viena projekta revīziju</w:t>
            </w:r>
          </w:p>
        </w:tc>
        <w:tc>
          <w:tcPr>
            <w:tcW w:w="1276" w:type="dxa"/>
          </w:tcPr>
          <w:p w:rsidR="00C536EB" w:rsidRPr="00C536EB" w:rsidRDefault="00C536EB" w:rsidP="00C536EB">
            <w:pPr>
              <w:jc w:val="both"/>
              <w:rPr>
                <w:sz w:val="16"/>
                <w:szCs w:val="16"/>
                <w:lang w:val="lv-LV"/>
              </w:rPr>
            </w:pPr>
            <w:r w:rsidRPr="00C536EB">
              <w:rPr>
                <w:sz w:val="16"/>
                <w:szCs w:val="16"/>
                <w:lang w:val="lv-LV"/>
              </w:rPr>
              <w:t>70,00</w:t>
            </w:r>
          </w:p>
        </w:tc>
        <w:tc>
          <w:tcPr>
            <w:tcW w:w="1276" w:type="dxa"/>
          </w:tcPr>
          <w:p w:rsidR="00C536EB" w:rsidRPr="00C536EB" w:rsidRDefault="00C536EB" w:rsidP="00C536EB">
            <w:pPr>
              <w:jc w:val="both"/>
              <w:rPr>
                <w:sz w:val="16"/>
                <w:szCs w:val="16"/>
                <w:lang w:val="lv-LV"/>
              </w:rPr>
            </w:pPr>
          </w:p>
        </w:tc>
        <w:tc>
          <w:tcPr>
            <w:tcW w:w="1276" w:type="dxa"/>
            <w:shd w:val="clear" w:color="auto" w:fill="auto"/>
          </w:tcPr>
          <w:p w:rsidR="00C536EB" w:rsidRPr="00C536EB" w:rsidRDefault="00C536EB" w:rsidP="00C536EB">
            <w:pPr>
              <w:jc w:val="both"/>
              <w:rPr>
                <w:sz w:val="16"/>
                <w:szCs w:val="16"/>
                <w:lang w:val="lv-LV"/>
              </w:rPr>
            </w:pPr>
            <w:r w:rsidRPr="00C536EB">
              <w:rPr>
                <w:sz w:val="16"/>
                <w:szCs w:val="16"/>
                <w:lang w:val="lv-LV"/>
              </w:rPr>
              <w:t>70,00</w:t>
            </w:r>
          </w:p>
        </w:tc>
        <w:tc>
          <w:tcPr>
            <w:tcW w:w="1134" w:type="dxa"/>
            <w:shd w:val="clear" w:color="auto" w:fill="auto"/>
          </w:tcPr>
          <w:p w:rsidR="00C536EB" w:rsidRPr="00C536EB" w:rsidRDefault="00C536EB" w:rsidP="00C536EB">
            <w:pPr>
              <w:jc w:val="both"/>
              <w:rPr>
                <w:sz w:val="16"/>
                <w:szCs w:val="16"/>
                <w:lang w:val="lv-LV"/>
              </w:rPr>
            </w:pPr>
          </w:p>
        </w:tc>
      </w:tr>
    </w:tbl>
    <w:p w:rsidR="00C536EB" w:rsidRPr="00C536EB" w:rsidRDefault="00C536EB" w:rsidP="00C536EB">
      <w:pPr>
        <w:jc w:val="both"/>
        <w:rPr>
          <w:lang w:val="lv-LV"/>
        </w:rPr>
      </w:pPr>
      <w:r w:rsidRPr="00C536EB">
        <w:rPr>
          <w:lang w:val="lv-LV"/>
        </w:rPr>
        <w:br w:type="page"/>
      </w:r>
    </w:p>
    <w:p w:rsidR="00C536EB" w:rsidRPr="00C536EB" w:rsidRDefault="00C536EB" w:rsidP="00C536EB">
      <w:pPr>
        <w:jc w:val="both"/>
        <w:rPr>
          <w:lang w:val="lv-LV"/>
        </w:rPr>
      </w:pPr>
      <w:r w:rsidRPr="00C536EB">
        <w:rPr>
          <w:lang w:val="lv-LV"/>
        </w:rPr>
        <w:lastRenderedPageBreak/>
        <w:t>3B tabula. To uzņēmumu skaits, kas saņem atbalstu no darbības programmu vairāku atbalsta veidu tīkla tiem pašiem uzņēmumiem</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551"/>
      </w:tblGrid>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Rādītājs</w:t>
            </w:r>
          </w:p>
        </w:tc>
        <w:tc>
          <w:tcPr>
            <w:tcW w:w="2551" w:type="dxa"/>
            <w:shd w:val="clear" w:color="auto" w:fill="auto"/>
          </w:tcPr>
          <w:p w:rsidR="00C536EB" w:rsidRPr="00C536EB" w:rsidRDefault="00C536EB" w:rsidP="00C536EB">
            <w:pPr>
              <w:jc w:val="both"/>
              <w:rPr>
                <w:lang w:val="lv-LV"/>
              </w:rPr>
            </w:pPr>
            <w:r w:rsidRPr="00C536EB">
              <w:rPr>
                <w:lang w:val="lv-LV"/>
              </w:rPr>
              <w:t>To uzņēmumu skaits, kas saņem atbalstu no DP vairāku atbalsta veidu tīkla</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CO03 - Ienesīgi ieguldījumi: to uzņēmumu skaits, kuri saņem finansiālu atbalstu, kas nav dotācijas.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CO01 - Ienesīgi ieguldījumi: to uzņēmumu skaits, kuri saņem atbalstu.</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CO02 - Ienesīgi ieguldījumi: to uzņēmumu skaits, kuri saņem dotācijas.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CO05 - Ienesīgi ieguldījumi: atbalstīto jauno uzņēmumu skaits.</w:t>
            </w:r>
          </w:p>
        </w:tc>
        <w:tc>
          <w:tcPr>
            <w:tcW w:w="255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4962" w:type="dxa"/>
            <w:shd w:val="clear" w:color="auto" w:fill="auto"/>
          </w:tcPr>
          <w:p w:rsidR="00C536EB" w:rsidRPr="00C536EB" w:rsidRDefault="00C536EB" w:rsidP="00C536EB">
            <w:pPr>
              <w:jc w:val="both"/>
              <w:rPr>
                <w:lang w:val="lv-LV"/>
              </w:rPr>
            </w:pPr>
            <w:r w:rsidRPr="00C536EB">
              <w:rPr>
                <w:lang w:val="lv-LV"/>
              </w:rPr>
              <w:t>CO04 - Ienesīgi ieguldījumi: to uzņēmumu skaits, kas saņem nefinansiālu atbalstu.</w:t>
            </w:r>
          </w:p>
        </w:tc>
        <w:tc>
          <w:tcPr>
            <w:tcW w:w="2551" w:type="dxa"/>
            <w:shd w:val="clear" w:color="auto" w:fill="auto"/>
          </w:tcPr>
          <w:p w:rsidR="00C536EB" w:rsidRPr="00C536EB" w:rsidRDefault="00C536EB" w:rsidP="00C536EB">
            <w:pPr>
              <w:jc w:val="both"/>
              <w:rPr>
                <w:lang w:val="lv-LV"/>
              </w:rPr>
            </w:pPr>
            <w:r w:rsidRPr="00C536EB">
              <w:rPr>
                <w:lang w:val="lv-LV"/>
              </w:rPr>
              <w:t>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p>
    <w:p w:rsidR="00C536EB" w:rsidRPr="00C536EB" w:rsidRDefault="00C536EB" w:rsidP="00C536EB">
      <w:pPr>
        <w:pStyle w:val="Heading2"/>
        <w:numPr>
          <w:ilvl w:val="0"/>
          <w:numId w:val="0"/>
        </w:numPr>
        <w:jc w:val="both"/>
        <w:rPr>
          <w:b w:val="0"/>
          <w:lang w:val="lv-LV"/>
        </w:rPr>
      </w:pPr>
      <w:r w:rsidRPr="00C536EB">
        <w:rPr>
          <w:b w:val="0"/>
          <w:lang w:val="lv-LV"/>
        </w:rPr>
        <w:lastRenderedPageBreak/>
        <w:t>5. tabula: Informācija par starpposma mērķiem un galīgajiem mērķiem, kas noteikti darbības rezultātu satvarā</w:t>
      </w:r>
    </w:p>
    <w:p w:rsidR="00F92BC9" w:rsidRPr="00AF007E" w:rsidRDefault="00F92BC9" w:rsidP="00F92BC9">
      <w:pPr>
        <w:rPr>
          <w:lang w:val="en-US"/>
        </w:rPr>
      </w:pPr>
    </w:p>
    <w:tbl>
      <w:tblPr>
        <w:tblW w:w="14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397"/>
        <w:gridCol w:w="425"/>
        <w:gridCol w:w="1134"/>
        <w:gridCol w:w="850"/>
        <w:gridCol w:w="426"/>
        <w:gridCol w:w="1275"/>
        <w:gridCol w:w="1526"/>
        <w:gridCol w:w="1526"/>
        <w:gridCol w:w="1526"/>
        <w:gridCol w:w="1526"/>
        <w:gridCol w:w="1526"/>
        <w:gridCol w:w="1526"/>
      </w:tblGrid>
      <w:tr w:rsidR="00F92BC9" w:rsidRPr="00AF007E" w:rsidTr="00D60B1B">
        <w:trPr>
          <w:tblHeader/>
        </w:trPr>
        <w:tc>
          <w:tcPr>
            <w:tcW w:w="516" w:type="dxa"/>
            <w:shd w:val="clear" w:color="auto" w:fill="auto"/>
          </w:tcPr>
          <w:p w:rsidR="00F92BC9" w:rsidRPr="00AF007E" w:rsidRDefault="00F92BC9" w:rsidP="00D60B1B">
            <w:pPr>
              <w:rPr>
                <w:b/>
                <w:sz w:val="12"/>
                <w:szCs w:val="12"/>
                <w:lang w:val="en-US"/>
              </w:rPr>
            </w:pPr>
            <w:r w:rsidRPr="00AF007E">
              <w:rPr>
                <w:b/>
                <w:sz w:val="12"/>
                <w:szCs w:val="12"/>
                <w:lang w:val="en-US"/>
              </w:rPr>
              <w:t>Prioritārais virziens</w:t>
            </w:r>
          </w:p>
        </w:tc>
        <w:tc>
          <w:tcPr>
            <w:tcW w:w="397" w:type="dxa"/>
            <w:shd w:val="clear" w:color="auto" w:fill="auto"/>
          </w:tcPr>
          <w:p w:rsidR="00F92BC9" w:rsidRPr="00AF007E" w:rsidRDefault="00F92BC9" w:rsidP="00D60B1B">
            <w:pPr>
              <w:rPr>
                <w:b/>
                <w:sz w:val="12"/>
                <w:szCs w:val="12"/>
                <w:lang w:val="en-US"/>
              </w:rPr>
            </w:pPr>
            <w:r w:rsidRPr="00AF007E">
              <w:rPr>
                <w:b/>
                <w:sz w:val="12"/>
                <w:szCs w:val="12"/>
                <w:lang w:val="en-US"/>
              </w:rPr>
              <w:t>Ind type</w:t>
            </w:r>
          </w:p>
        </w:tc>
        <w:tc>
          <w:tcPr>
            <w:tcW w:w="425" w:type="dxa"/>
            <w:shd w:val="clear" w:color="auto" w:fill="auto"/>
          </w:tcPr>
          <w:p w:rsidR="00F92BC9" w:rsidRPr="00AF007E" w:rsidRDefault="00F92BC9" w:rsidP="00D60B1B">
            <w:pPr>
              <w:rPr>
                <w:b/>
                <w:sz w:val="12"/>
                <w:szCs w:val="12"/>
                <w:lang w:val="en-US"/>
              </w:rPr>
            </w:pPr>
            <w:r w:rsidRPr="00AF007E">
              <w:rPr>
                <w:b/>
                <w:sz w:val="12"/>
                <w:szCs w:val="12"/>
                <w:lang w:val="en-US"/>
              </w:rPr>
              <w:t>ID</w:t>
            </w:r>
          </w:p>
        </w:tc>
        <w:tc>
          <w:tcPr>
            <w:tcW w:w="1134" w:type="dxa"/>
            <w:shd w:val="clear" w:color="auto" w:fill="auto"/>
          </w:tcPr>
          <w:p w:rsidR="00F92BC9" w:rsidRPr="00AF007E" w:rsidRDefault="00F92BC9" w:rsidP="00D60B1B">
            <w:pPr>
              <w:rPr>
                <w:b/>
                <w:sz w:val="12"/>
                <w:szCs w:val="12"/>
                <w:lang w:val="en-US"/>
              </w:rPr>
            </w:pPr>
            <w:r w:rsidRPr="00AF007E">
              <w:rPr>
                <w:b/>
                <w:sz w:val="12"/>
                <w:szCs w:val="12"/>
                <w:lang w:val="en-US"/>
              </w:rPr>
              <w:t>Indicator</w:t>
            </w:r>
          </w:p>
        </w:tc>
        <w:tc>
          <w:tcPr>
            <w:tcW w:w="850" w:type="dxa"/>
            <w:shd w:val="clear" w:color="auto" w:fill="auto"/>
          </w:tcPr>
          <w:p w:rsidR="00F92BC9" w:rsidRPr="00AF007E" w:rsidRDefault="00F92BC9" w:rsidP="00D60B1B">
            <w:pPr>
              <w:rPr>
                <w:b/>
                <w:sz w:val="12"/>
                <w:szCs w:val="12"/>
                <w:lang w:val="en-US"/>
              </w:rPr>
            </w:pPr>
            <w:r w:rsidRPr="00AF007E">
              <w:rPr>
                <w:b/>
                <w:sz w:val="12"/>
                <w:szCs w:val="12"/>
                <w:lang w:val="en-US"/>
              </w:rPr>
              <w:t>Mērvienība</w:t>
            </w:r>
          </w:p>
        </w:tc>
        <w:tc>
          <w:tcPr>
            <w:tcW w:w="426" w:type="dxa"/>
            <w:shd w:val="clear" w:color="auto" w:fill="auto"/>
          </w:tcPr>
          <w:p w:rsidR="00F92BC9" w:rsidRPr="00AF007E" w:rsidRDefault="00F92BC9" w:rsidP="00D60B1B">
            <w:pPr>
              <w:rPr>
                <w:b/>
                <w:sz w:val="12"/>
                <w:szCs w:val="12"/>
                <w:lang w:val="en-US"/>
              </w:rPr>
            </w:pPr>
            <w:r w:rsidRPr="00AF007E">
              <w:rPr>
                <w:b/>
                <w:sz w:val="12"/>
                <w:szCs w:val="12"/>
                <w:lang w:val="en-US"/>
              </w:rPr>
              <w:t>Fund</w:t>
            </w:r>
          </w:p>
        </w:tc>
        <w:tc>
          <w:tcPr>
            <w:tcW w:w="1275" w:type="dxa"/>
          </w:tcPr>
          <w:p w:rsidR="00F92BC9" w:rsidRPr="00AF007E" w:rsidRDefault="00F92BC9" w:rsidP="00D60B1B">
            <w:pPr>
              <w:rPr>
                <w:b/>
                <w:sz w:val="12"/>
                <w:szCs w:val="12"/>
                <w:lang w:val="en-US"/>
              </w:rPr>
            </w:pPr>
            <w:r w:rsidRPr="00AF007E">
              <w:rPr>
                <w:b/>
                <w:sz w:val="12"/>
                <w:szCs w:val="12"/>
                <w:lang w:val="en-US"/>
              </w:rPr>
              <w:t>Category of region</w:t>
            </w:r>
          </w:p>
        </w:tc>
        <w:tc>
          <w:tcPr>
            <w:tcW w:w="1526" w:type="dxa"/>
          </w:tcPr>
          <w:p w:rsidR="00F92BC9" w:rsidRPr="00AF007E" w:rsidRDefault="00F92BC9" w:rsidP="00D60B1B">
            <w:pPr>
              <w:jc w:val="center"/>
              <w:rPr>
                <w:b/>
                <w:sz w:val="12"/>
                <w:szCs w:val="12"/>
                <w:lang w:val="en-US"/>
              </w:rPr>
            </w:pPr>
            <w:r w:rsidRPr="00AF007E">
              <w:rPr>
                <w:b/>
                <w:sz w:val="12"/>
                <w:szCs w:val="12"/>
                <w:lang w:val="en-US"/>
              </w:rPr>
              <w:t>2016 Cum total</w:t>
            </w:r>
          </w:p>
        </w:tc>
        <w:tc>
          <w:tcPr>
            <w:tcW w:w="1526" w:type="dxa"/>
          </w:tcPr>
          <w:p w:rsidR="00F92BC9" w:rsidRPr="00AF007E" w:rsidRDefault="00F92BC9" w:rsidP="00D60B1B">
            <w:pPr>
              <w:jc w:val="center"/>
              <w:rPr>
                <w:b/>
                <w:sz w:val="12"/>
                <w:szCs w:val="12"/>
                <w:lang w:val="en-US"/>
              </w:rPr>
            </w:pPr>
            <w:r w:rsidRPr="00AF007E">
              <w:rPr>
                <w:b/>
                <w:sz w:val="12"/>
                <w:szCs w:val="12"/>
                <w:lang w:val="en-US"/>
              </w:rPr>
              <w:t>2016 Cum men</w:t>
            </w:r>
          </w:p>
        </w:tc>
        <w:tc>
          <w:tcPr>
            <w:tcW w:w="1526" w:type="dxa"/>
          </w:tcPr>
          <w:p w:rsidR="00F92BC9" w:rsidRPr="00AF007E" w:rsidRDefault="00F92BC9" w:rsidP="00D60B1B">
            <w:pPr>
              <w:jc w:val="center"/>
              <w:rPr>
                <w:b/>
                <w:sz w:val="12"/>
                <w:szCs w:val="12"/>
                <w:lang w:val="en-US"/>
              </w:rPr>
            </w:pPr>
            <w:r w:rsidRPr="00AF007E">
              <w:rPr>
                <w:b/>
                <w:sz w:val="12"/>
                <w:szCs w:val="12"/>
                <w:lang w:val="en-US"/>
              </w:rPr>
              <w:t>2016 Cum women</w:t>
            </w:r>
          </w:p>
        </w:tc>
        <w:tc>
          <w:tcPr>
            <w:tcW w:w="1526" w:type="dxa"/>
          </w:tcPr>
          <w:p w:rsidR="00F92BC9" w:rsidRPr="00AF007E" w:rsidRDefault="00F92BC9" w:rsidP="00D60B1B">
            <w:pPr>
              <w:jc w:val="center"/>
              <w:rPr>
                <w:b/>
                <w:sz w:val="12"/>
                <w:szCs w:val="12"/>
                <w:lang w:val="en-US"/>
              </w:rPr>
            </w:pPr>
            <w:r w:rsidRPr="00AF007E">
              <w:rPr>
                <w:b/>
                <w:sz w:val="12"/>
                <w:szCs w:val="12"/>
                <w:lang w:val="en-US"/>
              </w:rPr>
              <w:t>2016 Annual total</w:t>
            </w:r>
          </w:p>
        </w:tc>
        <w:tc>
          <w:tcPr>
            <w:tcW w:w="1526" w:type="dxa"/>
          </w:tcPr>
          <w:p w:rsidR="00F92BC9" w:rsidRPr="00AF007E" w:rsidRDefault="00F92BC9" w:rsidP="00D60B1B">
            <w:pPr>
              <w:jc w:val="center"/>
              <w:rPr>
                <w:b/>
                <w:sz w:val="12"/>
                <w:szCs w:val="12"/>
                <w:lang w:val="en-US"/>
              </w:rPr>
            </w:pPr>
            <w:r w:rsidRPr="00AF007E">
              <w:rPr>
                <w:b/>
                <w:sz w:val="12"/>
                <w:szCs w:val="12"/>
                <w:lang w:val="en-US"/>
              </w:rPr>
              <w:t>2016 Annual total men</w:t>
            </w:r>
          </w:p>
        </w:tc>
        <w:tc>
          <w:tcPr>
            <w:tcW w:w="1526" w:type="dxa"/>
          </w:tcPr>
          <w:p w:rsidR="00F92BC9" w:rsidRPr="00AF007E" w:rsidRDefault="00F92BC9" w:rsidP="00D60B1B">
            <w:pPr>
              <w:jc w:val="center"/>
              <w:rPr>
                <w:b/>
                <w:sz w:val="12"/>
                <w:szCs w:val="12"/>
                <w:lang w:val="en-US"/>
              </w:rPr>
            </w:pPr>
            <w:r w:rsidRPr="00AF007E">
              <w:rPr>
                <w:b/>
                <w:sz w:val="12"/>
                <w:szCs w:val="12"/>
                <w:lang w:val="en-US"/>
              </w:rPr>
              <w:t>2016 Annual total women</w:t>
            </w: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1PV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D00A18" w:rsidP="00D60B1B">
            <w:pPr>
              <w:jc w:val="right"/>
              <w:rPr>
                <w:sz w:val="12"/>
                <w:szCs w:val="12"/>
                <w:lang w:val="en-US"/>
              </w:rPr>
            </w:pPr>
            <w:r>
              <w:rPr>
                <w:sz w:val="12"/>
                <w:szCs w:val="12"/>
                <w:lang w:val="en-US"/>
              </w:rPr>
              <w:t>415 585,42</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S111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Izsludināti  iepirkuma konkursi, % no kopējā plānoto darbu apjoma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S121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 par projektu ieviešanu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23,00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Enterprises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223,00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CO25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Pētniecība un inovācija: pētnieku skaits, kuri strādā uzlabotās pētniecības infrastruktūras iestādēs.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Full time equivalents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2.PV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D00A18" w:rsidP="00D60B1B">
            <w:pPr>
              <w:jc w:val="right"/>
              <w:rPr>
                <w:sz w:val="12"/>
                <w:szCs w:val="12"/>
                <w:lang w:val="en-US"/>
              </w:rPr>
            </w:pPr>
            <w:r>
              <w:rPr>
                <w:sz w:val="12"/>
                <w:szCs w:val="12"/>
                <w:lang w:val="en-US"/>
              </w:rPr>
              <w:t>23 520,92</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S221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par informāciju sistēmu/ e-pakalpojumu izstrādi/piegādi procentos no kopējā pilnveidojamo procesu skaita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i221a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Pilnveidoti darbības procesi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Darbības procesi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i221b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Centralizētas atvērtas informācijas sistēmu platformas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Informācijas sistēmu platformas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F03</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3.PV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D00A18" w:rsidP="00D00A18">
            <w:pPr>
              <w:jc w:val="right"/>
              <w:rPr>
                <w:sz w:val="12"/>
                <w:szCs w:val="12"/>
                <w:lang w:val="en-US"/>
              </w:rPr>
            </w:pPr>
            <w:r>
              <w:rPr>
                <w:sz w:val="12"/>
                <w:szCs w:val="12"/>
                <w:lang w:val="en-US"/>
              </w:rPr>
              <w:t>34 306 602,87</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F04</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3.PV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D00A18" w:rsidP="00D60B1B">
            <w:pPr>
              <w:jc w:val="right"/>
              <w:rPr>
                <w:sz w:val="12"/>
                <w:szCs w:val="12"/>
                <w:lang w:val="en-US"/>
              </w:rPr>
            </w:pPr>
            <w:r>
              <w:rPr>
                <w:sz w:val="12"/>
                <w:szCs w:val="12"/>
                <w:lang w:val="en-US"/>
              </w:rPr>
              <w:t>251 892,01</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Enterprises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jc w:val="right"/>
              <w:rPr>
                <w:sz w:val="12"/>
                <w:szCs w:val="12"/>
                <w:lang w:val="en-US"/>
              </w:rPr>
            </w:pPr>
            <w:r w:rsidRPr="00AF007E">
              <w:rPr>
                <w:sz w:val="12"/>
                <w:szCs w:val="12"/>
                <w:lang w:val="en-US"/>
              </w:rPr>
              <w:t>191,00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3</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i341a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 xml:space="preserve">Tiesu varas, tiesībaizsardzības </w:t>
            </w:r>
            <w:r w:rsidRPr="00AF007E">
              <w:rPr>
                <w:sz w:val="12"/>
                <w:szCs w:val="12"/>
                <w:lang w:val="en-US"/>
              </w:rPr>
              <w:lastRenderedPageBreak/>
              <w:t>iestāžu un tiesu sistēmai piederīgo personu skaits , kuras piedalījušās apmācībās komercdarbības vides uzlabošanas sekmēšanai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lastRenderedPageBreak/>
              <w:t>Personas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315</w:t>
            </w:r>
          </w:p>
        </w:tc>
        <w:tc>
          <w:tcPr>
            <w:tcW w:w="1526" w:type="dxa"/>
          </w:tcPr>
          <w:p w:rsidR="00D60B1B" w:rsidRPr="00AF007E" w:rsidRDefault="00D60B1B" w:rsidP="00D60B1B">
            <w:pPr>
              <w:jc w:val="right"/>
              <w:rPr>
                <w:sz w:val="12"/>
                <w:szCs w:val="12"/>
                <w:lang w:val="en-US"/>
              </w:rPr>
            </w:pPr>
            <w:r w:rsidRPr="00D60B1B">
              <w:rPr>
                <w:sz w:val="12"/>
                <w:szCs w:val="12"/>
                <w:lang w:val="en-US"/>
              </w:rPr>
              <w:t>110</w:t>
            </w:r>
          </w:p>
        </w:tc>
        <w:tc>
          <w:tcPr>
            <w:tcW w:w="1526" w:type="dxa"/>
          </w:tcPr>
          <w:p w:rsidR="00D60B1B" w:rsidRPr="00AF007E" w:rsidRDefault="00D60B1B" w:rsidP="00D60B1B">
            <w:pPr>
              <w:jc w:val="right"/>
              <w:rPr>
                <w:sz w:val="12"/>
                <w:szCs w:val="12"/>
                <w:lang w:val="en-US"/>
              </w:rPr>
            </w:pPr>
            <w:r w:rsidRPr="00D60B1B">
              <w:rPr>
                <w:sz w:val="12"/>
                <w:szCs w:val="12"/>
                <w:lang w:val="en-US"/>
              </w:rPr>
              <w:t>205</w:t>
            </w:r>
          </w:p>
        </w:tc>
        <w:tc>
          <w:tcPr>
            <w:tcW w:w="1526" w:type="dxa"/>
          </w:tcPr>
          <w:p w:rsidR="00D60B1B" w:rsidRPr="00AF007E" w:rsidRDefault="00D60B1B" w:rsidP="00D60B1B">
            <w:pPr>
              <w:jc w:val="right"/>
              <w:rPr>
                <w:sz w:val="12"/>
                <w:szCs w:val="12"/>
                <w:lang w:val="en-US"/>
              </w:rPr>
            </w:pPr>
            <w:r>
              <w:rPr>
                <w:sz w:val="12"/>
                <w:szCs w:val="12"/>
                <w:lang w:val="en-US"/>
              </w:rPr>
              <w:t>315</w:t>
            </w:r>
          </w:p>
        </w:tc>
        <w:tc>
          <w:tcPr>
            <w:tcW w:w="1526" w:type="dxa"/>
          </w:tcPr>
          <w:p w:rsidR="00D60B1B" w:rsidRPr="00AF007E" w:rsidRDefault="00D60B1B" w:rsidP="00D60B1B">
            <w:pPr>
              <w:jc w:val="right"/>
              <w:rPr>
                <w:sz w:val="12"/>
                <w:szCs w:val="12"/>
                <w:lang w:val="en-US"/>
              </w:rPr>
            </w:pPr>
            <w:r w:rsidRPr="00D60B1B">
              <w:rPr>
                <w:sz w:val="12"/>
                <w:szCs w:val="12"/>
                <w:lang w:val="en-US"/>
              </w:rPr>
              <w:t>110</w:t>
            </w:r>
          </w:p>
        </w:tc>
        <w:tc>
          <w:tcPr>
            <w:tcW w:w="1526" w:type="dxa"/>
          </w:tcPr>
          <w:p w:rsidR="00D60B1B" w:rsidRPr="00AF007E" w:rsidRDefault="00D60B1B" w:rsidP="00D60B1B">
            <w:pPr>
              <w:jc w:val="right"/>
              <w:rPr>
                <w:sz w:val="12"/>
                <w:szCs w:val="12"/>
                <w:lang w:val="en-US"/>
              </w:rPr>
            </w:pPr>
            <w:r w:rsidRPr="00D60B1B">
              <w:rPr>
                <w:sz w:val="12"/>
                <w:szCs w:val="12"/>
                <w:lang w:val="en-US"/>
              </w:rPr>
              <w:t>205</w:t>
            </w: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F06</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4.PV (ERAF)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5 583 679,26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4.PV (KF)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S421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Noslēgtie līgumi ar finansējuma saņēmēju par ēku siltināšanu</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Līgumi</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S451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Noslēgtie līgumi ar finansējuma saņēmēju</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Līgumi</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CO31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Energoefektivitāte: mājsaimniecību skaits ar uzlabotu enerģijas patēriņa klasifikāciju.</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Households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4</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Pilsētu transports: jaunuzbūvēto vai uzlaboto tramvaja un metro līniju kopējais garums.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km</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F07</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PV.5 (ERAF)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00A18" w:rsidP="00D60B1B">
            <w:pPr>
              <w:jc w:val="right"/>
              <w:rPr>
                <w:sz w:val="12"/>
                <w:szCs w:val="12"/>
                <w:lang w:val="en-US"/>
              </w:rPr>
            </w:pPr>
            <w:r>
              <w:rPr>
                <w:sz w:val="12"/>
                <w:szCs w:val="12"/>
                <w:lang w:val="en-US"/>
              </w:rPr>
              <w:t>1 014 761,20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F08</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5.PV (CF)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S562</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Noslēgtie līgumi ar finansējuma saņēmējiem par projektu ieviešanu</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Līgumi</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CO22</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Zemes atjaunošana: kopējā atjaunotās zemes platība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Hectares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5</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CO19</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Notekūdeņu attīrīšana: to papildu iedzīvotāju skaits, kuriem ir nodrošināta labāka notekūdeņu attīrīšana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Population equivalent</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F09</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6.PV (ERAF)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00A18" w:rsidP="00D60B1B">
            <w:pPr>
              <w:jc w:val="right"/>
              <w:rPr>
                <w:sz w:val="12"/>
                <w:szCs w:val="12"/>
                <w:lang w:val="en-US"/>
              </w:rPr>
            </w:pPr>
            <w:r>
              <w:rPr>
                <w:sz w:val="12"/>
                <w:szCs w:val="12"/>
                <w:lang w:val="en-US"/>
              </w:rPr>
              <w:t>49 232 468,66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lastRenderedPageBreak/>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F10</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6.PV (KF)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00A18" w:rsidP="00D60B1B">
            <w:pPr>
              <w:jc w:val="right"/>
              <w:rPr>
                <w:sz w:val="12"/>
                <w:szCs w:val="12"/>
                <w:lang w:val="en-US"/>
              </w:rPr>
            </w:pPr>
            <w:r>
              <w:rPr>
                <w:sz w:val="12"/>
                <w:szCs w:val="12"/>
                <w:lang w:val="en-US"/>
              </w:rPr>
              <w:t>122 069 416,03</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S631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Izsludinātie būvniecības iepirkumi % no kopējo rekonstruējamo ceļa posmu skaita.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55,56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S615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Izsludinātie būvniecības iepirkumi % no kopējo rekonstruējamo ceļa posmu (TEN-T) skaita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46,00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I</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S621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Noslēgtie līgumi ar projekta īstenotāju par projekta īstenošanu % no kopējā 6.2.1. SAM finansējuma.</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CO14</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Ceļi: kopējais rekonstruētu vai modernizētu ceļu garums.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km</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48,57</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CO12a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Dzelzceļš: Rekonstruētas vai modernizētas dzelzceļa līnijas kopējais garums, tajā skaitā: TEN-T</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km</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6</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CO14a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Ceļi: Rekonstruēto vai modernizēto autoceļu kopējais garums, no tiem TEN-T</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km</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KF</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AF007E">
              <w:rPr>
                <w:sz w:val="12"/>
                <w:szCs w:val="12"/>
                <w:lang w:val="en-US"/>
              </w:rPr>
              <w:t>149,90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7</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7.PV (ESF)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D60B1B">
              <w:rPr>
                <w:sz w:val="12"/>
                <w:szCs w:val="12"/>
                <w:lang w:val="en-US"/>
              </w:rPr>
              <w:t>19 580 204,26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7</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F12</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7.PV (JNI)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JNI</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D60B1B">
              <w:rPr>
                <w:sz w:val="12"/>
                <w:szCs w:val="12"/>
                <w:lang w:val="en-US"/>
              </w:rPr>
              <w:t>23 950 886,79</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7</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CO01</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Number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032435">
              <w:rPr>
                <w:sz w:val="12"/>
                <w:szCs w:val="12"/>
              </w:rPr>
              <w:t>30 036</w:t>
            </w:r>
          </w:p>
        </w:tc>
        <w:tc>
          <w:tcPr>
            <w:tcW w:w="1526" w:type="dxa"/>
          </w:tcPr>
          <w:p w:rsidR="00D60B1B" w:rsidRPr="00AF007E" w:rsidRDefault="00D60B1B" w:rsidP="00D60B1B">
            <w:pPr>
              <w:jc w:val="right"/>
              <w:rPr>
                <w:sz w:val="12"/>
                <w:szCs w:val="12"/>
                <w:lang w:val="en-US"/>
              </w:rPr>
            </w:pPr>
            <w:r w:rsidRPr="00D60B1B">
              <w:rPr>
                <w:sz w:val="12"/>
                <w:szCs w:val="12"/>
                <w:lang w:val="en-US"/>
              </w:rPr>
              <w:t>12 211</w:t>
            </w:r>
          </w:p>
        </w:tc>
        <w:tc>
          <w:tcPr>
            <w:tcW w:w="1526" w:type="dxa"/>
          </w:tcPr>
          <w:p w:rsidR="00D60B1B" w:rsidRPr="00AF007E" w:rsidRDefault="00D60B1B" w:rsidP="00D60B1B">
            <w:pPr>
              <w:jc w:val="right"/>
              <w:rPr>
                <w:sz w:val="12"/>
                <w:szCs w:val="12"/>
                <w:lang w:val="en-US"/>
              </w:rPr>
            </w:pPr>
            <w:r w:rsidRPr="00D60B1B">
              <w:rPr>
                <w:sz w:val="12"/>
                <w:szCs w:val="12"/>
                <w:lang w:val="en-US"/>
              </w:rPr>
              <w:t>17 825</w:t>
            </w:r>
          </w:p>
        </w:tc>
        <w:tc>
          <w:tcPr>
            <w:tcW w:w="1526" w:type="dxa"/>
          </w:tcPr>
          <w:p w:rsidR="00D60B1B" w:rsidRPr="00AF007E" w:rsidRDefault="00D60B1B" w:rsidP="00D60B1B">
            <w:pPr>
              <w:jc w:val="right"/>
              <w:rPr>
                <w:sz w:val="12"/>
                <w:szCs w:val="12"/>
                <w:lang w:val="en-US"/>
              </w:rPr>
            </w:pPr>
            <w:r w:rsidRPr="00D60B1B">
              <w:rPr>
                <w:sz w:val="12"/>
                <w:szCs w:val="12"/>
                <w:lang w:val="en-US"/>
              </w:rPr>
              <w:t>16 521</w:t>
            </w:r>
          </w:p>
        </w:tc>
        <w:tc>
          <w:tcPr>
            <w:tcW w:w="1526" w:type="dxa"/>
          </w:tcPr>
          <w:p w:rsidR="00D60B1B" w:rsidRPr="00AF007E" w:rsidRDefault="00D60B1B" w:rsidP="00D60B1B">
            <w:pPr>
              <w:jc w:val="right"/>
              <w:rPr>
                <w:sz w:val="12"/>
                <w:szCs w:val="12"/>
                <w:lang w:val="en-US"/>
              </w:rPr>
            </w:pPr>
            <w:r w:rsidRPr="00D60B1B">
              <w:rPr>
                <w:sz w:val="12"/>
                <w:szCs w:val="12"/>
                <w:lang w:val="en-US"/>
              </w:rPr>
              <w:t>6 794</w:t>
            </w:r>
          </w:p>
        </w:tc>
        <w:tc>
          <w:tcPr>
            <w:tcW w:w="1526" w:type="dxa"/>
          </w:tcPr>
          <w:p w:rsidR="00D60B1B" w:rsidRPr="00AF007E" w:rsidRDefault="00D60B1B" w:rsidP="00D60B1B">
            <w:pPr>
              <w:jc w:val="right"/>
              <w:rPr>
                <w:sz w:val="12"/>
                <w:szCs w:val="12"/>
                <w:lang w:val="en-US"/>
              </w:rPr>
            </w:pPr>
            <w:r w:rsidRPr="00D60B1B">
              <w:rPr>
                <w:sz w:val="12"/>
                <w:szCs w:val="12"/>
                <w:lang w:val="en-US"/>
              </w:rPr>
              <w:t>9 727</w:t>
            </w: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7</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i721a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dalībnieki</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JNI</w:t>
            </w:r>
          </w:p>
        </w:tc>
        <w:tc>
          <w:tcPr>
            <w:tcW w:w="1275" w:type="dxa"/>
          </w:tcPr>
          <w:p w:rsidR="00D60B1B" w:rsidRPr="00AF007E" w:rsidRDefault="00D60B1B" w:rsidP="00D60B1B">
            <w:pPr>
              <w:rPr>
                <w:sz w:val="12"/>
                <w:szCs w:val="12"/>
                <w:lang w:val="en-US"/>
              </w:rPr>
            </w:pPr>
          </w:p>
        </w:tc>
        <w:tc>
          <w:tcPr>
            <w:tcW w:w="1526" w:type="dxa"/>
          </w:tcPr>
          <w:p w:rsidR="00D60B1B" w:rsidRPr="00AF007E" w:rsidRDefault="00D60B1B" w:rsidP="00D60B1B">
            <w:pPr>
              <w:jc w:val="right"/>
              <w:rPr>
                <w:sz w:val="12"/>
                <w:szCs w:val="12"/>
                <w:lang w:val="en-US"/>
              </w:rPr>
            </w:pPr>
            <w:r w:rsidRPr="00032435">
              <w:rPr>
                <w:sz w:val="12"/>
                <w:szCs w:val="12"/>
                <w:lang w:val="en-US"/>
              </w:rPr>
              <w:t>11 898</w:t>
            </w:r>
          </w:p>
        </w:tc>
        <w:tc>
          <w:tcPr>
            <w:tcW w:w="1526" w:type="dxa"/>
          </w:tcPr>
          <w:p w:rsidR="00D60B1B" w:rsidRPr="00AF007E" w:rsidRDefault="00D750A2" w:rsidP="00D60B1B">
            <w:pPr>
              <w:jc w:val="right"/>
              <w:rPr>
                <w:sz w:val="12"/>
                <w:szCs w:val="12"/>
                <w:lang w:val="en-US"/>
              </w:rPr>
            </w:pPr>
            <w:r>
              <w:rPr>
                <w:sz w:val="12"/>
                <w:szCs w:val="12"/>
                <w:lang w:val="en-US"/>
              </w:rPr>
              <w:t>4663</w:t>
            </w:r>
          </w:p>
        </w:tc>
        <w:tc>
          <w:tcPr>
            <w:tcW w:w="1526" w:type="dxa"/>
          </w:tcPr>
          <w:p w:rsidR="00D60B1B" w:rsidRPr="00AF007E" w:rsidRDefault="00D750A2" w:rsidP="00D60B1B">
            <w:pPr>
              <w:jc w:val="right"/>
              <w:rPr>
                <w:sz w:val="12"/>
                <w:szCs w:val="12"/>
                <w:lang w:val="en-US"/>
              </w:rPr>
            </w:pPr>
            <w:r w:rsidRPr="00D750A2">
              <w:rPr>
                <w:sz w:val="12"/>
                <w:szCs w:val="12"/>
                <w:lang w:val="en-US"/>
              </w:rPr>
              <w:t>7235</w:t>
            </w:r>
          </w:p>
        </w:tc>
        <w:tc>
          <w:tcPr>
            <w:tcW w:w="1526" w:type="dxa"/>
          </w:tcPr>
          <w:p w:rsidR="00D60B1B" w:rsidRPr="00AF007E" w:rsidRDefault="00D750A2" w:rsidP="00D60B1B">
            <w:pPr>
              <w:jc w:val="right"/>
              <w:rPr>
                <w:sz w:val="12"/>
                <w:szCs w:val="12"/>
                <w:lang w:val="en-US"/>
              </w:rPr>
            </w:pPr>
            <w:r w:rsidRPr="00D750A2">
              <w:rPr>
                <w:sz w:val="12"/>
                <w:szCs w:val="12"/>
                <w:lang w:val="en-US"/>
              </w:rPr>
              <w:t>5 446</w:t>
            </w:r>
          </w:p>
        </w:tc>
        <w:tc>
          <w:tcPr>
            <w:tcW w:w="1526" w:type="dxa"/>
          </w:tcPr>
          <w:p w:rsidR="00D60B1B" w:rsidRPr="00AF007E" w:rsidRDefault="00D750A2" w:rsidP="00D60B1B">
            <w:pPr>
              <w:jc w:val="right"/>
              <w:rPr>
                <w:sz w:val="12"/>
                <w:szCs w:val="12"/>
                <w:lang w:val="en-US"/>
              </w:rPr>
            </w:pPr>
            <w:r w:rsidRPr="00D750A2">
              <w:rPr>
                <w:sz w:val="12"/>
                <w:szCs w:val="12"/>
                <w:lang w:val="en-US"/>
              </w:rPr>
              <w:t>2 116</w:t>
            </w:r>
          </w:p>
        </w:tc>
        <w:tc>
          <w:tcPr>
            <w:tcW w:w="1526" w:type="dxa"/>
          </w:tcPr>
          <w:p w:rsidR="00D750A2" w:rsidRPr="00D750A2" w:rsidRDefault="00D750A2" w:rsidP="00D750A2">
            <w:pPr>
              <w:jc w:val="right"/>
              <w:rPr>
                <w:sz w:val="12"/>
                <w:szCs w:val="12"/>
                <w:lang w:val="lv-LV"/>
              </w:rPr>
            </w:pPr>
            <w:r w:rsidRPr="00D750A2">
              <w:rPr>
                <w:sz w:val="12"/>
                <w:szCs w:val="12"/>
              </w:rPr>
              <w:t>3 330</w:t>
            </w:r>
          </w:p>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F14</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8.PV (ERAF)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sidRPr="00AF007E">
              <w:rPr>
                <w:sz w:val="12"/>
                <w:szCs w:val="12"/>
                <w:lang w:val="en-US"/>
              </w:rPr>
              <w:t>0,00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lastRenderedPageBreak/>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F</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F15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Finanšu rādītājs 8.PV (ESF)</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EUR</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750A2" w:rsidP="00D60B1B">
            <w:pPr>
              <w:jc w:val="right"/>
              <w:rPr>
                <w:sz w:val="12"/>
                <w:szCs w:val="12"/>
                <w:lang w:val="en-US"/>
              </w:rPr>
            </w:pPr>
            <w:r w:rsidRPr="00D750A2">
              <w:rPr>
                <w:sz w:val="12"/>
                <w:szCs w:val="12"/>
                <w:lang w:val="en-US"/>
              </w:rPr>
              <w:t>371 527,06</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CO35</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Bērnu aprūpe un izglītība: atbalstītās bērnu aprūpes vai izglītības infrastruktūras kapacitāte.</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Persons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i823a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Augstākās izglītības institūciju skaits, kurām piešķirts ESF atbalsts attīstības stratēģiju un rezultātu pārvaldības ieviešanai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Institūciju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ERAF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i821b</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Studiju programmu ES valodās, izņemot latviešu valodu, skaits, kuru izstrādei un ieviešanai piešķirts ESF atbalsts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Programmu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i822b</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Ārvalsts pasniedzēju skaits, kas saņēmuši ESF atbalstu darbam augstākās izglītības institūcijā Latvijā</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Personu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750A2" w:rsidP="00D60B1B">
            <w:pPr>
              <w:jc w:val="right"/>
              <w:rPr>
                <w:sz w:val="12"/>
                <w:szCs w:val="12"/>
                <w:lang w:val="en-US"/>
              </w:rPr>
            </w:pPr>
            <w:r>
              <w:rPr>
                <w:sz w:val="12"/>
                <w:szCs w:val="12"/>
                <w:lang w:val="en-US"/>
              </w:rPr>
              <w:t>0</w:t>
            </w: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i831a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Vadlīniju un standartu skaits vispārējā izglītībā, kuru izstrādei un aprobācijai saņemts ESF atbalsts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Vadlīniju un standartu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i831b</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Kompetenču pieejā balstītu mācību un metodisko līdzekļu izglītojamajiem (t.sk. izglītojamajiem ar mācīšanās traucējumiem) un pedagogiem skaits, kuru izstrādei piešķirts ESF atbalsts</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Mācību un metodisko līdzekļu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60B1B" w:rsidRPr="00AF007E" w:rsidTr="00D60B1B">
        <w:tc>
          <w:tcPr>
            <w:tcW w:w="516" w:type="dxa"/>
            <w:shd w:val="clear" w:color="auto" w:fill="auto"/>
          </w:tcPr>
          <w:p w:rsidR="00D60B1B" w:rsidRPr="00AF007E" w:rsidRDefault="00D60B1B" w:rsidP="00D60B1B">
            <w:pPr>
              <w:rPr>
                <w:sz w:val="12"/>
                <w:szCs w:val="12"/>
                <w:lang w:val="en-US"/>
              </w:rPr>
            </w:pPr>
            <w:r w:rsidRPr="00AF007E">
              <w:rPr>
                <w:sz w:val="12"/>
                <w:szCs w:val="12"/>
                <w:lang w:val="en-US"/>
              </w:rPr>
              <w:t>8</w:t>
            </w:r>
          </w:p>
        </w:tc>
        <w:tc>
          <w:tcPr>
            <w:tcW w:w="397" w:type="dxa"/>
            <w:shd w:val="clear" w:color="auto" w:fill="auto"/>
          </w:tcPr>
          <w:p w:rsidR="00D60B1B" w:rsidRPr="00AF007E" w:rsidRDefault="00D60B1B" w:rsidP="00D60B1B">
            <w:pPr>
              <w:rPr>
                <w:sz w:val="12"/>
                <w:szCs w:val="12"/>
                <w:lang w:val="en-US"/>
              </w:rPr>
            </w:pPr>
            <w:r w:rsidRPr="00AF007E">
              <w:rPr>
                <w:sz w:val="12"/>
                <w:szCs w:val="12"/>
                <w:lang w:val="en-US"/>
              </w:rPr>
              <w:t>O</w:t>
            </w:r>
          </w:p>
        </w:tc>
        <w:tc>
          <w:tcPr>
            <w:tcW w:w="425" w:type="dxa"/>
            <w:shd w:val="clear" w:color="auto" w:fill="auto"/>
          </w:tcPr>
          <w:p w:rsidR="00D60B1B" w:rsidRPr="00AF007E" w:rsidRDefault="00D60B1B" w:rsidP="00D60B1B">
            <w:pPr>
              <w:rPr>
                <w:sz w:val="12"/>
                <w:szCs w:val="12"/>
                <w:lang w:val="en-US"/>
              </w:rPr>
            </w:pPr>
            <w:r w:rsidRPr="00AF007E">
              <w:rPr>
                <w:sz w:val="12"/>
                <w:szCs w:val="12"/>
                <w:lang w:val="en-US"/>
              </w:rPr>
              <w:t>i832a</w:t>
            </w:r>
          </w:p>
        </w:tc>
        <w:tc>
          <w:tcPr>
            <w:tcW w:w="1134" w:type="dxa"/>
            <w:shd w:val="clear" w:color="auto" w:fill="auto"/>
          </w:tcPr>
          <w:p w:rsidR="00D60B1B" w:rsidRPr="00AF007E" w:rsidRDefault="00D60B1B" w:rsidP="00D60B1B">
            <w:pPr>
              <w:rPr>
                <w:sz w:val="12"/>
                <w:szCs w:val="12"/>
                <w:lang w:val="en-US"/>
              </w:rPr>
            </w:pPr>
            <w:r w:rsidRPr="00AF007E">
              <w:rPr>
                <w:sz w:val="12"/>
                <w:szCs w:val="12"/>
                <w:lang w:val="en-US"/>
              </w:rPr>
              <w:t>Vispārējās izglītības iestāžu skaits, kas saņēmušas ESF atbalstu personalizētas mācību pieejas attīstībai un ieviešanai izglītojamo individuālo kompetenču attīstībai</w:t>
            </w:r>
          </w:p>
        </w:tc>
        <w:tc>
          <w:tcPr>
            <w:tcW w:w="850" w:type="dxa"/>
            <w:shd w:val="clear" w:color="auto" w:fill="auto"/>
          </w:tcPr>
          <w:p w:rsidR="00D60B1B" w:rsidRPr="00AF007E" w:rsidRDefault="00D60B1B" w:rsidP="00D60B1B">
            <w:pPr>
              <w:rPr>
                <w:sz w:val="12"/>
                <w:szCs w:val="12"/>
                <w:lang w:val="en-US"/>
              </w:rPr>
            </w:pPr>
            <w:r w:rsidRPr="00AF007E">
              <w:rPr>
                <w:sz w:val="12"/>
                <w:szCs w:val="12"/>
                <w:lang w:val="en-US"/>
              </w:rPr>
              <w:t>Iestāžu skaits</w:t>
            </w:r>
          </w:p>
        </w:tc>
        <w:tc>
          <w:tcPr>
            <w:tcW w:w="426" w:type="dxa"/>
            <w:shd w:val="clear" w:color="auto" w:fill="auto"/>
          </w:tcPr>
          <w:p w:rsidR="00D60B1B" w:rsidRPr="00AF007E" w:rsidRDefault="00D60B1B" w:rsidP="00D60B1B">
            <w:pPr>
              <w:rPr>
                <w:sz w:val="12"/>
                <w:szCs w:val="12"/>
                <w:lang w:val="en-US"/>
              </w:rPr>
            </w:pPr>
            <w:r w:rsidRPr="00AF007E">
              <w:rPr>
                <w:sz w:val="12"/>
                <w:szCs w:val="12"/>
                <w:lang w:val="en-US"/>
              </w:rPr>
              <w:t>ESF</w:t>
            </w:r>
          </w:p>
        </w:tc>
        <w:tc>
          <w:tcPr>
            <w:tcW w:w="1275" w:type="dxa"/>
          </w:tcPr>
          <w:p w:rsidR="00D60B1B" w:rsidRPr="00AF007E" w:rsidRDefault="00D60B1B" w:rsidP="00D60B1B">
            <w:pPr>
              <w:rPr>
                <w:sz w:val="12"/>
                <w:szCs w:val="12"/>
                <w:lang w:val="en-US"/>
              </w:rPr>
            </w:pPr>
            <w:r w:rsidRPr="00AF007E">
              <w:rPr>
                <w:sz w:val="12"/>
                <w:szCs w:val="12"/>
                <w:lang w:val="en-US"/>
              </w:rPr>
              <w:t>Mazāk attīstīti</w:t>
            </w:r>
          </w:p>
        </w:tc>
        <w:tc>
          <w:tcPr>
            <w:tcW w:w="1526" w:type="dxa"/>
          </w:tcPr>
          <w:p w:rsidR="00D60B1B" w:rsidRPr="00AF007E" w:rsidRDefault="00D60B1B"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750A2" w:rsidP="00D60B1B">
            <w:pPr>
              <w:jc w:val="right"/>
              <w:rPr>
                <w:sz w:val="12"/>
                <w:szCs w:val="12"/>
                <w:lang w:val="en-US"/>
              </w:rPr>
            </w:pPr>
            <w:r>
              <w:rPr>
                <w:sz w:val="12"/>
                <w:szCs w:val="12"/>
                <w:lang w:val="en-US"/>
              </w:rPr>
              <w:t>0</w:t>
            </w:r>
          </w:p>
        </w:tc>
        <w:tc>
          <w:tcPr>
            <w:tcW w:w="1526" w:type="dxa"/>
          </w:tcPr>
          <w:p w:rsidR="00D60B1B" w:rsidRPr="00AF007E" w:rsidRDefault="00D60B1B" w:rsidP="00D60B1B">
            <w:pPr>
              <w:jc w:val="right"/>
              <w:rPr>
                <w:sz w:val="12"/>
                <w:szCs w:val="12"/>
                <w:lang w:val="en-US"/>
              </w:rPr>
            </w:pPr>
          </w:p>
        </w:tc>
        <w:tc>
          <w:tcPr>
            <w:tcW w:w="1526" w:type="dxa"/>
          </w:tcPr>
          <w:p w:rsidR="00D60B1B" w:rsidRPr="00AF007E" w:rsidRDefault="00D60B1B" w:rsidP="00D60B1B">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lastRenderedPageBreak/>
              <w:t>8</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i833a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NVA nereģistrēto NEET jauniešu skaits, kas saņēmuši atbalstu ESF finansējuma ietvaros</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90</w:t>
            </w:r>
          </w:p>
        </w:tc>
        <w:tc>
          <w:tcPr>
            <w:tcW w:w="1526" w:type="dxa"/>
          </w:tcPr>
          <w:p w:rsidR="00D750A2" w:rsidRPr="00AF007E" w:rsidRDefault="00D750A2" w:rsidP="00D750A2">
            <w:pPr>
              <w:jc w:val="right"/>
              <w:rPr>
                <w:sz w:val="12"/>
                <w:szCs w:val="12"/>
                <w:lang w:val="en-US"/>
              </w:rPr>
            </w:pPr>
            <w:r w:rsidRPr="00D750A2">
              <w:rPr>
                <w:sz w:val="12"/>
                <w:szCs w:val="12"/>
                <w:lang w:val="en-US"/>
              </w:rPr>
              <w:t>37</w:t>
            </w:r>
          </w:p>
        </w:tc>
        <w:tc>
          <w:tcPr>
            <w:tcW w:w="1526" w:type="dxa"/>
          </w:tcPr>
          <w:p w:rsidR="00D750A2" w:rsidRPr="00AF007E" w:rsidRDefault="00D750A2" w:rsidP="00D750A2">
            <w:pPr>
              <w:jc w:val="right"/>
              <w:rPr>
                <w:sz w:val="12"/>
                <w:szCs w:val="12"/>
                <w:lang w:val="en-US"/>
              </w:rPr>
            </w:pPr>
            <w:r w:rsidRPr="00D750A2">
              <w:rPr>
                <w:sz w:val="12"/>
                <w:szCs w:val="12"/>
                <w:lang w:val="en-US"/>
              </w:rPr>
              <w:t>53</w:t>
            </w:r>
          </w:p>
        </w:tc>
        <w:tc>
          <w:tcPr>
            <w:tcW w:w="1526" w:type="dxa"/>
          </w:tcPr>
          <w:p w:rsidR="00D750A2" w:rsidRPr="00AF007E" w:rsidRDefault="00D750A2" w:rsidP="00D750A2">
            <w:pPr>
              <w:jc w:val="right"/>
              <w:rPr>
                <w:sz w:val="12"/>
                <w:szCs w:val="12"/>
                <w:lang w:val="en-US"/>
              </w:rPr>
            </w:pPr>
            <w:r>
              <w:rPr>
                <w:sz w:val="12"/>
                <w:szCs w:val="12"/>
                <w:lang w:val="en-US"/>
              </w:rPr>
              <w:t>90</w:t>
            </w:r>
          </w:p>
        </w:tc>
        <w:tc>
          <w:tcPr>
            <w:tcW w:w="1526" w:type="dxa"/>
          </w:tcPr>
          <w:p w:rsidR="00D750A2" w:rsidRPr="00AF007E" w:rsidRDefault="00D750A2" w:rsidP="00D750A2">
            <w:pPr>
              <w:jc w:val="right"/>
              <w:rPr>
                <w:sz w:val="12"/>
                <w:szCs w:val="12"/>
                <w:lang w:val="en-US"/>
              </w:rPr>
            </w:pPr>
            <w:r w:rsidRPr="00D750A2">
              <w:rPr>
                <w:sz w:val="12"/>
                <w:szCs w:val="12"/>
                <w:lang w:val="en-US"/>
              </w:rPr>
              <w:t>37</w:t>
            </w:r>
          </w:p>
        </w:tc>
        <w:tc>
          <w:tcPr>
            <w:tcW w:w="1526" w:type="dxa"/>
          </w:tcPr>
          <w:p w:rsidR="00D750A2" w:rsidRPr="00AF007E" w:rsidRDefault="00D750A2" w:rsidP="00D750A2">
            <w:pPr>
              <w:jc w:val="right"/>
              <w:rPr>
                <w:sz w:val="12"/>
                <w:szCs w:val="12"/>
                <w:lang w:val="en-US"/>
              </w:rPr>
            </w:pPr>
            <w:r w:rsidRPr="00D750A2">
              <w:rPr>
                <w:sz w:val="12"/>
                <w:szCs w:val="12"/>
                <w:lang w:val="en-US"/>
              </w:rPr>
              <w:t>53</w:t>
            </w: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8</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i835a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Vispārējās un profesionālās izglītības iestāžu skaits, kas saņēmušas ESF atbalstu karjeras izglītībai un karjeras attīstības atbalstam</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Iestāžu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8</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i841a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Nodarbināto personu skaits vecumā no 25 gadiem, kas saņēmuši ESF atbalstu dalībai apmācībās, izņemot nodarbinātos ar zemu izglītības līmeni</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8</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i851a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Audzēkņu skaits, kas iesaistīti darba vidē balstītās mācībās vai māceklībā ESF atbalsta ietvaros</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F</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F17</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Finanšu rāditājs 9.PV (E</w:t>
            </w:r>
            <w:r>
              <w:rPr>
                <w:sz w:val="12"/>
                <w:szCs w:val="12"/>
                <w:lang w:val="en-US"/>
              </w:rPr>
              <w:t>RAF</w:t>
            </w:r>
            <w:r w:rsidRPr="00AF007E">
              <w:rPr>
                <w:sz w:val="12"/>
                <w:szCs w:val="12"/>
                <w:lang w:val="en-US"/>
              </w:rPr>
              <w:t>)</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EUR</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ERAF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00A18"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F</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F16</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Finanšu rāditājs 9.PV (ESF)</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EUR</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sidRPr="00D750A2">
              <w:rPr>
                <w:sz w:val="12"/>
                <w:szCs w:val="12"/>
                <w:lang w:val="en-US"/>
              </w:rPr>
              <w:t>7 988 183,88</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I</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S932</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Noslēgtie līgumi ar finansējuma saņēmēju % no kopējā SAM finansējuma</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ERAF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sidRPr="00AF007E">
              <w:rPr>
                <w:sz w:val="12"/>
                <w:szCs w:val="12"/>
                <w:lang w:val="en-US"/>
              </w:rPr>
              <w:t>0,00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i932a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Uzlaboto ārstniecības iestāžu skaits, kurās attīstīta infrastruktūra veselības aprūpes pakalpojumu sniegšanai</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Ārstniecības iestāžu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ERAF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sidRPr="00AF007E">
              <w:rPr>
                <w:sz w:val="12"/>
                <w:szCs w:val="12"/>
                <w:lang w:val="en-US"/>
              </w:rPr>
              <w:t>0,00</w:t>
            </w: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c>
          <w:tcPr>
            <w:tcW w:w="1526" w:type="dxa"/>
          </w:tcPr>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CO01</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Bezdarbnieki, tostarp ilgtermiņa bezdarbnieki.</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Number</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sidRPr="00032435">
              <w:rPr>
                <w:sz w:val="12"/>
                <w:szCs w:val="12"/>
                <w:lang w:val="en-US"/>
              </w:rPr>
              <w:t>3 795</w:t>
            </w:r>
          </w:p>
        </w:tc>
        <w:tc>
          <w:tcPr>
            <w:tcW w:w="1526" w:type="dxa"/>
          </w:tcPr>
          <w:p w:rsidR="00D750A2" w:rsidRPr="00AF007E" w:rsidRDefault="00D750A2" w:rsidP="00D750A2">
            <w:pPr>
              <w:jc w:val="right"/>
              <w:rPr>
                <w:sz w:val="12"/>
                <w:szCs w:val="12"/>
                <w:lang w:val="en-US"/>
              </w:rPr>
            </w:pPr>
            <w:r w:rsidRPr="00D750A2">
              <w:rPr>
                <w:sz w:val="12"/>
                <w:szCs w:val="12"/>
                <w:lang w:val="en-US"/>
              </w:rPr>
              <w:t>2 130</w:t>
            </w:r>
          </w:p>
        </w:tc>
        <w:tc>
          <w:tcPr>
            <w:tcW w:w="1526" w:type="dxa"/>
          </w:tcPr>
          <w:p w:rsidR="00D750A2" w:rsidRPr="00AF007E" w:rsidRDefault="00D750A2" w:rsidP="00D750A2">
            <w:pPr>
              <w:jc w:val="right"/>
              <w:rPr>
                <w:sz w:val="12"/>
                <w:szCs w:val="12"/>
                <w:lang w:val="en-US"/>
              </w:rPr>
            </w:pPr>
            <w:r w:rsidRPr="00D750A2">
              <w:rPr>
                <w:sz w:val="12"/>
                <w:szCs w:val="12"/>
                <w:lang w:val="en-US"/>
              </w:rPr>
              <w:t>1 665</w:t>
            </w:r>
          </w:p>
        </w:tc>
        <w:tc>
          <w:tcPr>
            <w:tcW w:w="1526" w:type="dxa"/>
          </w:tcPr>
          <w:p w:rsidR="00D750A2" w:rsidRPr="00AF007E" w:rsidRDefault="00D750A2" w:rsidP="00D750A2">
            <w:pPr>
              <w:jc w:val="right"/>
              <w:rPr>
                <w:sz w:val="12"/>
                <w:szCs w:val="12"/>
                <w:lang w:val="en-US"/>
              </w:rPr>
            </w:pPr>
            <w:r w:rsidRPr="00D750A2">
              <w:rPr>
                <w:sz w:val="12"/>
                <w:szCs w:val="12"/>
                <w:lang w:val="en-US"/>
              </w:rPr>
              <w:t>3 140</w:t>
            </w:r>
          </w:p>
        </w:tc>
        <w:tc>
          <w:tcPr>
            <w:tcW w:w="1526" w:type="dxa"/>
          </w:tcPr>
          <w:p w:rsidR="00D750A2" w:rsidRPr="00D750A2" w:rsidRDefault="00D750A2" w:rsidP="00D750A2">
            <w:pPr>
              <w:jc w:val="right"/>
              <w:rPr>
                <w:sz w:val="12"/>
                <w:szCs w:val="12"/>
                <w:lang w:val="lv-LV"/>
              </w:rPr>
            </w:pPr>
            <w:r w:rsidRPr="00D750A2">
              <w:rPr>
                <w:sz w:val="12"/>
                <w:szCs w:val="12"/>
              </w:rPr>
              <w:t>1 804</w:t>
            </w:r>
          </w:p>
          <w:p w:rsidR="00D750A2" w:rsidRPr="00AF007E" w:rsidRDefault="00D750A2" w:rsidP="00D750A2">
            <w:pPr>
              <w:jc w:val="right"/>
              <w:rPr>
                <w:sz w:val="12"/>
                <w:szCs w:val="12"/>
                <w:lang w:val="en-US"/>
              </w:rPr>
            </w:pPr>
          </w:p>
        </w:tc>
        <w:tc>
          <w:tcPr>
            <w:tcW w:w="1526" w:type="dxa"/>
          </w:tcPr>
          <w:p w:rsidR="00D750A2" w:rsidRPr="00D750A2" w:rsidRDefault="00D750A2" w:rsidP="00D750A2">
            <w:pPr>
              <w:jc w:val="right"/>
              <w:rPr>
                <w:sz w:val="12"/>
                <w:szCs w:val="12"/>
                <w:lang w:val="lv-LV"/>
              </w:rPr>
            </w:pPr>
            <w:r w:rsidRPr="00D750A2">
              <w:rPr>
                <w:sz w:val="12"/>
                <w:szCs w:val="12"/>
              </w:rPr>
              <w:t>1 336</w:t>
            </w:r>
          </w:p>
          <w:p w:rsidR="00D750A2" w:rsidRPr="00AF007E" w:rsidRDefault="00D750A2" w:rsidP="00D750A2">
            <w:pPr>
              <w:jc w:val="right"/>
              <w:rPr>
                <w:sz w:val="12"/>
                <w:szCs w:val="12"/>
                <w:lang w:val="en-US"/>
              </w:rPr>
            </w:pP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i922a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Personu ar garīga rakstura traucējumiem skaits, kas saņem ESF atbalstītos sociālās aprūpes pakalpojumusdzīvesvietā</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Personas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r>
      <w:tr w:rsidR="00D750A2" w:rsidRPr="00AF007E" w:rsidTr="00D60B1B">
        <w:tc>
          <w:tcPr>
            <w:tcW w:w="516" w:type="dxa"/>
            <w:shd w:val="clear" w:color="auto" w:fill="auto"/>
          </w:tcPr>
          <w:p w:rsidR="00D750A2" w:rsidRPr="00AF007E" w:rsidRDefault="00D750A2" w:rsidP="00D750A2">
            <w:pPr>
              <w:rPr>
                <w:sz w:val="12"/>
                <w:szCs w:val="12"/>
                <w:lang w:val="en-US"/>
              </w:rPr>
            </w:pPr>
            <w:r w:rsidRPr="00AF007E">
              <w:rPr>
                <w:sz w:val="12"/>
                <w:szCs w:val="12"/>
                <w:lang w:val="en-US"/>
              </w:rPr>
              <w:lastRenderedPageBreak/>
              <w:t>9</w:t>
            </w:r>
          </w:p>
        </w:tc>
        <w:tc>
          <w:tcPr>
            <w:tcW w:w="397" w:type="dxa"/>
            <w:shd w:val="clear" w:color="auto" w:fill="auto"/>
          </w:tcPr>
          <w:p w:rsidR="00D750A2" w:rsidRPr="00AF007E" w:rsidRDefault="00D750A2" w:rsidP="00D750A2">
            <w:pPr>
              <w:rPr>
                <w:sz w:val="12"/>
                <w:szCs w:val="12"/>
                <w:lang w:val="en-US"/>
              </w:rPr>
            </w:pPr>
            <w:r w:rsidRPr="00AF007E">
              <w:rPr>
                <w:sz w:val="12"/>
                <w:szCs w:val="12"/>
                <w:lang w:val="en-US"/>
              </w:rPr>
              <w:t>O</w:t>
            </w:r>
          </w:p>
        </w:tc>
        <w:tc>
          <w:tcPr>
            <w:tcW w:w="425" w:type="dxa"/>
            <w:shd w:val="clear" w:color="auto" w:fill="auto"/>
          </w:tcPr>
          <w:p w:rsidR="00D750A2" w:rsidRPr="00AF007E" w:rsidRDefault="00D750A2" w:rsidP="00D750A2">
            <w:pPr>
              <w:rPr>
                <w:sz w:val="12"/>
                <w:szCs w:val="12"/>
                <w:lang w:val="en-US"/>
              </w:rPr>
            </w:pPr>
            <w:r w:rsidRPr="00AF007E">
              <w:rPr>
                <w:sz w:val="12"/>
                <w:szCs w:val="12"/>
                <w:lang w:val="en-US"/>
              </w:rPr>
              <w:t>i924a</w:t>
            </w:r>
          </w:p>
        </w:tc>
        <w:tc>
          <w:tcPr>
            <w:tcW w:w="1134" w:type="dxa"/>
            <w:shd w:val="clear" w:color="auto" w:fill="auto"/>
          </w:tcPr>
          <w:p w:rsidR="00D750A2" w:rsidRPr="00AF007E" w:rsidRDefault="00D750A2" w:rsidP="00D750A2">
            <w:pPr>
              <w:rPr>
                <w:sz w:val="12"/>
                <w:szCs w:val="12"/>
                <w:lang w:val="en-US"/>
              </w:rPr>
            </w:pPr>
            <w:r w:rsidRPr="00AF007E">
              <w:rPr>
                <w:sz w:val="12"/>
                <w:szCs w:val="12"/>
                <w:lang w:val="en-US"/>
              </w:rPr>
              <w:t>Iedzīvotāju skaits, kas iekļaujas 6 mērķa grupās (sk. SAM 9.2.4. 22.rindkopu), un kas piedalījušies ESF slimību profilakses pasākumos</w:t>
            </w:r>
          </w:p>
        </w:tc>
        <w:tc>
          <w:tcPr>
            <w:tcW w:w="850" w:type="dxa"/>
            <w:shd w:val="clear" w:color="auto" w:fill="auto"/>
          </w:tcPr>
          <w:p w:rsidR="00D750A2" w:rsidRPr="00AF007E" w:rsidRDefault="00D750A2" w:rsidP="00D750A2">
            <w:pPr>
              <w:rPr>
                <w:sz w:val="12"/>
                <w:szCs w:val="12"/>
                <w:lang w:val="en-US"/>
              </w:rPr>
            </w:pPr>
            <w:r w:rsidRPr="00AF007E">
              <w:rPr>
                <w:sz w:val="12"/>
                <w:szCs w:val="12"/>
                <w:lang w:val="en-US"/>
              </w:rPr>
              <w:t>Personu skaits</w:t>
            </w:r>
          </w:p>
        </w:tc>
        <w:tc>
          <w:tcPr>
            <w:tcW w:w="426" w:type="dxa"/>
            <w:shd w:val="clear" w:color="auto" w:fill="auto"/>
          </w:tcPr>
          <w:p w:rsidR="00D750A2" w:rsidRPr="00AF007E" w:rsidRDefault="00D750A2" w:rsidP="00D750A2">
            <w:pPr>
              <w:rPr>
                <w:sz w:val="12"/>
                <w:szCs w:val="12"/>
                <w:lang w:val="en-US"/>
              </w:rPr>
            </w:pPr>
            <w:r w:rsidRPr="00AF007E">
              <w:rPr>
                <w:sz w:val="12"/>
                <w:szCs w:val="12"/>
                <w:lang w:val="en-US"/>
              </w:rPr>
              <w:t>ESF</w:t>
            </w:r>
          </w:p>
        </w:tc>
        <w:tc>
          <w:tcPr>
            <w:tcW w:w="1275" w:type="dxa"/>
          </w:tcPr>
          <w:p w:rsidR="00D750A2" w:rsidRPr="00AF007E" w:rsidRDefault="00D750A2" w:rsidP="00D750A2">
            <w:pPr>
              <w:rPr>
                <w:sz w:val="12"/>
                <w:szCs w:val="12"/>
                <w:lang w:val="en-US"/>
              </w:rPr>
            </w:pPr>
            <w:r w:rsidRPr="00AF007E">
              <w:rPr>
                <w:sz w:val="12"/>
                <w:szCs w:val="12"/>
                <w:lang w:val="en-US"/>
              </w:rPr>
              <w:t>Mazāk attīstīti</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c>
          <w:tcPr>
            <w:tcW w:w="1526" w:type="dxa"/>
          </w:tcPr>
          <w:p w:rsidR="00D750A2" w:rsidRPr="00AF007E" w:rsidRDefault="00D750A2" w:rsidP="00D750A2">
            <w:pPr>
              <w:jc w:val="right"/>
              <w:rPr>
                <w:sz w:val="12"/>
                <w:szCs w:val="12"/>
                <w:lang w:val="en-US"/>
              </w:rPr>
            </w:pPr>
            <w:r>
              <w:rPr>
                <w:sz w:val="12"/>
                <w:szCs w:val="12"/>
                <w:lang w:val="en-US"/>
              </w:rPr>
              <w:t>0</w:t>
            </w:r>
          </w:p>
        </w:tc>
      </w:tr>
    </w:tbl>
    <w:p w:rsidR="00F92BC9" w:rsidRPr="00AF007E" w:rsidRDefault="00F92BC9" w:rsidP="00F92BC9">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7"/>
        <w:gridCol w:w="420"/>
        <w:gridCol w:w="406"/>
        <w:gridCol w:w="1148"/>
        <w:gridCol w:w="826"/>
        <w:gridCol w:w="448"/>
        <w:gridCol w:w="1260"/>
        <w:gridCol w:w="1491"/>
        <w:gridCol w:w="1574"/>
        <w:gridCol w:w="4597"/>
      </w:tblGrid>
      <w:tr w:rsidR="00F92BC9" w:rsidRPr="00AF007E" w:rsidTr="00D60B1B">
        <w:trPr>
          <w:tblHeader/>
        </w:trPr>
        <w:tc>
          <w:tcPr>
            <w:tcW w:w="537" w:type="dxa"/>
            <w:shd w:val="clear" w:color="auto" w:fill="auto"/>
          </w:tcPr>
          <w:p w:rsidR="00F92BC9" w:rsidRPr="00AF007E" w:rsidRDefault="00F92BC9" w:rsidP="00D60B1B">
            <w:pPr>
              <w:rPr>
                <w:b/>
                <w:sz w:val="12"/>
                <w:szCs w:val="12"/>
                <w:lang w:val="en-US"/>
              </w:rPr>
            </w:pPr>
            <w:r w:rsidRPr="00AF007E">
              <w:rPr>
                <w:b/>
                <w:sz w:val="12"/>
                <w:szCs w:val="12"/>
                <w:lang w:val="en-US"/>
              </w:rPr>
              <w:t>Prioritārais virziens</w:t>
            </w:r>
          </w:p>
        </w:tc>
        <w:tc>
          <w:tcPr>
            <w:tcW w:w="420" w:type="dxa"/>
            <w:shd w:val="clear" w:color="auto" w:fill="auto"/>
          </w:tcPr>
          <w:p w:rsidR="00F92BC9" w:rsidRPr="00AF007E" w:rsidRDefault="00F92BC9" w:rsidP="00D60B1B">
            <w:pPr>
              <w:rPr>
                <w:b/>
                <w:sz w:val="12"/>
                <w:szCs w:val="12"/>
                <w:lang w:val="en-US"/>
              </w:rPr>
            </w:pPr>
            <w:r w:rsidRPr="00AF007E">
              <w:rPr>
                <w:b/>
                <w:sz w:val="12"/>
                <w:szCs w:val="12"/>
                <w:lang w:val="en-US"/>
              </w:rPr>
              <w:t>Ind type</w:t>
            </w:r>
          </w:p>
        </w:tc>
        <w:tc>
          <w:tcPr>
            <w:tcW w:w="406" w:type="dxa"/>
          </w:tcPr>
          <w:p w:rsidR="00F92BC9" w:rsidRPr="00AF007E" w:rsidRDefault="00F92BC9" w:rsidP="00D60B1B">
            <w:pPr>
              <w:rPr>
                <w:b/>
                <w:sz w:val="12"/>
                <w:szCs w:val="12"/>
                <w:lang w:val="en-US"/>
              </w:rPr>
            </w:pPr>
            <w:r w:rsidRPr="00AF007E">
              <w:rPr>
                <w:b/>
                <w:sz w:val="12"/>
                <w:szCs w:val="12"/>
                <w:lang w:val="en-US"/>
              </w:rPr>
              <w:t>ID</w:t>
            </w:r>
          </w:p>
        </w:tc>
        <w:tc>
          <w:tcPr>
            <w:tcW w:w="1148" w:type="dxa"/>
          </w:tcPr>
          <w:p w:rsidR="00F92BC9" w:rsidRPr="00AF007E" w:rsidRDefault="00F92BC9" w:rsidP="00D60B1B">
            <w:pPr>
              <w:rPr>
                <w:b/>
                <w:sz w:val="12"/>
                <w:szCs w:val="12"/>
                <w:lang w:val="en-US"/>
              </w:rPr>
            </w:pPr>
            <w:r w:rsidRPr="00AF007E">
              <w:rPr>
                <w:b/>
                <w:sz w:val="12"/>
                <w:szCs w:val="12"/>
                <w:lang w:val="en-US"/>
              </w:rPr>
              <w:t>Indicator</w:t>
            </w:r>
          </w:p>
        </w:tc>
        <w:tc>
          <w:tcPr>
            <w:tcW w:w="826" w:type="dxa"/>
          </w:tcPr>
          <w:p w:rsidR="00F92BC9" w:rsidRPr="00AF007E" w:rsidRDefault="00F92BC9" w:rsidP="00D60B1B">
            <w:pPr>
              <w:rPr>
                <w:b/>
                <w:sz w:val="12"/>
                <w:szCs w:val="12"/>
                <w:lang w:val="en-US"/>
              </w:rPr>
            </w:pPr>
            <w:r w:rsidRPr="00AF007E">
              <w:rPr>
                <w:b/>
                <w:sz w:val="12"/>
                <w:szCs w:val="12"/>
                <w:lang w:val="en-US"/>
              </w:rPr>
              <w:t>Mērvienība</w:t>
            </w:r>
          </w:p>
        </w:tc>
        <w:tc>
          <w:tcPr>
            <w:tcW w:w="448" w:type="dxa"/>
          </w:tcPr>
          <w:p w:rsidR="00F92BC9" w:rsidRPr="00AF007E" w:rsidRDefault="00F92BC9" w:rsidP="00D60B1B">
            <w:pPr>
              <w:jc w:val="center"/>
              <w:rPr>
                <w:b/>
                <w:sz w:val="12"/>
                <w:szCs w:val="12"/>
                <w:lang w:val="en-US"/>
              </w:rPr>
            </w:pPr>
            <w:r w:rsidRPr="00AF007E">
              <w:rPr>
                <w:b/>
                <w:sz w:val="12"/>
                <w:szCs w:val="12"/>
                <w:lang w:val="en-US"/>
              </w:rPr>
              <w:t>Fund</w:t>
            </w:r>
          </w:p>
        </w:tc>
        <w:tc>
          <w:tcPr>
            <w:tcW w:w="1260" w:type="dxa"/>
          </w:tcPr>
          <w:p w:rsidR="00F92BC9" w:rsidRPr="00AF007E" w:rsidRDefault="00F92BC9" w:rsidP="00D60B1B">
            <w:pPr>
              <w:jc w:val="center"/>
              <w:rPr>
                <w:b/>
                <w:sz w:val="12"/>
                <w:szCs w:val="12"/>
                <w:lang w:val="en-US"/>
              </w:rPr>
            </w:pPr>
            <w:r w:rsidRPr="00AF007E">
              <w:rPr>
                <w:b/>
                <w:sz w:val="12"/>
                <w:szCs w:val="12"/>
                <w:lang w:val="en-US"/>
              </w:rPr>
              <w:t>Category of region</w:t>
            </w:r>
          </w:p>
        </w:tc>
        <w:tc>
          <w:tcPr>
            <w:tcW w:w="1491" w:type="dxa"/>
            <w:shd w:val="clear" w:color="auto" w:fill="auto"/>
          </w:tcPr>
          <w:p w:rsidR="00F92BC9" w:rsidRPr="00AF007E" w:rsidRDefault="00F92BC9" w:rsidP="00D60B1B">
            <w:pPr>
              <w:jc w:val="center"/>
              <w:rPr>
                <w:b/>
                <w:sz w:val="12"/>
                <w:szCs w:val="12"/>
                <w:lang w:val="en-US"/>
              </w:rPr>
            </w:pPr>
            <w:r w:rsidRPr="00AF007E">
              <w:rPr>
                <w:b/>
                <w:sz w:val="12"/>
                <w:szCs w:val="12"/>
                <w:lang w:val="en-US"/>
              </w:rPr>
              <w:t>2015 Cum total</w:t>
            </w:r>
          </w:p>
        </w:tc>
        <w:tc>
          <w:tcPr>
            <w:tcW w:w="1574" w:type="dxa"/>
          </w:tcPr>
          <w:p w:rsidR="00F92BC9" w:rsidRPr="00AF007E" w:rsidRDefault="00F92BC9" w:rsidP="00D60B1B">
            <w:pPr>
              <w:jc w:val="center"/>
              <w:rPr>
                <w:b/>
                <w:sz w:val="12"/>
                <w:szCs w:val="12"/>
                <w:lang w:val="en-US"/>
              </w:rPr>
            </w:pPr>
            <w:r w:rsidRPr="00AF007E">
              <w:rPr>
                <w:b/>
                <w:sz w:val="12"/>
                <w:szCs w:val="12"/>
                <w:lang w:val="en-US"/>
              </w:rPr>
              <w:t>2014 Cum total</w:t>
            </w:r>
          </w:p>
        </w:tc>
        <w:tc>
          <w:tcPr>
            <w:tcW w:w="4597" w:type="dxa"/>
            <w:shd w:val="clear" w:color="auto" w:fill="auto"/>
          </w:tcPr>
          <w:p w:rsidR="00F92BC9" w:rsidRPr="00AF007E" w:rsidRDefault="00F92BC9" w:rsidP="00D60B1B">
            <w:pPr>
              <w:jc w:val="center"/>
              <w:rPr>
                <w:b/>
                <w:sz w:val="12"/>
                <w:szCs w:val="12"/>
                <w:lang w:val="en-US"/>
              </w:rPr>
            </w:pPr>
            <w:r w:rsidRPr="00AF007E">
              <w:rPr>
                <w:b/>
                <w:sz w:val="12"/>
                <w:szCs w:val="12"/>
                <w:lang w:val="en-US"/>
              </w:rPr>
              <w:t>Observations</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F01</w:t>
            </w:r>
          </w:p>
        </w:tc>
        <w:tc>
          <w:tcPr>
            <w:tcW w:w="1148" w:type="dxa"/>
          </w:tcPr>
          <w:p w:rsidR="00F92BC9" w:rsidRPr="00AF007E" w:rsidRDefault="00F92BC9" w:rsidP="00D60B1B">
            <w:pPr>
              <w:rPr>
                <w:sz w:val="12"/>
                <w:szCs w:val="12"/>
                <w:lang w:val="en-US"/>
              </w:rPr>
            </w:pPr>
            <w:r w:rsidRPr="00AF007E">
              <w:rPr>
                <w:sz w:val="12"/>
                <w:szCs w:val="12"/>
                <w:lang w:val="en-US"/>
              </w:rPr>
              <w:t>Finanšu rādītājs 1PV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S111</w:t>
            </w:r>
          </w:p>
        </w:tc>
        <w:tc>
          <w:tcPr>
            <w:tcW w:w="1148" w:type="dxa"/>
          </w:tcPr>
          <w:p w:rsidR="00F92BC9" w:rsidRPr="00AF007E" w:rsidRDefault="00F92BC9" w:rsidP="00D60B1B">
            <w:pPr>
              <w:rPr>
                <w:sz w:val="12"/>
                <w:szCs w:val="12"/>
                <w:lang w:val="en-US"/>
              </w:rPr>
            </w:pPr>
            <w:r w:rsidRPr="00AF007E">
              <w:rPr>
                <w:sz w:val="12"/>
                <w:szCs w:val="12"/>
                <w:lang w:val="en-US"/>
              </w:rPr>
              <w:t>Izsludināti  iepirkuma konkursi, % no kopējā plānoto darbu apjoma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2021.gadā.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S121</w:t>
            </w:r>
          </w:p>
        </w:tc>
        <w:tc>
          <w:tcPr>
            <w:tcW w:w="1148" w:type="dxa"/>
          </w:tcPr>
          <w:p w:rsidR="00F92BC9" w:rsidRPr="00AF007E" w:rsidRDefault="00F92BC9" w:rsidP="00D60B1B">
            <w:pPr>
              <w:rPr>
                <w:sz w:val="12"/>
                <w:szCs w:val="12"/>
                <w:lang w:val="en-US"/>
              </w:rPr>
            </w:pPr>
            <w:r w:rsidRPr="00AF007E">
              <w:rPr>
                <w:sz w:val="12"/>
                <w:szCs w:val="12"/>
                <w:lang w:val="en-US"/>
              </w:rPr>
              <w:t>Noslēgtie līgumi ar finansējuma saņēmēju par projektu ieviešanu</w:t>
            </w:r>
          </w:p>
        </w:tc>
        <w:tc>
          <w:tcPr>
            <w:tcW w:w="826" w:type="dxa"/>
          </w:tcPr>
          <w:p w:rsidR="00F92BC9" w:rsidRPr="00AF007E" w:rsidRDefault="00F92BC9" w:rsidP="00D60B1B">
            <w:pPr>
              <w:rPr>
                <w:sz w:val="12"/>
                <w:szCs w:val="12"/>
                <w:lang w:val="en-US"/>
              </w:rPr>
            </w:pPr>
            <w:r w:rsidRPr="00AF007E">
              <w:rPr>
                <w:sz w:val="12"/>
                <w:szCs w:val="12"/>
                <w:lang w:val="en-US"/>
              </w:rPr>
              <w:t>Līgumi</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CO01</w:t>
            </w:r>
          </w:p>
        </w:tc>
        <w:tc>
          <w:tcPr>
            <w:tcW w:w="1148" w:type="dxa"/>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26" w:type="dxa"/>
          </w:tcPr>
          <w:p w:rsidR="00F92BC9" w:rsidRPr="00AF007E" w:rsidRDefault="00F92BC9" w:rsidP="00D60B1B">
            <w:pPr>
              <w:rPr>
                <w:sz w:val="12"/>
                <w:szCs w:val="12"/>
                <w:lang w:val="en-US"/>
              </w:rPr>
            </w:pPr>
            <w:r w:rsidRPr="00AF007E">
              <w:rPr>
                <w:sz w:val="12"/>
                <w:szCs w:val="12"/>
                <w:lang w:val="en-US"/>
              </w:rPr>
              <w:t>Enterprises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CO25</w:t>
            </w:r>
          </w:p>
        </w:tc>
        <w:tc>
          <w:tcPr>
            <w:tcW w:w="1148" w:type="dxa"/>
          </w:tcPr>
          <w:p w:rsidR="00F92BC9" w:rsidRPr="00AF007E" w:rsidRDefault="00F92BC9" w:rsidP="00D60B1B">
            <w:pPr>
              <w:rPr>
                <w:sz w:val="12"/>
                <w:szCs w:val="12"/>
                <w:lang w:val="en-US"/>
              </w:rPr>
            </w:pPr>
            <w:r w:rsidRPr="00AF007E">
              <w:rPr>
                <w:sz w:val="12"/>
                <w:szCs w:val="12"/>
                <w:lang w:val="en-US"/>
              </w:rPr>
              <w:t>Pētniecība un inovācija: pētnieku skaits, kuri strādā uzlabotās pētniecības infrastruktūras iestādēs.</w:t>
            </w:r>
          </w:p>
        </w:tc>
        <w:tc>
          <w:tcPr>
            <w:tcW w:w="826" w:type="dxa"/>
          </w:tcPr>
          <w:p w:rsidR="00F92BC9" w:rsidRPr="00AF007E" w:rsidRDefault="00F92BC9" w:rsidP="00D60B1B">
            <w:pPr>
              <w:rPr>
                <w:sz w:val="12"/>
                <w:szCs w:val="12"/>
                <w:lang w:val="en-US"/>
              </w:rPr>
            </w:pPr>
            <w:r w:rsidRPr="00AF007E">
              <w:rPr>
                <w:sz w:val="12"/>
                <w:szCs w:val="12"/>
                <w:lang w:val="en-US"/>
              </w:rPr>
              <w:t>Full time equivalents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F02</w:t>
            </w:r>
          </w:p>
        </w:tc>
        <w:tc>
          <w:tcPr>
            <w:tcW w:w="1148" w:type="dxa"/>
          </w:tcPr>
          <w:p w:rsidR="00F92BC9" w:rsidRPr="00AF007E" w:rsidRDefault="00F92BC9" w:rsidP="00D60B1B">
            <w:pPr>
              <w:rPr>
                <w:sz w:val="12"/>
                <w:szCs w:val="12"/>
                <w:lang w:val="en-US"/>
              </w:rPr>
            </w:pPr>
            <w:r w:rsidRPr="00AF007E">
              <w:rPr>
                <w:sz w:val="12"/>
                <w:szCs w:val="12"/>
                <w:lang w:val="en-US"/>
              </w:rPr>
              <w:t>Finanšu rādītājs 2.PV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S221</w:t>
            </w:r>
          </w:p>
        </w:tc>
        <w:tc>
          <w:tcPr>
            <w:tcW w:w="1148" w:type="dxa"/>
          </w:tcPr>
          <w:p w:rsidR="00F92BC9" w:rsidRPr="00AF007E" w:rsidRDefault="00F92BC9" w:rsidP="00D60B1B">
            <w:pPr>
              <w:rPr>
                <w:sz w:val="12"/>
                <w:szCs w:val="12"/>
                <w:lang w:val="en-US"/>
              </w:rPr>
            </w:pPr>
            <w:r w:rsidRPr="00AF007E">
              <w:rPr>
                <w:sz w:val="12"/>
                <w:szCs w:val="12"/>
                <w:lang w:val="en-US"/>
              </w:rPr>
              <w:t>Noslēgtie līgumi par informāciju sistēmu/ e-pakalpojumu izstrādi/piegādi procentos no kopējā pilnveidojamo procesu skaita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i221a</w:t>
            </w:r>
          </w:p>
        </w:tc>
        <w:tc>
          <w:tcPr>
            <w:tcW w:w="1148" w:type="dxa"/>
          </w:tcPr>
          <w:p w:rsidR="00F92BC9" w:rsidRPr="00AF007E" w:rsidRDefault="00F92BC9" w:rsidP="00D60B1B">
            <w:pPr>
              <w:rPr>
                <w:sz w:val="12"/>
                <w:szCs w:val="12"/>
                <w:lang w:val="en-US"/>
              </w:rPr>
            </w:pPr>
            <w:r w:rsidRPr="00AF007E">
              <w:rPr>
                <w:sz w:val="12"/>
                <w:szCs w:val="12"/>
                <w:lang w:val="en-US"/>
              </w:rPr>
              <w:t>Pilnveidoti darbības procesi</w:t>
            </w:r>
          </w:p>
        </w:tc>
        <w:tc>
          <w:tcPr>
            <w:tcW w:w="826" w:type="dxa"/>
          </w:tcPr>
          <w:p w:rsidR="00F92BC9" w:rsidRPr="00AF007E" w:rsidRDefault="00F92BC9" w:rsidP="00D60B1B">
            <w:pPr>
              <w:rPr>
                <w:sz w:val="12"/>
                <w:szCs w:val="12"/>
                <w:lang w:val="en-US"/>
              </w:rPr>
            </w:pPr>
            <w:r w:rsidRPr="00AF007E">
              <w:rPr>
                <w:sz w:val="12"/>
                <w:szCs w:val="12"/>
                <w:lang w:val="en-US"/>
              </w:rPr>
              <w:t>Darbības procesi</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2018.gadā.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i221b</w:t>
            </w:r>
          </w:p>
        </w:tc>
        <w:tc>
          <w:tcPr>
            <w:tcW w:w="1148" w:type="dxa"/>
          </w:tcPr>
          <w:p w:rsidR="00F92BC9" w:rsidRPr="00AF007E" w:rsidRDefault="00F92BC9" w:rsidP="00D60B1B">
            <w:pPr>
              <w:rPr>
                <w:sz w:val="12"/>
                <w:szCs w:val="12"/>
                <w:lang w:val="en-US"/>
              </w:rPr>
            </w:pPr>
            <w:r w:rsidRPr="00AF007E">
              <w:rPr>
                <w:sz w:val="12"/>
                <w:szCs w:val="12"/>
                <w:lang w:val="en-US"/>
              </w:rPr>
              <w:t>Centralizētas atvērtas informācijas sistēmu platformas</w:t>
            </w:r>
          </w:p>
        </w:tc>
        <w:tc>
          <w:tcPr>
            <w:tcW w:w="826" w:type="dxa"/>
          </w:tcPr>
          <w:p w:rsidR="00F92BC9" w:rsidRPr="00AF007E" w:rsidRDefault="00F92BC9" w:rsidP="00D60B1B">
            <w:pPr>
              <w:rPr>
                <w:sz w:val="12"/>
                <w:szCs w:val="12"/>
                <w:lang w:val="en-US"/>
              </w:rPr>
            </w:pPr>
            <w:r w:rsidRPr="00AF007E">
              <w:rPr>
                <w:sz w:val="12"/>
                <w:szCs w:val="12"/>
                <w:lang w:val="en-US"/>
              </w:rPr>
              <w:t>Informācijas sistēmu platformas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bookmarkStart w:id="0" w:name="_GoBack"/>
            <w:bookmarkEnd w:id="0"/>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lastRenderedPageBreak/>
              <w:t>3</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F03</w:t>
            </w:r>
          </w:p>
        </w:tc>
        <w:tc>
          <w:tcPr>
            <w:tcW w:w="1148" w:type="dxa"/>
          </w:tcPr>
          <w:p w:rsidR="00F92BC9" w:rsidRPr="00AF007E" w:rsidRDefault="00F92BC9" w:rsidP="00D60B1B">
            <w:pPr>
              <w:rPr>
                <w:sz w:val="12"/>
                <w:szCs w:val="12"/>
                <w:lang w:val="en-US"/>
              </w:rPr>
            </w:pPr>
            <w:r w:rsidRPr="00AF007E">
              <w:rPr>
                <w:sz w:val="12"/>
                <w:szCs w:val="12"/>
                <w:lang w:val="en-US"/>
              </w:rPr>
              <w:t>Finanšu rādītājs 3.PV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F04</w:t>
            </w:r>
          </w:p>
        </w:tc>
        <w:tc>
          <w:tcPr>
            <w:tcW w:w="1148" w:type="dxa"/>
          </w:tcPr>
          <w:p w:rsidR="00F92BC9" w:rsidRPr="00AF007E" w:rsidRDefault="00F92BC9" w:rsidP="00D60B1B">
            <w:pPr>
              <w:rPr>
                <w:sz w:val="12"/>
                <w:szCs w:val="12"/>
                <w:lang w:val="en-US"/>
              </w:rPr>
            </w:pPr>
            <w:r w:rsidRPr="00AF007E">
              <w:rPr>
                <w:sz w:val="12"/>
                <w:szCs w:val="12"/>
                <w:lang w:val="en-US"/>
              </w:rPr>
              <w:t>Finanšu rādītājs 3.PV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CO01</w:t>
            </w:r>
          </w:p>
        </w:tc>
        <w:tc>
          <w:tcPr>
            <w:tcW w:w="1148" w:type="dxa"/>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26" w:type="dxa"/>
          </w:tcPr>
          <w:p w:rsidR="00F92BC9" w:rsidRPr="00AF007E" w:rsidRDefault="00F92BC9" w:rsidP="00D60B1B">
            <w:pPr>
              <w:rPr>
                <w:sz w:val="12"/>
                <w:szCs w:val="12"/>
                <w:lang w:val="en-US"/>
              </w:rPr>
            </w:pPr>
            <w:r w:rsidRPr="00AF007E">
              <w:rPr>
                <w:sz w:val="12"/>
                <w:szCs w:val="12"/>
                <w:lang w:val="en-US"/>
              </w:rPr>
              <w:t>Enterprises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i341a</w:t>
            </w:r>
          </w:p>
        </w:tc>
        <w:tc>
          <w:tcPr>
            <w:tcW w:w="1148" w:type="dxa"/>
          </w:tcPr>
          <w:p w:rsidR="00F92BC9" w:rsidRPr="00AF007E" w:rsidRDefault="00F92BC9" w:rsidP="00D60B1B">
            <w:pPr>
              <w:rPr>
                <w:sz w:val="12"/>
                <w:szCs w:val="12"/>
                <w:lang w:val="en-US"/>
              </w:rPr>
            </w:pPr>
            <w:r w:rsidRPr="00AF007E">
              <w:rPr>
                <w:sz w:val="12"/>
                <w:szCs w:val="12"/>
                <w:lang w:val="en-US"/>
              </w:rPr>
              <w:t>Tiesu varas, tiesībaizsardzības iestāžu un tiesu sistēmai piederīgo personu skaits , kuras piedalījušās apmācībās komercdarbības vides uzlabošanas sekmēšanai</w:t>
            </w:r>
          </w:p>
        </w:tc>
        <w:tc>
          <w:tcPr>
            <w:tcW w:w="826" w:type="dxa"/>
          </w:tcPr>
          <w:p w:rsidR="00F92BC9" w:rsidRPr="00AF007E" w:rsidRDefault="00F92BC9" w:rsidP="00D60B1B">
            <w:pPr>
              <w:rPr>
                <w:sz w:val="12"/>
                <w:szCs w:val="12"/>
                <w:lang w:val="en-US"/>
              </w:rPr>
            </w:pPr>
            <w:r w:rsidRPr="00AF007E">
              <w:rPr>
                <w:sz w:val="12"/>
                <w:szCs w:val="12"/>
                <w:lang w:val="en-US"/>
              </w:rPr>
              <w:t>Personas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F06</w:t>
            </w:r>
          </w:p>
        </w:tc>
        <w:tc>
          <w:tcPr>
            <w:tcW w:w="1148" w:type="dxa"/>
          </w:tcPr>
          <w:p w:rsidR="00F92BC9" w:rsidRPr="00AF007E" w:rsidRDefault="00F92BC9" w:rsidP="00D60B1B">
            <w:pPr>
              <w:rPr>
                <w:sz w:val="12"/>
                <w:szCs w:val="12"/>
                <w:lang w:val="en-US"/>
              </w:rPr>
            </w:pPr>
            <w:r w:rsidRPr="00AF007E">
              <w:rPr>
                <w:sz w:val="12"/>
                <w:szCs w:val="12"/>
                <w:lang w:val="en-US"/>
              </w:rPr>
              <w:t>Finanšu rādītājs 4.PV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F05</w:t>
            </w:r>
          </w:p>
        </w:tc>
        <w:tc>
          <w:tcPr>
            <w:tcW w:w="1148" w:type="dxa"/>
          </w:tcPr>
          <w:p w:rsidR="00F92BC9" w:rsidRPr="00AF007E" w:rsidRDefault="00F92BC9" w:rsidP="00D60B1B">
            <w:pPr>
              <w:rPr>
                <w:sz w:val="12"/>
                <w:szCs w:val="12"/>
                <w:lang w:val="en-US"/>
              </w:rPr>
            </w:pPr>
            <w:r w:rsidRPr="00AF007E">
              <w:rPr>
                <w:sz w:val="12"/>
                <w:szCs w:val="12"/>
                <w:lang w:val="en-US"/>
              </w:rPr>
              <w:t>Finanšu rādītājs 4.PV (KF)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S421</w:t>
            </w:r>
          </w:p>
        </w:tc>
        <w:tc>
          <w:tcPr>
            <w:tcW w:w="1148" w:type="dxa"/>
          </w:tcPr>
          <w:p w:rsidR="00F92BC9" w:rsidRPr="00AF007E" w:rsidRDefault="00F92BC9" w:rsidP="00D60B1B">
            <w:pPr>
              <w:rPr>
                <w:sz w:val="12"/>
                <w:szCs w:val="12"/>
                <w:lang w:val="en-US"/>
              </w:rPr>
            </w:pPr>
            <w:r w:rsidRPr="00AF007E">
              <w:rPr>
                <w:sz w:val="12"/>
                <w:szCs w:val="12"/>
                <w:lang w:val="en-US"/>
              </w:rPr>
              <w:t>Noslēgtie līgumi ar finansējuma saņēmēju par ēku siltināšanu</w:t>
            </w:r>
          </w:p>
        </w:tc>
        <w:tc>
          <w:tcPr>
            <w:tcW w:w="826" w:type="dxa"/>
          </w:tcPr>
          <w:p w:rsidR="00F92BC9" w:rsidRPr="00AF007E" w:rsidRDefault="00F92BC9" w:rsidP="00D60B1B">
            <w:pPr>
              <w:rPr>
                <w:sz w:val="12"/>
                <w:szCs w:val="12"/>
                <w:lang w:val="en-US"/>
              </w:rPr>
            </w:pPr>
            <w:r w:rsidRPr="00AF007E">
              <w:rPr>
                <w:sz w:val="12"/>
                <w:szCs w:val="12"/>
                <w:lang w:val="en-US"/>
              </w:rPr>
              <w:t>Līgumi</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S451</w:t>
            </w:r>
          </w:p>
        </w:tc>
        <w:tc>
          <w:tcPr>
            <w:tcW w:w="1148" w:type="dxa"/>
          </w:tcPr>
          <w:p w:rsidR="00F92BC9" w:rsidRPr="00AF007E" w:rsidRDefault="00F92BC9" w:rsidP="00D60B1B">
            <w:pPr>
              <w:rPr>
                <w:sz w:val="12"/>
                <w:szCs w:val="12"/>
                <w:lang w:val="en-US"/>
              </w:rPr>
            </w:pPr>
            <w:r w:rsidRPr="00AF007E">
              <w:rPr>
                <w:sz w:val="12"/>
                <w:szCs w:val="12"/>
                <w:lang w:val="en-US"/>
              </w:rPr>
              <w:t>Noslēgtie līgumi ar finansējuma saņēmēju</w:t>
            </w:r>
          </w:p>
        </w:tc>
        <w:tc>
          <w:tcPr>
            <w:tcW w:w="826" w:type="dxa"/>
          </w:tcPr>
          <w:p w:rsidR="00F92BC9" w:rsidRPr="00AF007E" w:rsidRDefault="00F92BC9" w:rsidP="00D60B1B">
            <w:pPr>
              <w:rPr>
                <w:sz w:val="12"/>
                <w:szCs w:val="12"/>
                <w:lang w:val="en-US"/>
              </w:rPr>
            </w:pPr>
            <w:r w:rsidRPr="00AF007E">
              <w:rPr>
                <w:sz w:val="12"/>
                <w:szCs w:val="12"/>
                <w:lang w:val="en-US"/>
              </w:rPr>
              <w:t>Līgumi</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CO31</w:t>
            </w:r>
          </w:p>
        </w:tc>
        <w:tc>
          <w:tcPr>
            <w:tcW w:w="1148" w:type="dxa"/>
          </w:tcPr>
          <w:p w:rsidR="00F92BC9" w:rsidRPr="00AF007E" w:rsidRDefault="00F92BC9" w:rsidP="00D60B1B">
            <w:pPr>
              <w:rPr>
                <w:sz w:val="12"/>
                <w:szCs w:val="12"/>
                <w:lang w:val="en-US"/>
              </w:rPr>
            </w:pPr>
            <w:r w:rsidRPr="00AF007E">
              <w:rPr>
                <w:sz w:val="12"/>
                <w:szCs w:val="12"/>
                <w:lang w:val="en-US"/>
              </w:rPr>
              <w:t>Energoefektivitāte: mājsaimniecību skaits ar uzlabotu enerģijas patēriņa klasifikāciju.</w:t>
            </w:r>
          </w:p>
        </w:tc>
        <w:tc>
          <w:tcPr>
            <w:tcW w:w="826" w:type="dxa"/>
          </w:tcPr>
          <w:p w:rsidR="00F92BC9" w:rsidRPr="00AF007E" w:rsidRDefault="00F92BC9" w:rsidP="00D60B1B">
            <w:pPr>
              <w:rPr>
                <w:sz w:val="12"/>
                <w:szCs w:val="12"/>
                <w:lang w:val="en-US"/>
              </w:rPr>
            </w:pPr>
            <w:r w:rsidRPr="00AF007E">
              <w:rPr>
                <w:sz w:val="12"/>
                <w:szCs w:val="12"/>
                <w:lang w:val="en-US"/>
              </w:rPr>
              <w:t>Households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2019.gadā.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CO15</w:t>
            </w:r>
          </w:p>
        </w:tc>
        <w:tc>
          <w:tcPr>
            <w:tcW w:w="1148" w:type="dxa"/>
          </w:tcPr>
          <w:p w:rsidR="00F92BC9" w:rsidRPr="00AF007E" w:rsidRDefault="00F92BC9" w:rsidP="00D60B1B">
            <w:pPr>
              <w:rPr>
                <w:sz w:val="12"/>
                <w:szCs w:val="12"/>
                <w:lang w:val="en-US"/>
              </w:rPr>
            </w:pPr>
            <w:r w:rsidRPr="00AF007E">
              <w:rPr>
                <w:sz w:val="12"/>
                <w:szCs w:val="12"/>
                <w:lang w:val="en-US"/>
              </w:rPr>
              <w:t>Pilsētu transports: jaunuzbūvēto vai uzlaboto tramvaja un metro līniju kopējais garums.</w:t>
            </w:r>
          </w:p>
        </w:tc>
        <w:tc>
          <w:tcPr>
            <w:tcW w:w="826" w:type="dxa"/>
          </w:tcPr>
          <w:p w:rsidR="00F92BC9" w:rsidRPr="00AF007E" w:rsidRDefault="00F92BC9" w:rsidP="00D60B1B">
            <w:pPr>
              <w:rPr>
                <w:sz w:val="12"/>
                <w:szCs w:val="12"/>
                <w:lang w:val="en-US"/>
              </w:rPr>
            </w:pPr>
            <w:r w:rsidRPr="00AF007E">
              <w:rPr>
                <w:sz w:val="12"/>
                <w:szCs w:val="12"/>
                <w:lang w:val="en-US"/>
              </w:rPr>
              <w:t>km</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2019.gadā.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F07</w:t>
            </w:r>
          </w:p>
        </w:tc>
        <w:tc>
          <w:tcPr>
            <w:tcW w:w="1148" w:type="dxa"/>
          </w:tcPr>
          <w:p w:rsidR="00F92BC9" w:rsidRPr="00AF007E" w:rsidRDefault="00F92BC9" w:rsidP="00D60B1B">
            <w:pPr>
              <w:rPr>
                <w:sz w:val="12"/>
                <w:szCs w:val="12"/>
                <w:lang w:val="en-US"/>
              </w:rPr>
            </w:pPr>
            <w:r w:rsidRPr="00AF007E">
              <w:rPr>
                <w:sz w:val="12"/>
                <w:szCs w:val="12"/>
                <w:lang w:val="en-US"/>
              </w:rPr>
              <w:t>Finanšu rādītājs PV.5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F08</w:t>
            </w:r>
          </w:p>
        </w:tc>
        <w:tc>
          <w:tcPr>
            <w:tcW w:w="1148" w:type="dxa"/>
          </w:tcPr>
          <w:p w:rsidR="00F92BC9" w:rsidRPr="00AF007E" w:rsidRDefault="00F92BC9" w:rsidP="00D60B1B">
            <w:pPr>
              <w:rPr>
                <w:sz w:val="12"/>
                <w:szCs w:val="12"/>
                <w:lang w:val="en-US"/>
              </w:rPr>
            </w:pPr>
            <w:r w:rsidRPr="00AF007E">
              <w:rPr>
                <w:sz w:val="12"/>
                <w:szCs w:val="12"/>
                <w:lang w:val="en-US"/>
              </w:rPr>
              <w:t>Finanšu rādītājs 5.PV (CF)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S562</w:t>
            </w:r>
          </w:p>
        </w:tc>
        <w:tc>
          <w:tcPr>
            <w:tcW w:w="1148" w:type="dxa"/>
          </w:tcPr>
          <w:p w:rsidR="00F92BC9" w:rsidRPr="00AF007E" w:rsidRDefault="00F92BC9" w:rsidP="00D60B1B">
            <w:pPr>
              <w:rPr>
                <w:sz w:val="12"/>
                <w:szCs w:val="12"/>
                <w:lang w:val="en-US"/>
              </w:rPr>
            </w:pPr>
            <w:r w:rsidRPr="00AF007E">
              <w:rPr>
                <w:sz w:val="12"/>
                <w:szCs w:val="12"/>
                <w:lang w:val="en-US"/>
              </w:rPr>
              <w:t>Noslēgtie līgumi ar finansējuma saņēmējiem par projektu ieviešanu</w:t>
            </w:r>
          </w:p>
        </w:tc>
        <w:tc>
          <w:tcPr>
            <w:tcW w:w="826" w:type="dxa"/>
          </w:tcPr>
          <w:p w:rsidR="00F92BC9" w:rsidRPr="00AF007E" w:rsidRDefault="00F92BC9" w:rsidP="00D60B1B">
            <w:pPr>
              <w:rPr>
                <w:sz w:val="12"/>
                <w:szCs w:val="12"/>
                <w:lang w:val="en-US"/>
              </w:rPr>
            </w:pPr>
            <w:r w:rsidRPr="00AF007E">
              <w:rPr>
                <w:sz w:val="12"/>
                <w:szCs w:val="12"/>
                <w:lang w:val="en-US"/>
              </w:rPr>
              <w:t>Līgumi</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lastRenderedPageBreak/>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CO22</w:t>
            </w:r>
          </w:p>
        </w:tc>
        <w:tc>
          <w:tcPr>
            <w:tcW w:w="1148" w:type="dxa"/>
          </w:tcPr>
          <w:p w:rsidR="00F92BC9" w:rsidRPr="00AF007E" w:rsidRDefault="00F92BC9" w:rsidP="00D60B1B">
            <w:pPr>
              <w:rPr>
                <w:sz w:val="12"/>
                <w:szCs w:val="12"/>
                <w:lang w:val="en-US"/>
              </w:rPr>
            </w:pPr>
            <w:r w:rsidRPr="00AF007E">
              <w:rPr>
                <w:sz w:val="12"/>
                <w:szCs w:val="12"/>
                <w:lang w:val="en-US"/>
              </w:rPr>
              <w:t>Zemes atjaunošana: kopējā atjaunotās zemes platība</w:t>
            </w:r>
          </w:p>
        </w:tc>
        <w:tc>
          <w:tcPr>
            <w:tcW w:w="826" w:type="dxa"/>
          </w:tcPr>
          <w:p w:rsidR="00F92BC9" w:rsidRPr="00AF007E" w:rsidRDefault="00F92BC9" w:rsidP="00D60B1B">
            <w:pPr>
              <w:rPr>
                <w:sz w:val="12"/>
                <w:szCs w:val="12"/>
                <w:lang w:val="en-US"/>
              </w:rPr>
            </w:pPr>
            <w:r w:rsidRPr="00AF007E">
              <w:rPr>
                <w:sz w:val="12"/>
                <w:szCs w:val="12"/>
                <w:lang w:val="en-US"/>
              </w:rPr>
              <w:t>Hectares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2019.gadā.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CO19</w:t>
            </w:r>
          </w:p>
        </w:tc>
        <w:tc>
          <w:tcPr>
            <w:tcW w:w="1148" w:type="dxa"/>
          </w:tcPr>
          <w:p w:rsidR="00F92BC9" w:rsidRPr="00AF007E" w:rsidRDefault="00F92BC9" w:rsidP="00D60B1B">
            <w:pPr>
              <w:rPr>
                <w:sz w:val="12"/>
                <w:szCs w:val="12"/>
                <w:lang w:val="en-US"/>
              </w:rPr>
            </w:pPr>
            <w:r w:rsidRPr="00AF007E">
              <w:rPr>
                <w:sz w:val="12"/>
                <w:szCs w:val="12"/>
                <w:lang w:val="en-US"/>
              </w:rPr>
              <w:t>Notekūdeņu attīrīšana: to papildu iedzīvotāju skaits, kuriem ir nodrošināta labāka notekūdeņu attīrīšana</w:t>
            </w:r>
          </w:p>
        </w:tc>
        <w:tc>
          <w:tcPr>
            <w:tcW w:w="826" w:type="dxa"/>
          </w:tcPr>
          <w:p w:rsidR="00F92BC9" w:rsidRPr="00AF007E" w:rsidRDefault="00F92BC9" w:rsidP="00D60B1B">
            <w:pPr>
              <w:rPr>
                <w:sz w:val="12"/>
                <w:szCs w:val="12"/>
                <w:lang w:val="en-US"/>
              </w:rPr>
            </w:pPr>
            <w:r w:rsidRPr="00AF007E">
              <w:rPr>
                <w:sz w:val="12"/>
                <w:szCs w:val="12"/>
                <w:lang w:val="en-US"/>
              </w:rPr>
              <w:t>Population equivalent</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2018.gadā.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F09</w:t>
            </w:r>
          </w:p>
        </w:tc>
        <w:tc>
          <w:tcPr>
            <w:tcW w:w="1148" w:type="dxa"/>
          </w:tcPr>
          <w:p w:rsidR="00F92BC9" w:rsidRPr="00AF007E" w:rsidRDefault="00F92BC9" w:rsidP="00D60B1B">
            <w:pPr>
              <w:rPr>
                <w:sz w:val="12"/>
                <w:szCs w:val="12"/>
                <w:lang w:val="en-US"/>
              </w:rPr>
            </w:pPr>
            <w:r w:rsidRPr="00AF007E">
              <w:rPr>
                <w:sz w:val="12"/>
                <w:szCs w:val="12"/>
                <w:lang w:val="en-US"/>
              </w:rPr>
              <w:t>Finanšu rādītājs 6.PV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F10</w:t>
            </w:r>
          </w:p>
        </w:tc>
        <w:tc>
          <w:tcPr>
            <w:tcW w:w="1148" w:type="dxa"/>
          </w:tcPr>
          <w:p w:rsidR="00F92BC9" w:rsidRPr="00AF007E" w:rsidRDefault="00F92BC9" w:rsidP="00D60B1B">
            <w:pPr>
              <w:rPr>
                <w:sz w:val="12"/>
                <w:szCs w:val="12"/>
                <w:lang w:val="en-US"/>
              </w:rPr>
            </w:pPr>
            <w:r w:rsidRPr="00AF007E">
              <w:rPr>
                <w:sz w:val="12"/>
                <w:szCs w:val="12"/>
                <w:lang w:val="en-US"/>
              </w:rPr>
              <w:t>Finanšu rādītājs 6.PV (KF)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S631</w:t>
            </w:r>
          </w:p>
        </w:tc>
        <w:tc>
          <w:tcPr>
            <w:tcW w:w="1148" w:type="dxa"/>
          </w:tcPr>
          <w:p w:rsidR="00F92BC9" w:rsidRPr="00AF007E" w:rsidRDefault="00F92BC9" w:rsidP="00D60B1B">
            <w:pPr>
              <w:rPr>
                <w:sz w:val="12"/>
                <w:szCs w:val="12"/>
                <w:lang w:val="en-US"/>
              </w:rPr>
            </w:pPr>
            <w:r w:rsidRPr="00AF007E">
              <w:rPr>
                <w:sz w:val="12"/>
                <w:szCs w:val="12"/>
                <w:lang w:val="en-US"/>
              </w:rPr>
              <w:t>Izsludinātie būvniecības iepirkumi % no kopējo rekonstruējamo ceļa posmu skaita.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F92BC9" w:rsidP="00D60B1B">
            <w:pPr>
              <w:jc w:val="right"/>
              <w:rPr>
                <w:sz w:val="12"/>
                <w:szCs w:val="12"/>
                <w:lang w:val="en-US"/>
              </w:rPr>
            </w:pPr>
            <w:r w:rsidRPr="00AF007E">
              <w:rPr>
                <w:sz w:val="12"/>
                <w:szCs w:val="12"/>
                <w:lang w:val="en-US"/>
              </w:rPr>
              <w:t>27,00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S615</w:t>
            </w:r>
          </w:p>
        </w:tc>
        <w:tc>
          <w:tcPr>
            <w:tcW w:w="1148" w:type="dxa"/>
          </w:tcPr>
          <w:p w:rsidR="00F92BC9" w:rsidRPr="00AF007E" w:rsidRDefault="00F92BC9" w:rsidP="00D60B1B">
            <w:pPr>
              <w:rPr>
                <w:sz w:val="12"/>
                <w:szCs w:val="12"/>
                <w:lang w:val="en-US"/>
              </w:rPr>
            </w:pPr>
            <w:r w:rsidRPr="00AF007E">
              <w:rPr>
                <w:sz w:val="12"/>
                <w:szCs w:val="12"/>
                <w:lang w:val="en-US"/>
              </w:rPr>
              <w:t>Izsludinātie būvniecības iepirkumi % no kopējo rekonstruējamo ceļa posmu (TEN-T) skaita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F92BC9" w:rsidP="00D60B1B">
            <w:pPr>
              <w:jc w:val="right"/>
              <w:rPr>
                <w:sz w:val="12"/>
                <w:szCs w:val="12"/>
                <w:lang w:val="en-US"/>
              </w:rPr>
            </w:pPr>
            <w:r w:rsidRPr="00AF007E">
              <w:rPr>
                <w:sz w:val="12"/>
                <w:szCs w:val="12"/>
                <w:lang w:val="en-US"/>
              </w:rPr>
              <w:t>39,00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S621</w:t>
            </w:r>
          </w:p>
        </w:tc>
        <w:tc>
          <w:tcPr>
            <w:tcW w:w="1148" w:type="dxa"/>
          </w:tcPr>
          <w:p w:rsidR="00F92BC9" w:rsidRPr="00AF007E" w:rsidRDefault="00F92BC9" w:rsidP="00D60B1B">
            <w:pPr>
              <w:rPr>
                <w:sz w:val="12"/>
                <w:szCs w:val="12"/>
                <w:lang w:val="en-US"/>
              </w:rPr>
            </w:pPr>
            <w:r w:rsidRPr="00AF007E">
              <w:rPr>
                <w:sz w:val="12"/>
                <w:szCs w:val="12"/>
                <w:lang w:val="en-US"/>
              </w:rPr>
              <w:t>Noslēgtie līgumi ar projekta īstenotāju par projekta īstenošanu % no kopējā 6.2.1. SAM finansējuma.</w:t>
            </w:r>
          </w:p>
        </w:tc>
        <w:tc>
          <w:tcPr>
            <w:tcW w:w="826" w:type="dxa"/>
          </w:tcPr>
          <w:p w:rsidR="00F92BC9" w:rsidRPr="00AF007E" w:rsidRDefault="00F92BC9" w:rsidP="00D60B1B">
            <w:pPr>
              <w:rPr>
                <w:sz w:val="12"/>
                <w:szCs w:val="12"/>
                <w:lang w:val="en-US"/>
              </w:rPr>
            </w:pPr>
            <w:r w:rsidRPr="00AF007E">
              <w:rPr>
                <w:sz w:val="12"/>
                <w:szCs w:val="12"/>
                <w:lang w:val="en-US"/>
              </w:rPr>
              <w:t>%</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CO14</w:t>
            </w:r>
          </w:p>
        </w:tc>
        <w:tc>
          <w:tcPr>
            <w:tcW w:w="1148" w:type="dxa"/>
          </w:tcPr>
          <w:p w:rsidR="00F92BC9" w:rsidRPr="00AF007E" w:rsidRDefault="00F92BC9" w:rsidP="00D60B1B">
            <w:pPr>
              <w:rPr>
                <w:sz w:val="12"/>
                <w:szCs w:val="12"/>
                <w:lang w:val="en-US"/>
              </w:rPr>
            </w:pPr>
            <w:r w:rsidRPr="00AF007E">
              <w:rPr>
                <w:sz w:val="12"/>
                <w:szCs w:val="12"/>
                <w:lang w:val="en-US"/>
              </w:rPr>
              <w:t>Ceļi: kopējais rekonstruētu vai modernizētu ceļu garums.</w:t>
            </w:r>
          </w:p>
        </w:tc>
        <w:tc>
          <w:tcPr>
            <w:tcW w:w="826" w:type="dxa"/>
          </w:tcPr>
          <w:p w:rsidR="00F92BC9" w:rsidRPr="00AF007E" w:rsidRDefault="00F92BC9" w:rsidP="00D60B1B">
            <w:pPr>
              <w:rPr>
                <w:sz w:val="12"/>
                <w:szCs w:val="12"/>
                <w:lang w:val="en-US"/>
              </w:rPr>
            </w:pPr>
            <w:r w:rsidRPr="00AF007E">
              <w:rPr>
                <w:sz w:val="12"/>
                <w:szCs w:val="12"/>
                <w:lang w:val="en-US"/>
              </w:rPr>
              <w:t>km</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CO12a</w:t>
            </w:r>
          </w:p>
        </w:tc>
        <w:tc>
          <w:tcPr>
            <w:tcW w:w="1148" w:type="dxa"/>
          </w:tcPr>
          <w:p w:rsidR="00F92BC9" w:rsidRPr="00AF007E" w:rsidRDefault="00F92BC9" w:rsidP="00D60B1B">
            <w:pPr>
              <w:rPr>
                <w:sz w:val="12"/>
                <w:szCs w:val="12"/>
                <w:lang w:val="en-US"/>
              </w:rPr>
            </w:pPr>
            <w:r w:rsidRPr="00AF007E">
              <w:rPr>
                <w:sz w:val="12"/>
                <w:szCs w:val="12"/>
                <w:lang w:val="en-US"/>
              </w:rPr>
              <w:t>Dzelzceļš: Rekonstruētas vai modernizētas dzelzceļa līnijas kopējais garums, tajā skaitā: TEN-T</w:t>
            </w:r>
          </w:p>
        </w:tc>
        <w:tc>
          <w:tcPr>
            <w:tcW w:w="826" w:type="dxa"/>
          </w:tcPr>
          <w:p w:rsidR="00F92BC9" w:rsidRPr="00AF007E" w:rsidRDefault="00F92BC9" w:rsidP="00D60B1B">
            <w:pPr>
              <w:rPr>
                <w:sz w:val="12"/>
                <w:szCs w:val="12"/>
                <w:lang w:val="en-US"/>
              </w:rPr>
            </w:pPr>
            <w:r w:rsidRPr="00AF007E">
              <w:rPr>
                <w:sz w:val="12"/>
                <w:szCs w:val="12"/>
                <w:lang w:val="en-US"/>
              </w:rPr>
              <w:t>km</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2023.gadā.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CO14a</w:t>
            </w:r>
          </w:p>
        </w:tc>
        <w:tc>
          <w:tcPr>
            <w:tcW w:w="1148" w:type="dxa"/>
          </w:tcPr>
          <w:p w:rsidR="00F92BC9" w:rsidRPr="00AF007E" w:rsidRDefault="00F92BC9" w:rsidP="00D60B1B">
            <w:pPr>
              <w:rPr>
                <w:sz w:val="12"/>
                <w:szCs w:val="12"/>
                <w:lang w:val="en-US"/>
              </w:rPr>
            </w:pPr>
            <w:r w:rsidRPr="00AF007E">
              <w:rPr>
                <w:sz w:val="12"/>
                <w:szCs w:val="12"/>
                <w:lang w:val="en-US"/>
              </w:rPr>
              <w:t>Ceļi: Rekonstruēto vai modernizēto autoceļu kopējais garums, no tiem TEN-T</w:t>
            </w:r>
          </w:p>
        </w:tc>
        <w:tc>
          <w:tcPr>
            <w:tcW w:w="826" w:type="dxa"/>
          </w:tcPr>
          <w:p w:rsidR="00F92BC9" w:rsidRPr="00AF007E" w:rsidRDefault="00F92BC9" w:rsidP="00D60B1B">
            <w:pPr>
              <w:rPr>
                <w:sz w:val="12"/>
                <w:szCs w:val="12"/>
                <w:lang w:val="en-US"/>
              </w:rPr>
            </w:pPr>
            <w:r w:rsidRPr="00AF007E">
              <w:rPr>
                <w:sz w:val="12"/>
                <w:szCs w:val="12"/>
                <w:lang w:val="en-US"/>
              </w:rPr>
              <w:t>km</w:t>
            </w:r>
          </w:p>
        </w:tc>
        <w:tc>
          <w:tcPr>
            <w:tcW w:w="448" w:type="dxa"/>
          </w:tcPr>
          <w:p w:rsidR="00F92BC9" w:rsidRPr="00AF007E" w:rsidRDefault="00F92BC9" w:rsidP="00D60B1B">
            <w:pPr>
              <w:rPr>
                <w:sz w:val="12"/>
                <w:szCs w:val="12"/>
                <w:lang w:val="en-US"/>
              </w:rPr>
            </w:pPr>
            <w:r w:rsidRPr="00AF007E">
              <w:rPr>
                <w:sz w:val="12"/>
                <w:szCs w:val="12"/>
                <w:lang w:val="en-US"/>
              </w:rPr>
              <w:t>KF</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F92BC9" w:rsidP="00D60B1B">
            <w:pPr>
              <w:jc w:val="right"/>
              <w:rPr>
                <w:sz w:val="12"/>
                <w:szCs w:val="12"/>
                <w:lang w:val="en-US"/>
              </w:rPr>
            </w:pPr>
            <w:r w:rsidRPr="00AF007E">
              <w:rPr>
                <w:sz w:val="12"/>
                <w:szCs w:val="12"/>
                <w:lang w:val="en-US"/>
              </w:rPr>
              <w:t>64,00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lastRenderedPageBreak/>
              <w:t>7</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F11</w:t>
            </w:r>
          </w:p>
        </w:tc>
        <w:tc>
          <w:tcPr>
            <w:tcW w:w="1148" w:type="dxa"/>
          </w:tcPr>
          <w:p w:rsidR="00F92BC9" w:rsidRPr="00AF007E" w:rsidRDefault="00F92BC9" w:rsidP="00D60B1B">
            <w:pPr>
              <w:rPr>
                <w:sz w:val="12"/>
                <w:szCs w:val="12"/>
                <w:lang w:val="en-US"/>
              </w:rPr>
            </w:pPr>
            <w:r w:rsidRPr="00AF007E">
              <w:rPr>
                <w:sz w:val="12"/>
                <w:szCs w:val="12"/>
                <w:lang w:val="en-US"/>
              </w:rPr>
              <w:t>Finanšu rādītājs 7.PV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F12</w:t>
            </w:r>
          </w:p>
        </w:tc>
        <w:tc>
          <w:tcPr>
            <w:tcW w:w="1148" w:type="dxa"/>
          </w:tcPr>
          <w:p w:rsidR="00F92BC9" w:rsidRPr="00AF007E" w:rsidRDefault="00F92BC9" w:rsidP="00D60B1B">
            <w:pPr>
              <w:rPr>
                <w:sz w:val="12"/>
                <w:szCs w:val="12"/>
                <w:lang w:val="en-US"/>
              </w:rPr>
            </w:pPr>
            <w:r w:rsidRPr="00AF007E">
              <w:rPr>
                <w:sz w:val="12"/>
                <w:szCs w:val="12"/>
                <w:lang w:val="en-US"/>
              </w:rPr>
              <w:t>Finanšu rādītājs 7.PV (JNI)</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JNI</w:t>
            </w:r>
          </w:p>
        </w:tc>
        <w:tc>
          <w:tcPr>
            <w:tcW w:w="1260" w:type="dxa"/>
          </w:tcPr>
          <w:p w:rsidR="00F92BC9" w:rsidRPr="00AF007E" w:rsidRDefault="00F92BC9" w:rsidP="00D60B1B">
            <w:pPr>
              <w:rPr>
                <w:sz w:val="12"/>
                <w:szCs w:val="12"/>
                <w:lang w:val="en-US"/>
              </w:rPr>
            </w:pP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CO01</w:t>
            </w:r>
          </w:p>
        </w:tc>
        <w:tc>
          <w:tcPr>
            <w:tcW w:w="1148" w:type="dxa"/>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26" w:type="dxa"/>
          </w:tcPr>
          <w:p w:rsidR="00F92BC9" w:rsidRPr="00AF007E" w:rsidRDefault="00F92BC9" w:rsidP="00D60B1B">
            <w:pPr>
              <w:rPr>
                <w:sz w:val="12"/>
                <w:szCs w:val="12"/>
                <w:lang w:val="en-US"/>
              </w:rPr>
            </w:pPr>
            <w:r w:rsidRPr="00AF007E">
              <w:rPr>
                <w:sz w:val="12"/>
                <w:szCs w:val="12"/>
                <w:lang w:val="en-US"/>
              </w:rPr>
              <w:t>Number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D750A2" w:rsidRPr="00D750A2" w:rsidRDefault="00D750A2" w:rsidP="00D750A2">
            <w:pPr>
              <w:jc w:val="right"/>
              <w:rPr>
                <w:sz w:val="12"/>
                <w:szCs w:val="12"/>
                <w:lang w:val="lv-LV"/>
              </w:rPr>
            </w:pPr>
            <w:r w:rsidRPr="00D750A2">
              <w:rPr>
                <w:sz w:val="12"/>
                <w:szCs w:val="12"/>
              </w:rPr>
              <w:t>13 515</w:t>
            </w:r>
          </w:p>
          <w:p w:rsidR="00F92BC9" w:rsidRPr="00AF007E" w:rsidRDefault="00F92BC9" w:rsidP="00D60B1B">
            <w:pPr>
              <w:jc w:val="right"/>
              <w:rPr>
                <w:sz w:val="12"/>
                <w:szCs w:val="12"/>
                <w:lang w:val="en-US"/>
              </w:rPr>
            </w:pP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i721a</w:t>
            </w:r>
          </w:p>
        </w:tc>
        <w:tc>
          <w:tcPr>
            <w:tcW w:w="1148" w:type="dxa"/>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26" w:type="dxa"/>
          </w:tcPr>
          <w:p w:rsidR="00F92BC9" w:rsidRPr="00AF007E" w:rsidRDefault="00F92BC9" w:rsidP="00D60B1B">
            <w:pPr>
              <w:rPr>
                <w:sz w:val="12"/>
                <w:szCs w:val="12"/>
                <w:lang w:val="en-US"/>
              </w:rPr>
            </w:pPr>
            <w:r w:rsidRPr="00AF007E">
              <w:rPr>
                <w:sz w:val="12"/>
                <w:szCs w:val="12"/>
                <w:lang w:val="en-US"/>
              </w:rPr>
              <w:t>dalībnieki</w:t>
            </w:r>
          </w:p>
        </w:tc>
        <w:tc>
          <w:tcPr>
            <w:tcW w:w="448" w:type="dxa"/>
          </w:tcPr>
          <w:p w:rsidR="00F92BC9" w:rsidRPr="00AF007E" w:rsidRDefault="00F92BC9" w:rsidP="00D60B1B">
            <w:pPr>
              <w:rPr>
                <w:sz w:val="12"/>
                <w:szCs w:val="12"/>
                <w:lang w:val="en-US"/>
              </w:rPr>
            </w:pPr>
            <w:r w:rsidRPr="00AF007E">
              <w:rPr>
                <w:sz w:val="12"/>
                <w:szCs w:val="12"/>
                <w:lang w:val="en-US"/>
              </w:rPr>
              <w:t>JNI</w:t>
            </w:r>
          </w:p>
        </w:tc>
        <w:tc>
          <w:tcPr>
            <w:tcW w:w="1260" w:type="dxa"/>
          </w:tcPr>
          <w:p w:rsidR="00F92BC9" w:rsidRPr="00AF007E" w:rsidRDefault="00F92BC9" w:rsidP="00D60B1B">
            <w:pPr>
              <w:rPr>
                <w:sz w:val="12"/>
                <w:szCs w:val="12"/>
                <w:lang w:val="en-US"/>
              </w:rPr>
            </w:pPr>
          </w:p>
        </w:tc>
        <w:tc>
          <w:tcPr>
            <w:tcW w:w="1491" w:type="dxa"/>
            <w:shd w:val="clear" w:color="auto" w:fill="auto"/>
          </w:tcPr>
          <w:p w:rsidR="00D750A2" w:rsidRPr="00D750A2" w:rsidRDefault="00D750A2" w:rsidP="00D750A2">
            <w:pPr>
              <w:jc w:val="right"/>
              <w:rPr>
                <w:sz w:val="12"/>
                <w:szCs w:val="12"/>
                <w:lang w:val="lv-LV"/>
              </w:rPr>
            </w:pPr>
            <w:r w:rsidRPr="00D750A2">
              <w:rPr>
                <w:sz w:val="12"/>
                <w:szCs w:val="12"/>
              </w:rPr>
              <w:t>6 452</w:t>
            </w:r>
          </w:p>
          <w:p w:rsidR="00F92BC9" w:rsidRPr="00AF007E" w:rsidRDefault="00F92BC9" w:rsidP="00D60B1B">
            <w:pPr>
              <w:jc w:val="right"/>
              <w:rPr>
                <w:sz w:val="12"/>
                <w:szCs w:val="12"/>
                <w:lang w:val="en-US"/>
              </w:rPr>
            </w:pPr>
          </w:p>
        </w:tc>
        <w:tc>
          <w:tcPr>
            <w:tcW w:w="1574" w:type="dxa"/>
          </w:tcPr>
          <w:p w:rsidR="00D750A2" w:rsidRPr="00D750A2" w:rsidRDefault="00D750A2" w:rsidP="00D750A2">
            <w:pPr>
              <w:jc w:val="right"/>
              <w:rPr>
                <w:sz w:val="12"/>
                <w:szCs w:val="12"/>
                <w:lang w:val="lv-LV"/>
              </w:rPr>
            </w:pPr>
            <w:r w:rsidRPr="00D750A2">
              <w:rPr>
                <w:sz w:val="12"/>
                <w:szCs w:val="12"/>
              </w:rPr>
              <w:t>3 237</w:t>
            </w:r>
          </w:p>
          <w:p w:rsidR="00F92BC9" w:rsidRPr="00AF007E" w:rsidRDefault="00F92BC9" w:rsidP="00D60B1B">
            <w:pPr>
              <w:jc w:val="right"/>
              <w:rPr>
                <w:sz w:val="12"/>
                <w:szCs w:val="12"/>
                <w:lang w:val="en-US"/>
              </w:rPr>
            </w:pP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F14</w:t>
            </w:r>
          </w:p>
        </w:tc>
        <w:tc>
          <w:tcPr>
            <w:tcW w:w="1148" w:type="dxa"/>
          </w:tcPr>
          <w:p w:rsidR="00F92BC9" w:rsidRPr="00AF007E" w:rsidRDefault="00F92BC9" w:rsidP="00D60B1B">
            <w:pPr>
              <w:rPr>
                <w:sz w:val="12"/>
                <w:szCs w:val="12"/>
                <w:lang w:val="en-US"/>
              </w:rPr>
            </w:pPr>
            <w:r w:rsidRPr="00AF007E">
              <w:rPr>
                <w:sz w:val="12"/>
                <w:szCs w:val="12"/>
                <w:lang w:val="en-US"/>
              </w:rPr>
              <w:t>Finanšu rādītājs 8.PV (ERAF)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F15</w:t>
            </w:r>
          </w:p>
        </w:tc>
        <w:tc>
          <w:tcPr>
            <w:tcW w:w="1148" w:type="dxa"/>
          </w:tcPr>
          <w:p w:rsidR="00F92BC9" w:rsidRPr="00AF007E" w:rsidRDefault="00F92BC9" w:rsidP="00D60B1B">
            <w:pPr>
              <w:rPr>
                <w:sz w:val="12"/>
                <w:szCs w:val="12"/>
                <w:lang w:val="en-US"/>
              </w:rPr>
            </w:pPr>
            <w:r w:rsidRPr="00AF007E">
              <w:rPr>
                <w:sz w:val="12"/>
                <w:szCs w:val="12"/>
                <w:lang w:val="en-US"/>
              </w:rPr>
              <w:t>Finanšu rādītājs 8.PV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CO35</w:t>
            </w:r>
          </w:p>
        </w:tc>
        <w:tc>
          <w:tcPr>
            <w:tcW w:w="1148" w:type="dxa"/>
          </w:tcPr>
          <w:p w:rsidR="00F92BC9" w:rsidRPr="00AF007E" w:rsidRDefault="00F92BC9" w:rsidP="00D60B1B">
            <w:pPr>
              <w:rPr>
                <w:sz w:val="12"/>
                <w:szCs w:val="12"/>
                <w:lang w:val="en-US"/>
              </w:rPr>
            </w:pPr>
            <w:r w:rsidRPr="00AF007E">
              <w:rPr>
                <w:sz w:val="12"/>
                <w:szCs w:val="12"/>
                <w:lang w:val="en-US"/>
              </w:rPr>
              <w:t>Bērnu aprūpe un izglītība: atbalstītās bērnu aprūpes vai izglītības infrastruktūras kapacitāte.</w:t>
            </w:r>
          </w:p>
        </w:tc>
        <w:tc>
          <w:tcPr>
            <w:tcW w:w="826" w:type="dxa"/>
          </w:tcPr>
          <w:p w:rsidR="00F92BC9" w:rsidRPr="00AF007E" w:rsidRDefault="00F92BC9" w:rsidP="00D60B1B">
            <w:pPr>
              <w:rPr>
                <w:sz w:val="12"/>
                <w:szCs w:val="12"/>
                <w:lang w:val="en-US"/>
              </w:rPr>
            </w:pPr>
            <w:r w:rsidRPr="00AF007E">
              <w:rPr>
                <w:sz w:val="12"/>
                <w:szCs w:val="12"/>
                <w:lang w:val="en-US"/>
              </w:rPr>
              <w:t>Persons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2018.gadā.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i823a</w:t>
            </w:r>
          </w:p>
        </w:tc>
        <w:tc>
          <w:tcPr>
            <w:tcW w:w="1148" w:type="dxa"/>
          </w:tcPr>
          <w:p w:rsidR="00F92BC9" w:rsidRPr="00AF007E" w:rsidRDefault="00F92BC9" w:rsidP="00D60B1B">
            <w:pPr>
              <w:rPr>
                <w:sz w:val="12"/>
                <w:szCs w:val="12"/>
                <w:lang w:val="en-US"/>
              </w:rPr>
            </w:pPr>
            <w:r w:rsidRPr="00AF007E">
              <w:rPr>
                <w:sz w:val="12"/>
                <w:szCs w:val="12"/>
                <w:lang w:val="en-US"/>
              </w:rPr>
              <w:t>Augstākās izglītības institūciju skaits, kurām piešķirts ESF atbalsts attīstības stratēģiju un rezultātu pārvaldības ieviešanai</w:t>
            </w:r>
          </w:p>
        </w:tc>
        <w:tc>
          <w:tcPr>
            <w:tcW w:w="826" w:type="dxa"/>
          </w:tcPr>
          <w:p w:rsidR="00F92BC9" w:rsidRPr="00AF007E" w:rsidRDefault="00F92BC9" w:rsidP="00D60B1B">
            <w:pPr>
              <w:rPr>
                <w:sz w:val="12"/>
                <w:szCs w:val="12"/>
                <w:lang w:val="en-US"/>
              </w:rPr>
            </w:pPr>
            <w:r w:rsidRPr="00AF007E">
              <w:rPr>
                <w:sz w:val="12"/>
                <w:szCs w:val="12"/>
                <w:lang w:val="en-US"/>
              </w:rPr>
              <w:t>Institūciju skaits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i821b</w:t>
            </w:r>
          </w:p>
        </w:tc>
        <w:tc>
          <w:tcPr>
            <w:tcW w:w="1148" w:type="dxa"/>
          </w:tcPr>
          <w:p w:rsidR="00F92BC9" w:rsidRPr="00AF007E" w:rsidRDefault="00F92BC9" w:rsidP="00D60B1B">
            <w:pPr>
              <w:rPr>
                <w:sz w:val="12"/>
                <w:szCs w:val="12"/>
                <w:lang w:val="en-US"/>
              </w:rPr>
            </w:pPr>
            <w:r w:rsidRPr="00AF007E">
              <w:rPr>
                <w:sz w:val="12"/>
                <w:szCs w:val="12"/>
                <w:lang w:val="en-US"/>
              </w:rPr>
              <w:t>Studiju programmu ES valodās, izņemot latviešu valodu, skaits, kuru izstrādei un ieviešanai piešķirts ESF atbalsts</w:t>
            </w:r>
          </w:p>
        </w:tc>
        <w:tc>
          <w:tcPr>
            <w:tcW w:w="826" w:type="dxa"/>
          </w:tcPr>
          <w:p w:rsidR="00F92BC9" w:rsidRPr="00AF007E" w:rsidRDefault="00F92BC9" w:rsidP="00D60B1B">
            <w:pPr>
              <w:rPr>
                <w:sz w:val="12"/>
                <w:szCs w:val="12"/>
                <w:lang w:val="en-US"/>
              </w:rPr>
            </w:pPr>
            <w:r w:rsidRPr="00AF007E">
              <w:rPr>
                <w:sz w:val="12"/>
                <w:szCs w:val="12"/>
                <w:lang w:val="en-US"/>
              </w:rPr>
              <w:t>Programmu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i822b</w:t>
            </w:r>
          </w:p>
        </w:tc>
        <w:tc>
          <w:tcPr>
            <w:tcW w:w="1148" w:type="dxa"/>
          </w:tcPr>
          <w:p w:rsidR="00F92BC9" w:rsidRPr="00AF007E" w:rsidRDefault="00F92BC9" w:rsidP="00D60B1B">
            <w:pPr>
              <w:rPr>
                <w:sz w:val="12"/>
                <w:szCs w:val="12"/>
                <w:lang w:val="en-US"/>
              </w:rPr>
            </w:pPr>
            <w:r w:rsidRPr="00AF007E">
              <w:rPr>
                <w:sz w:val="12"/>
                <w:szCs w:val="12"/>
                <w:lang w:val="en-US"/>
              </w:rPr>
              <w:t>Ārvalsts pasniedzēju skaits, kas saņēmuši ESF atbalstu darbam augstākās izglītības institūcijā Latvijā</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i831a</w:t>
            </w:r>
          </w:p>
        </w:tc>
        <w:tc>
          <w:tcPr>
            <w:tcW w:w="1148" w:type="dxa"/>
          </w:tcPr>
          <w:p w:rsidR="00F92BC9" w:rsidRPr="00AF007E" w:rsidRDefault="00F92BC9" w:rsidP="00D60B1B">
            <w:pPr>
              <w:rPr>
                <w:sz w:val="12"/>
                <w:szCs w:val="12"/>
                <w:lang w:val="en-US"/>
              </w:rPr>
            </w:pPr>
            <w:r w:rsidRPr="00AF007E">
              <w:rPr>
                <w:sz w:val="12"/>
                <w:szCs w:val="12"/>
                <w:lang w:val="en-US"/>
              </w:rPr>
              <w:t>Vadlīniju un standartu skaits vispārējā izglītībā, kuru izstrādei un aprobācijai saņemts ESF atbalsts</w:t>
            </w:r>
          </w:p>
        </w:tc>
        <w:tc>
          <w:tcPr>
            <w:tcW w:w="826" w:type="dxa"/>
          </w:tcPr>
          <w:p w:rsidR="00F92BC9" w:rsidRPr="00AF007E" w:rsidRDefault="00F92BC9" w:rsidP="00D60B1B">
            <w:pPr>
              <w:rPr>
                <w:sz w:val="12"/>
                <w:szCs w:val="12"/>
                <w:lang w:val="en-US"/>
              </w:rPr>
            </w:pPr>
            <w:r w:rsidRPr="00AF007E">
              <w:rPr>
                <w:sz w:val="12"/>
                <w:szCs w:val="12"/>
                <w:lang w:val="en-US"/>
              </w:rPr>
              <w:t>Vadlīniju un standartu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i831b</w:t>
            </w:r>
          </w:p>
        </w:tc>
        <w:tc>
          <w:tcPr>
            <w:tcW w:w="1148" w:type="dxa"/>
          </w:tcPr>
          <w:p w:rsidR="00F92BC9" w:rsidRPr="00AF007E" w:rsidRDefault="00F92BC9" w:rsidP="00D60B1B">
            <w:pPr>
              <w:rPr>
                <w:sz w:val="12"/>
                <w:szCs w:val="12"/>
                <w:lang w:val="en-US"/>
              </w:rPr>
            </w:pPr>
            <w:r w:rsidRPr="00AF007E">
              <w:rPr>
                <w:sz w:val="12"/>
                <w:szCs w:val="12"/>
                <w:lang w:val="en-US"/>
              </w:rPr>
              <w:t xml:space="preserve">Kompetenču pieejā balstītu mācību un metodisko līdzekļu </w:t>
            </w:r>
            <w:r w:rsidRPr="00AF007E">
              <w:rPr>
                <w:sz w:val="12"/>
                <w:szCs w:val="12"/>
                <w:lang w:val="en-US"/>
              </w:rPr>
              <w:lastRenderedPageBreak/>
              <w:t>izglītojamajiem (t.sk. izglītojamajiem ar mācīšanās traucējumiem) un pedagogiem skaits, kuru izstrādei piešķirts ESF atbalsts</w:t>
            </w:r>
          </w:p>
        </w:tc>
        <w:tc>
          <w:tcPr>
            <w:tcW w:w="826" w:type="dxa"/>
          </w:tcPr>
          <w:p w:rsidR="00F92BC9" w:rsidRPr="00AF007E" w:rsidRDefault="00F92BC9" w:rsidP="00D60B1B">
            <w:pPr>
              <w:rPr>
                <w:sz w:val="12"/>
                <w:szCs w:val="12"/>
                <w:lang w:val="en-US"/>
              </w:rPr>
            </w:pPr>
            <w:r w:rsidRPr="00AF007E">
              <w:rPr>
                <w:sz w:val="12"/>
                <w:szCs w:val="12"/>
                <w:lang w:val="en-US"/>
              </w:rPr>
              <w:lastRenderedPageBreak/>
              <w:t>Mācību un metodisko līdzekļu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i832a</w:t>
            </w:r>
          </w:p>
        </w:tc>
        <w:tc>
          <w:tcPr>
            <w:tcW w:w="1148" w:type="dxa"/>
          </w:tcPr>
          <w:p w:rsidR="00F92BC9" w:rsidRPr="00AF007E" w:rsidRDefault="00F92BC9" w:rsidP="00D60B1B">
            <w:pPr>
              <w:rPr>
                <w:sz w:val="12"/>
                <w:szCs w:val="12"/>
                <w:lang w:val="en-US"/>
              </w:rPr>
            </w:pPr>
            <w:r w:rsidRPr="00AF007E">
              <w:rPr>
                <w:sz w:val="12"/>
                <w:szCs w:val="12"/>
                <w:lang w:val="en-US"/>
              </w:rPr>
              <w:t>Vispārējās izglītības iestāžu skaits, kas saņēmušas ESF atbalstu personalizētas mācību pieejas attīstībai un ieviešanai izglītojamo individuālo kompetenču attīstībai</w:t>
            </w:r>
          </w:p>
        </w:tc>
        <w:tc>
          <w:tcPr>
            <w:tcW w:w="826" w:type="dxa"/>
          </w:tcPr>
          <w:p w:rsidR="00F92BC9" w:rsidRPr="00AF007E" w:rsidRDefault="00F92BC9" w:rsidP="00D60B1B">
            <w:pPr>
              <w:rPr>
                <w:sz w:val="12"/>
                <w:szCs w:val="12"/>
                <w:lang w:val="en-US"/>
              </w:rPr>
            </w:pPr>
            <w:r w:rsidRPr="00AF007E">
              <w:rPr>
                <w:sz w:val="12"/>
                <w:szCs w:val="12"/>
                <w:lang w:val="en-US"/>
              </w:rPr>
              <w:t>Iestāžu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i833a</w:t>
            </w:r>
          </w:p>
        </w:tc>
        <w:tc>
          <w:tcPr>
            <w:tcW w:w="1148" w:type="dxa"/>
          </w:tcPr>
          <w:p w:rsidR="00F92BC9" w:rsidRPr="00AF007E" w:rsidRDefault="00F92BC9" w:rsidP="00D60B1B">
            <w:pPr>
              <w:rPr>
                <w:sz w:val="12"/>
                <w:szCs w:val="12"/>
                <w:lang w:val="en-US"/>
              </w:rPr>
            </w:pPr>
            <w:r w:rsidRPr="00AF007E">
              <w:rPr>
                <w:sz w:val="12"/>
                <w:szCs w:val="12"/>
                <w:lang w:val="en-US"/>
              </w:rPr>
              <w:t>NVA nereģistrēto NEET jauniešu skaits, kas saņēmuši atbalstu ESF finansējuma ietvaros</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i835a</w:t>
            </w:r>
          </w:p>
        </w:tc>
        <w:tc>
          <w:tcPr>
            <w:tcW w:w="1148" w:type="dxa"/>
          </w:tcPr>
          <w:p w:rsidR="00F92BC9" w:rsidRPr="00AF007E" w:rsidRDefault="00F92BC9" w:rsidP="00D60B1B">
            <w:pPr>
              <w:rPr>
                <w:sz w:val="12"/>
                <w:szCs w:val="12"/>
                <w:lang w:val="en-US"/>
              </w:rPr>
            </w:pPr>
            <w:r w:rsidRPr="00AF007E">
              <w:rPr>
                <w:sz w:val="12"/>
                <w:szCs w:val="12"/>
                <w:lang w:val="en-US"/>
              </w:rPr>
              <w:t>Vispārējās un profesionālās izglītības iestāžu skaits, kas saņēmušas ESF atbalstu karjeras izglītībai un karjeras attīstības atbalstam</w:t>
            </w:r>
          </w:p>
        </w:tc>
        <w:tc>
          <w:tcPr>
            <w:tcW w:w="826" w:type="dxa"/>
          </w:tcPr>
          <w:p w:rsidR="00F92BC9" w:rsidRPr="00AF007E" w:rsidRDefault="00F92BC9" w:rsidP="00D60B1B">
            <w:pPr>
              <w:rPr>
                <w:sz w:val="12"/>
                <w:szCs w:val="12"/>
                <w:lang w:val="en-US"/>
              </w:rPr>
            </w:pPr>
            <w:r w:rsidRPr="00AF007E">
              <w:rPr>
                <w:sz w:val="12"/>
                <w:szCs w:val="12"/>
                <w:lang w:val="en-US"/>
              </w:rPr>
              <w:t>Iestāžu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i841a</w:t>
            </w:r>
          </w:p>
        </w:tc>
        <w:tc>
          <w:tcPr>
            <w:tcW w:w="1148" w:type="dxa"/>
          </w:tcPr>
          <w:p w:rsidR="00F92BC9" w:rsidRPr="00AF007E" w:rsidRDefault="00F92BC9" w:rsidP="00D60B1B">
            <w:pPr>
              <w:rPr>
                <w:sz w:val="12"/>
                <w:szCs w:val="12"/>
                <w:lang w:val="en-US"/>
              </w:rPr>
            </w:pPr>
            <w:r w:rsidRPr="00AF007E">
              <w:rPr>
                <w:sz w:val="12"/>
                <w:szCs w:val="12"/>
                <w:lang w:val="en-US"/>
              </w:rPr>
              <w:t>Nodarbināto personu skaits vecumā no 25 gadiem, kas saņēmuši ESF atbalstu dalībai apmācībās, izņemot nodarbinātos ar zemu izglītības līmeni</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i851a</w:t>
            </w:r>
          </w:p>
        </w:tc>
        <w:tc>
          <w:tcPr>
            <w:tcW w:w="1148" w:type="dxa"/>
          </w:tcPr>
          <w:p w:rsidR="00F92BC9" w:rsidRPr="00AF007E" w:rsidRDefault="00F92BC9" w:rsidP="00D60B1B">
            <w:pPr>
              <w:rPr>
                <w:sz w:val="12"/>
                <w:szCs w:val="12"/>
                <w:lang w:val="en-US"/>
              </w:rPr>
            </w:pPr>
            <w:r w:rsidRPr="00AF007E">
              <w:rPr>
                <w:sz w:val="12"/>
                <w:szCs w:val="12"/>
                <w:lang w:val="en-US"/>
              </w:rPr>
              <w:t>Audzēkņu skaits, kas iesaistīti darba vidē balstītās mācībās vai māceklībā ESF atbalsta ietvaros</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F17</w:t>
            </w:r>
          </w:p>
        </w:tc>
        <w:tc>
          <w:tcPr>
            <w:tcW w:w="1148" w:type="dxa"/>
          </w:tcPr>
          <w:p w:rsidR="00F92BC9" w:rsidRPr="00AF007E" w:rsidRDefault="00F92BC9" w:rsidP="00D60B1B">
            <w:pPr>
              <w:rPr>
                <w:sz w:val="12"/>
                <w:szCs w:val="12"/>
                <w:lang w:val="en-US"/>
              </w:rPr>
            </w:pPr>
            <w:r w:rsidRPr="00AF007E">
              <w:rPr>
                <w:sz w:val="12"/>
                <w:szCs w:val="12"/>
                <w:lang w:val="en-US"/>
              </w:rPr>
              <w:t>Finanšu rāditājs 9.PV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06" w:type="dxa"/>
          </w:tcPr>
          <w:p w:rsidR="00F92BC9" w:rsidRPr="00AF007E" w:rsidRDefault="00F92BC9" w:rsidP="00D60B1B">
            <w:pPr>
              <w:rPr>
                <w:sz w:val="12"/>
                <w:szCs w:val="12"/>
                <w:lang w:val="en-US"/>
              </w:rPr>
            </w:pPr>
            <w:r w:rsidRPr="00AF007E">
              <w:rPr>
                <w:sz w:val="12"/>
                <w:szCs w:val="12"/>
                <w:lang w:val="en-US"/>
              </w:rPr>
              <w:t>F16</w:t>
            </w:r>
          </w:p>
        </w:tc>
        <w:tc>
          <w:tcPr>
            <w:tcW w:w="1148" w:type="dxa"/>
          </w:tcPr>
          <w:p w:rsidR="00F92BC9" w:rsidRPr="00AF007E" w:rsidRDefault="00F92BC9" w:rsidP="00D60B1B">
            <w:pPr>
              <w:rPr>
                <w:sz w:val="12"/>
                <w:szCs w:val="12"/>
                <w:lang w:val="en-US"/>
              </w:rPr>
            </w:pPr>
            <w:r w:rsidRPr="00AF007E">
              <w:rPr>
                <w:sz w:val="12"/>
                <w:szCs w:val="12"/>
                <w:lang w:val="en-US"/>
              </w:rPr>
              <w:t>Finanšu rāditājs 9.PV (ESF)</w:t>
            </w:r>
          </w:p>
        </w:tc>
        <w:tc>
          <w:tcPr>
            <w:tcW w:w="826" w:type="dxa"/>
          </w:tcPr>
          <w:p w:rsidR="00F92BC9" w:rsidRPr="00AF007E" w:rsidRDefault="00F92BC9" w:rsidP="00D60B1B">
            <w:pPr>
              <w:rPr>
                <w:sz w:val="12"/>
                <w:szCs w:val="12"/>
                <w:lang w:val="en-US"/>
              </w:rPr>
            </w:pPr>
            <w:r w:rsidRPr="00AF007E">
              <w:rPr>
                <w:sz w:val="12"/>
                <w:szCs w:val="12"/>
                <w:lang w:val="en-US"/>
              </w:rPr>
              <w:t>EUR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2017.gadā.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06" w:type="dxa"/>
          </w:tcPr>
          <w:p w:rsidR="00F92BC9" w:rsidRPr="00AF007E" w:rsidRDefault="00F92BC9" w:rsidP="00D60B1B">
            <w:pPr>
              <w:rPr>
                <w:sz w:val="12"/>
                <w:szCs w:val="12"/>
                <w:lang w:val="en-US"/>
              </w:rPr>
            </w:pPr>
            <w:r w:rsidRPr="00AF007E">
              <w:rPr>
                <w:sz w:val="12"/>
                <w:szCs w:val="12"/>
                <w:lang w:val="en-US"/>
              </w:rPr>
              <w:t>S932</w:t>
            </w:r>
          </w:p>
        </w:tc>
        <w:tc>
          <w:tcPr>
            <w:tcW w:w="1148" w:type="dxa"/>
          </w:tcPr>
          <w:p w:rsidR="00F92BC9" w:rsidRPr="00AF007E" w:rsidRDefault="00F92BC9" w:rsidP="00D60B1B">
            <w:pPr>
              <w:rPr>
                <w:sz w:val="12"/>
                <w:szCs w:val="12"/>
                <w:lang w:val="en-US"/>
              </w:rPr>
            </w:pPr>
            <w:r w:rsidRPr="00AF007E">
              <w:rPr>
                <w:sz w:val="12"/>
                <w:szCs w:val="12"/>
                <w:lang w:val="en-US"/>
              </w:rPr>
              <w:t xml:space="preserve">Noslēgtie līgumi ar finansējuma </w:t>
            </w:r>
            <w:r w:rsidRPr="00AF007E">
              <w:rPr>
                <w:sz w:val="12"/>
                <w:szCs w:val="12"/>
                <w:lang w:val="en-US"/>
              </w:rPr>
              <w:lastRenderedPageBreak/>
              <w:t>saņēmēju % no kopējā SAM finansējuma</w:t>
            </w:r>
          </w:p>
        </w:tc>
        <w:tc>
          <w:tcPr>
            <w:tcW w:w="826" w:type="dxa"/>
          </w:tcPr>
          <w:p w:rsidR="00F92BC9" w:rsidRPr="00AF007E" w:rsidRDefault="00F92BC9" w:rsidP="00D60B1B">
            <w:pPr>
              <w:rPr>
                <w:sz w:val="12"/>
                <w:szCs w:val="12"/>
                <w:lang w:val="en-US"/>
              </w:rPr>
            </w:pPr>
            <w:r w:rsidRPr="00AF007E">
              <w:rPr>
                <w:sz w:val="12"/>
                <w:szCs w:val="12"/>
                <w:lang w:val="en-US"/>
              </w:rPr>
              <w:lastRenderedPageBreak/>
              <w:t>%</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00A18" w:rsidP="00D60B1B">
            <w:pPr>
              <w:jc w:val="right"/>
              <w:rPr>
                <w:sz w:val="12"/>
                <w:szCs w:val="12"/>
                <w:lang w:val="en-US"/>
              </w:rPr>
            </w:pPr>
            <w:r>
              <w:rPr>
                <w:sz w:val="12"/>
                <w:szCs w:val="12"/>
                <w:lang w:val="en-US"/>
              </w:rPr>
              <w:t>0</w:t>
            </w:r>
          </w:p>
        </w:tc>
        <w:tc>
          <w:tcPr>
            <w:tcW w:w="1574" w:type="dxa"/>
          </w:tcPr>
          <w:p w:rsidR="00F92BC9" w:rsidRPr="00AF007E" w:rsidRDefault="00D00A18" w:rsidP="00D60B1B">
            <w:pPr>
              <w:jc w:val="right"/>
              <w:rPr>
                <w:sz w:val="12"/>
                <w:szCs w:val="12"/>
                <w:lang w:val="en-US"/>
              </w:rPr>
            </w:pPr>
            <w:r>
              <w:rPr>
                <w:sz w:val="12"/>
                <w:szCs w:val="12"/>
                <w:lang w:val="en-US"/>
              </w:rPr>
              <w:t>00</w:t>
            </w: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2018.gadā.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i932a</w:t>
            </w:r>
          </w:p>
        </w:tc>
        <w:tc>
          <w:tcPr>
            <w:tcW w:w="1148" w:type="dxa"/>
          </w:tcPr>
          <w:p w:rsidR="00F92BC9" w:rsidRPr="00AF007E" w:rsidRDefault="00F92BC9" w:rsidP="00D60B1B">
            <w:pPr>
              <w:rPr>
                <w:sz w:val="12"/>
                <w:szCs w:val="12"/>
                <w:lang w:val="en-US"/>
              </w:rPr>
            </w:pPr>
            <w:r w:rsidRPr="00AF007E">
              <w:rPr>
                <w:sz w:val="12"/>
                <w:szCs w:val="12"/>
                <w:lang w:val="en-US"/>
              </w:rPr>
              <w:t>Uzlaboto ārstniecības iestāžu skaits, kurās attīstīta infrastruktūra veselības aprūpes pakalpojumu sniegšanai</w:t>
            </w:r>
          </w:p>
        </w:tc>
        <w:tc>
          <w:tcPr>
            <w:tcW w:w="826" w:type="dxa"/>
          </w:tcPr>
          <w:p w:rsidR="00F92BC9" w:rsidRPr="00AF007E" w:rsidRDefault="00F92BC9" w:rsidP="00D60B1B">
            <w:pPr>
              <w:rPr>
                <w:sz w:val="12"/>
                <w:szCs w:val="12"/>
                <w:lang w:val="en-US"/>
              </w:rPr>
            </w:pPr>
            <w:r w:rsidRPr="00AF007E">
              <w:rPr>
                <w:sz w:val="12"/>
                <w:szCs w:val="12"/>
                <w:lang w:val="en-US"/>
              </w:rPr>
              <w:t>Ārstniecības iestāžu skaits</w:t>
            </w:r>
          </w:p>
        </w:tc>
        <w:tc>
          <w:tcPr>
            <w:tcW w:w="448" w:type="dxa"/>
          </w:tcPr>
          <w:p w:rsidR="00F92BC9" w:rsidRPr="00AF007E" w:rsidRDefault="00F92BC9" w:rsidP="00D60B1B">
            <w:pPr>
              <w:rPr>
                <w:sz w:val="12"/>
                <w:szCs w:val="12"/>
                <w:lang w:val="en-US"/>
              </w:rPr>
            </w:pPr>
            <w:r w:rsidRPr="00AF007E">
              <w:rPr>
                <w:sz w:val="12"/>
                <w:szCs w:val="12"/>
                <w:lang w:val="en-US"/>
              </w:rPr>
              <w:t>ERAF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F92BC9" w:rsidP="00D60B1B">
            <w:pPr>
              <w:jc w:val="right"/>
              <w:rPr>
                <w:sz w:val="12"/>
                <w:szCs w:val="12"/>
                <w:lang w:val="en-US"/>
              </w:rPr>
            </w:pPr>
          </w:p>
        </w:tc>
        <w:tc>
          <w:tcPr>
            <w:tcW w:w="1574" w:type="dxa"/>
          </w:tcPr>
          <w:p w:rsidR="00F92BC9" w:rsidRPr="00AF007E" w:rsidRDefault="00F92BC9" w:rsidP="00D60B1B">
            <w:pPr>
              <w:jc w:val="right"/>
              <w:rPr>
                <w:sz w:val="12"/>
                <w:szCs w:val="12"/>
                <w:lang w:val="en-US"/>
              </w:rPr>
            </w:pPr>
          </w:p>
        </w:tc>
        <w:tc>
          <w:tcPr>
            <w:tcW w:w="4597" w:type="dxa"/>
            <w:shd w:val="clear" w:color="auto" w:fill="auto"/>
          </w:tcPr>
          <w:p w:rsidR="00F92BC9" w:rsidRPr="00AF007E" w:rsidRDefault="00F92BC9" w:rsidP="00D60B1B">
            <w:pPr>
              <w:rPr>
                <w:sz w:val="12"/>
                <w:szCs w:val="12"/>
                <w:lang w:val="en-US"/>
              </w:rPr>
            </w:pPr>
            <w:r w:rsidRPr="00AF007E">
              <w:rPr>
                <w:sz w:val="12"/>
                <w:szCs w:val="12"/>
                <w:lang w:val="en-US"/>
              </w:rPr>
              <w:t>Rādītāju pirmās vērtības plānots sasniegt 2019.gadā.</w:t>
            </w: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CO01</w:t>
            </w:r>
          </w:p>
        </w:tc>
        <w:tc>
          <w:tcPr>
            <w:tcW w:w="1148" w:type="dxa"/>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26" w:type="dxa"/>
          </w:tcPr>
          <w:p w:rsidR="00F92BC9" w:rsidRPr="00AF007E" w:rsidRDefault="00F92BC9" w:rsidP="00D60B1B">
            <w:pPr>
              <w:rPr>
                <w:sz w:val="12"/>
                <w:szCs w:val="12"/>
                <w:lang w:val="en-US"/>
              </w:rPr>
            </w:pPr>
            <w:r w:rsidRPr="00AF007E">
              <w:rPr>
                <w:sz w:val="12"/>
                <w:szCs w:val="12"/>
                <w:lang w:val="en-US"/>
              </w:rPr>
              <w:t>Number</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sidRPr="00D750A2">
              <w:rPr>
                <w:sz w:val="12"/>
                <w:szCs w:val="12"/>
                <w:lang w:val="en-US"/>
              </w:rPr>
              <w:t>655</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i922a</w:t>
            </w:r>
          </w:p>
        </w:tc>
        <w:tc>
          <w:tcPr>
            <w:tcW w:w="1148" w:type="dxa"/>
          </w:tcPr>
          <w:p w:rsidR="00F92BC9" w:rsidRPr="00AF007E" w:rsidRDefault="00F92BC9" w:rsidP="00D60B1B">
            <w:pPr>
              <w:rPr>
                <w:sz w:val="12"/>
                <w:szCs w:val="12"/>
                <w:lang w:val="en-US"/>
              </w:rPr>
            </w:pPr>
            <w:r w:rsidRPr="00AF007E">
              <w:rPr>
                <w:sz w:val="12"/>
                <w:szCs w:val="12"/>
                <w:lang w:val="en-US"/>
              </w:rPr>
              <w:t>Personu ar garīga rakstura traucējumiem skaits, kas saņem ESF atbalstītos sociālās aprūpes pakalpojumusdzīvesvietā</w:t>
            </w:r>
          </w:p>
        </w:tc>
        <w:tc>
          <w:tcPr>
            <w:tcW w:w="826" w:type="dxa"/>
          </w:tcPr>
          <w:p w:rsidR="00F92BC9" w:rsidRPr="00AF007E" w:rsidRDefault="00F92BC9" w:rsidP="00D60B1B">
            <w:pPr>
              <w:rPr>
                <w:sz w:val="12"/>
                <w:szCs w:val="12"/>
                <w:lang w:val="en-US"/>
              </w:rPr>
            </w:pPr>
            <w:r w:rsidRPr="00AF007E">
              <w:rPr>
                <w:sz w:val="12"/>
                <w:szCs w:val="12"/>
                <w:lang w:val="en-US"/>
              </w:rPr>
              <w:t>Personas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D750A2" w:rsidP="00D60B1B">
            <w:pPr>
              <w:jc w:val="right"/>
              <w:rPr>
                <w:sz w:val="12"/>
                <w:szCs w:val="12"/>
                <w:lang w:val="en-US"/>
              </w:rPr>
            </w:pPr>
            <w:r>
              <w:rPr>
                <w:sz w:val="12"/>
                <w:szCs w:val="12"/>
                <w:lang w:val="en-US"/>
              </w:rPr>
              <w:t>0</w:t>
            </w:r>
          </w:p>
        </w:tc>
        <w:tc>
          <w:tcPr>
            <w:tcW w:w="1574" w:type="dxa"/>
          </w:tcPr>
          <w:p w:rsidR="00F92BC9" w:rsidRPr="00AF007E" w:rsidRDefault="00D750A2"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r w:rsidR="00F92BC9" w:rsidRPr="00AF007E" w:rsidTr="00D60B1B">
        <w:tc>
          <w:tcPr>
            <w:tcW w:w="537"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420"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06" w:type="dxa"/>
          </w:tcPr>
          <w:p w:rsidR="00F92BC9" w:rsidRPr="00AF007E" w:rsidRDefault="00F92BC9" w:rsidP="00D60B1B">
            <w:pPr>
              <w:rPr>
                <w:sz w:val="12"/>
                <w:szCs w:val="12"/>
                <w:lang w:val="en-US"/>
              </w:rPr>
            </w:pPr>
            <w:r w:rsidRPr="00AF007E">
              <w:rPr>
                <w:sz w:val="12"/>
                <w:szCs w:val="12"/>
                <w:lang w:val="en-US"/>
              </w:rPr>
              <w:t>i924a</w:t>
            </w:r>
          </w:p>
        </w:tc>
        <w:tc>
          <w:tcPr>
            <w:tcW w:w="1148" w:type="dxa"/>
          </w:tcPr>
          <w:p w:rsidR="00F92BC9" w:rsidRPr="00AF007E" w:rsidRDefault="00F92BC9" w:rsidP="00D60B1B">
            <w:pPr>
              <w:rPr>
                <w:sz w:val="12"/>
                <w:szCs w:val="12"/>
                <w:lang w:val="en-US"/>
              </w:rPr>
            </w:pPr>
            <w:r w:rsidRPr="00AF007E">
              <w:rPr>
                <w:sz w:val="12"/>
                <w:szCs w:val="12"/>
                <w:lang w:val="en-US"/>
              </w:rPr>
              <w:t>Iedzīvotāju skaits, kas iekļaujas 6 mērķa grupās (sk. SAM 9.2.4. 22.rindkopu), un kas piedalījušies ESF slimību profilakses pasākumos</w:t>
            </w:r>
          </w:p>
        </w:tc>
        <w:tc>
          <w:tcPr>
            <w:tcW w:w="826" w:type="dxa"/>
          </w:tcPr>
          <w:p w:rsidR="00F92BC9" w:rsidRPr="00AF007E" w:rsidRDefault="00F92BC9" w:rsidP="00D60B1B">
            <w:pPr>
              <w:rPr>
                <w:sz w:val="12"/>
                <w:szCs w:val="12"/>
                <w:lang w:val="en-US"/>
              </w:rPr>
            </w:pPr>
            <w:r w:rsidRPr="00AF007E">
              <w:rPr>
                <w:sz w:val="12"/>
                <w:szCs w:val="12"/>
                <w:lang w:val="en-US"/>
              </w:rPr>
              <w:t>Personu skaits</w:t>
            </w:r>
          </w:p>
        </w:tc>
        <w:tc>
          <w:tcPr>
            <w:tcW w:w="448" w:type="dxa"/>
          </w:tcPr>
          <w:p w:rsidR="00F92BC9" w:rsidRPr="00AF007E" w:rsidRDefault="00F92BC9" w:rsidP="00D60B1B">
            <w:pPr>
              <w:rPr>
                <w:sz w:val="12"/>
                <w:szCs w:val="12"/>
                <w:lang w:val="en-US"/>
              </w:rPr>
            </w:pPr>
            <w:r w:rsidRPr="00AF007E">
              <w:rPr>
                <w:sz w:val="12"/>
                <w:szCs w:val="12"/>
                <w:lang w:val="en-US"/>
              </w:rPr>
              <w:t>ESF</w:t>
            </w:r>
          </w:p>
        </w:tc>
        <w:tc>
          <w:tcPr>
            <w:tcW w:w="1260" w:type="dxa"/>
          </w:tcPr>
          <w:p w:rsidR="00F92BC9" w:rsidRPr="00AF007E" w:rsidRDefault="00F92BC9" w:rsidP="00D60B1B">
            <w:pPr>
              <w:rPr>
                <w:sz w:val="12"/>
                <w:szCs w:val="12"/>
                <w:lang w:val="en-US"/>
              </w:rPr>
            </w:pPr>
            <w:r w:rsidRPr="00AF007E">
              <w:rPr>
                <w:sz w:val="12"/>
                <w:szCs w:val="12"/>
                <w:lang w:val="en-US"/>
              </w:rPr>
              <w:t>Mazāk attīstīti</w:t>
            </w:r>
          </w:p>
        </w:tc>
        <w:tc>
          <w:tcPr>
            <w:tcW w:w="1491" w:type="dxa"/>
            <w:shd w:val="clear" w:color="auto" w:fill="auto"/>
          </w:tcPr>
          <w:p w:rsidR="00F92BC9" w:rsidRPr="00AF007E" w:rsidRDefault="002A6360" w:rsidP="00D60B1B">
            <w:pPr>
              <w:jc w:val="right"/>
              <w:rPr>
                <w:sz w:val="12"/>
                <w:szCs w:val="12"/>
                <w:lang w:val="en-US"/>
              </w:rPr>
            </w:pPr>
            <w:r>
              <w:rPr>
                <w:sz w:val="12"/>
                <w:szCs w:val="12"/>
                <w:lang w:val="en-US"/>
              </w:rPr>
              <w:t>0</w:t>
            </w:r>
          </w:p>
        </w:tc>
        <w:tc>
          <w:tcPr>
            <w:tcW w:w="1574" w:type="dxa"/>
          </w:tcPr>
          <w:p w:rsidR="00F92BC9" w:rsidRPr="00AF007E" w:rsidRDefault="002A6360" w:rsidP="00D60B1B">
            <w:pPr>
              <w:jc w:val="right"/>
              <w:rPr>
                <w:sz w:val="12"/>
                <w:szCs w:val="12"/>
                <w:lang w:val="en-US"/>
              </w:rPr>
            </w:pPr>
            <w:r>
              <w:rPr>
                <w:sz w:val="12"/>
                <w:szCs w:val="12"/>
                <w:lang w:val="en-US"/>
              </w:rPr>
              <w:t>0</w:t>
            </w:r>
          </w:p>
        </w:tc>
        <w:tc>
          <w:tcPr>
            <w:tcW w:w="4597" w:type="dxa"/>
            <w:shd w:val="clear" w:color="auto" w:fill="auto"/>
          </w:tcPr>
          <w:p w:rsidR="00F92BC9" w:rsidRPr="00AF007E" w:rsidRDefault="00F92BC9" w:rsidP="00D60B1B">
            <w:pPr>
              <w:rPr>
                <w:sz w:val="12"/>
                <w:szCs w:val="12"/>
                <w:lang w:val="en-US"/>
              </w:rPr>
            </w:pPr>
          </w:p>
        </w:tc>
      </w:tr>
    </w:tbl>
    <w:p w:rsidR="00F92BC9" w:rsidRPr="00AF007E" w:rsidRDefault="00F92BC9" w:rsidP="00F92BC9">
      <w:pPr>
        <w:rPr>
          <w:lang w:val="en-US"/>
        </w:rPr>
      </w:pPr>
    </w:p>
    <w:tbl>
      <w:tblPr>
        <w:tblW w:w="14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6"/>
        <w:gridCol w:w="397"/>
        <w:gridCol w:w="425"/>
        <w:gridCol w:w="1134"/>
        <w:gridCol w:w="850"/>
        <w:gridCol w:w="426"/>
        <w:gridCol w:w="1275"/>
        <w:gridCol w:w="1526"/>
        <w:gridCol w:w="1526"/>
        <w:gridCol w:w="1526"/>
        <w:gridCol w:w="1526"/>
        <w:gridCol w:w="1526"/>
        <w:gridCol w:w="1526"/>
      </w:tblGrid>
      <w:tr w:rsidR="00F92BC9" w:rsidRPr="00AF007E" w:rsidTr="00D60B1B">
        <w:trPr>
          <w:tblHeader/>
        </w:trPr>
        <w:tc>
          <w:tcPr>
            <w:tcW w:w="516" w:type="dxa"/>
            <w:shd w:val="clear" w:color="auto" w:fill="auto"/>
          </w:tcPr>
          <w:p w:rsidR="00F92BC9" w:rsidRPr="00AF007E" w:rsidRDefault="00F92BC9" w:rsidP="00D60B1B">
            <w:pPr>
              <w:rPr>
                <w:b/>
                <w:sz w:val="12"/>
                <w:szCs w:val="12"/>
                <w:lang w:val="en-US"/>
              </w:rPr>
            </w:pPr>
          </w:p>
          <w:p w:rsidR="00F92BC9" w:rsidRPr="00AF007E" w:rsidRDefault="00F92BC9" w:rsidP="00D60B1B">
            <w:pPr>
              <w:rPr>
                <w:b/>
                <w:sz w:val="12"/>
                <w:szCs w:val="12"/>
                <w:lang w:val="en-US"/>
              </w:rPr>
            </w:pPr>
            <w:r w:rsidRPr="00AF007E">
              <w:rPr>
                <w:b/>
                <w:sz w:val="12"/>
                <w:szCs w:val="12"/>
                <w:lang w:val="en-US"/>
              </w:rPr>
              <w:t>Prioritārais virziens</w:t>
            </w:r>
          </w:p>
        </w:tc>
        <w:tc>
          <w:tcPr>
            <w:tcW w:w="397" w:type="dxa"/>
            <w:shd w:val="clear" w:color="auto" w:fill="auto"/>
          </w:tcPr>
          <w:p w:rsidR="00F92BC9" w:rsidRPr="00AF007E" w:rsidRDefault="00F92BC9" w:rsidP="00D60B1B">
            <w:pPr>
              <w:rPr>
                <w:b/>
                <w:sz w:val="12"/>
                <w:szCs w:val="12"/>
                <w:lang w:val="en-US"/>
              </w:rPr>
            </w:pPr>
            <w:r w:rsidRPr="00AF007E">
              <w:rPr>
                <w:b/>
                <w:sz w:val="12"/>
                <w:szCs w:val="12"/>
                <w:lang w:val="en-US"/>
              </w:rPr>
              <w:t>Ind type</w:t>
            </w:r>
          </w:p>
        </w:tc>
        <w:tc>
          <w:tcPr>
            <w:tcW w:w="425" w:type="dxa"/>
            <w:shd w:val="clear" w:color="auto" w:fill="auto"/>
          </w:tcPr>
          <w:p w:rsidR="00F92BC9" w:rsidRPr="00AF007E" w:rsidRDefault="00F92BC9" w:rsidP="00D60B1B">
            <w:pPr>
              <w:rPr>
                <w:b/>
                <w:sz w:val="12"/>
                <w:szCs w:val="12"/>
                <w:lang w:val="en-US"/>
              </w:rPr>
            </w:pPr>
            <w:r w:rsidRPr="00AF007E">
              <w:rPr>
                <w:b/>
                <w:sz w:val="12"/>
                <w:szCs w:val="12"/>
                <w:lang w:val="en-US"/>
              </w:rPr>
              <w:t>ID</w:t>
            </w:r>
          </w:p>
        </w:tc>
        <w:tc>
          <w:tcPr>
            <w:tcW w:w="1134" w:type="dxa"/>
            <w:shd w:val="clear" w:color="auto" w:fill="auto"/>
          </w:tcPr>
          <w:p w:rsidR="00F92BC9" w:rsidRPr="00AF007E" w:rsidRDefault="00F92BC9" w:rsidP="00D60B1B">
            <w:pPr>
              <w:rPr>
                <w:b/>
                <w:sz w:val="12"/>
                <w:szCs w:val="12"/>
                <w:lang w:val="en-US"/>
              </w:rPr>
            </w:pPr>
            <w:r w:rsidRPr="00AF007E">
              <w:rPr>
                <w:b/>
                <w:sz w:val="12"/>
                <w:szCs w:val="12"/>
                <w:lang w:val="en-US"/>
              </w:rPr>
              <w:t>Indicator</w:t>
            </w:r>
          </w:p>
        </w:tc>
        <w:tc>
          <w:tcPr>
            <w:tcW w:w="850" w:type="dxa"/>
            <w:shd w:val="clear" w:color="auto" w:fill="auto"/>
          </w:tcPr>
          <w:p w:rsidR="00F92BC9" w:rsidRPr="00AF007E" w:rsidRDefault="00F92BC9" w:rsidP="00D60B1B">
            <w:pPr>
              <w:rPr>
                <w:b/>
                <w:sz w:val="12"/>
                <w:szCs w:val="12"/>
                <w:lang w:val="en-US"/>
              </w:rPr>
            </w:pPr>
            <w:r w:rsidRPr="00AF007E">
              <w:rPr>
                <w:b/>
                <w:sz w:val="12"/>
                <w:szCs w:val="12"/>
                <w:lang w:val="en-US"/>
              </w:rPr>
              <w:t>Mērvienība</w:t>
            </w:r>
          </w:p>
        </w:tc>
        <w:tc>
          <w:tcPr>
            <w:tcW w:w="426" w:type="dxa"/>
            <w:shd w:val="clear" w:color="auto" w:fill="auto"/>
          </w:tcPr>
          <w:p w:rsidR="00F92BC9" w:rsidRPr="00AF007E" w:rsidRDefault="00F92BC9" w:rsidP="00D60B1B">
            <w:pPr>
              <w:rPr>
                <w:b/>
                <w:sz w:val="12"/>
                <w:szCs w:val="12"/>
                <w:lang w:val="en-US"/>
              </w:rPr>
            </w:pPr>
            <w:r w:rsidRPr="00AF007E">
              <w:rPr>
                <w:b/>
                <w:sz w:val="12"/>
                <w:szCs w:val="12"/>
                <w:lang w:val="en-US"/>
              </w:rPr>
              <w:t>Fund</w:t>
            </w:r>
          </w:p>
        </w:tc>
        <w:tc>
          <w:tcPr>
            <w:tcW w:w="1275" w:type="dxa"/>
          </w:tcPr>
          <w:p w:rsidR="00F92BC9" w:rsidRPr="00AF007E" w:rsidRDefault="00F92BC9" w:rsidP="00D60B1B">
            <w:pPr>
              <w:rPr>
                <w:b/>
                <w:sz w:val="12"/>
                <w:szCs w:val="12"/>
                <w:lang w:val="en-US"/>
              </w:rPr>
            </w:pPr>
            <w:r w:rsidRPr="00AF007E">
              <w:rPr>
                <w:b/>
                <w:sz w:val="12"/>
                <w:szCs w:val="12"/>
                <w:lang w:val="en-US"/>
              </w:rPr>
              <w:t>Category of region</w:t>
            </w:r>
          </w:p>
        </w:tc>
        <w:tc>
          <w:tcPr>
            <w:tcW w:w="1526" w:type="dxa"/>
          </w:tcPr>
          <w:p w:rsidR="00F92BC9" w:rsidRPr="00AF007E" w:rsidRDefault="00F92BC9" w:rsidP="00D60B1B">
            <w:pPr>
              <w:jc w:val="center"/>
              <w:rPr>
                <w:b/>
                <w:sz w:val="12"/>
                <w:szCs w:val="12"/>
                <w:lang w:val="en-US"/>
              </w:rPr>
            </w:pPr>
            <w:r w:rsidRPr="00AF007E">
              <w:rPr>
                <w:b/>
                <w:sz w:val="12"/>
                <w:szCs w:val="12"/>
                <w:lang w:val="en-US"/>
              </w:rPr>
              <w:t>Milestone for 2018 total</w:t>
            </w:r>
          </w:p>
        </w:tc>
        <w:tc>
          <w:tcPr>
            <w:tcW w:w="1526" w:type="dxa"/>
          </w:tcPr>
          <w:p w:rsidR="00F92BC9" w:rsidRPr="00AF007E" w:rsidRDefault="00F92BC9" w:rsidP="00D60B1B">
            <w:pPr>
              <w:jc w:val="center"/>
              <w:rPr>
                <w:b/>
                <w:sz w:val="12"/>
                <w:szCs w:val="12"/>
                <w:lang w:val="en-US"/>
              </w:rPr>
            </w:pPr>
            <w:r w:rsidRPr="00AF007E">
              <w:rPr>
                <w:b/>
                <w:sz w:val="12"/>
                <w:szCs w:val="12"/>
                <w:lang w:val="en-US"/>
              </w:rPr>
              <w:t>Milestone for 2018 men</w:t>
            </w:r>
          </w:p>
        </w:tc>
        <w:tc>
          <w:tcPr>
            <w:tcW w:w="1526" w:type="dxa"/>
          </w:tcPr>
          <w:p w:rsidR="00F92BC9" w:rsidRPr="00AF007E" w:rsidRDefault="00F92BC9" w:rsidP="00D60B1B">
            <w:pPr>
              <w:jc w:val="center"/>
              <w:rPr>
                <w:b/>
                <w:sz w:val="12"/>
                <w:szCs w:val="12"/>
                <w:lang w:val="en-US"/>
              </w:rPr>
            </w:pPr>
            <w:r w:rsidRPr="00AF007E">
              <w:rPr>
                <w:b/>
                <w:sz w:val="12"/>
                <w:szCs w:val="12"/>
                <w:lang w:val="en-US"/>
              </w:rPr>
              <w:t>Milestone for 2018 women</w:t>
            </w:r>
          </w:p>
        </w:tc>
        <w:tc>
          <w:tcPr>
            <w:tcW w:w="1526" w:type="dxa"/>
          </w:tcPr>
          <w:p w:rsidR="00F92BC9" w:rsidRPr="00AF007E" w:rsidRDefault="00F92BC9" w:rsidP="00D60B1B">
            <w:pPr>
              <w:jc w:val="center"/>
              <w:rPr>
                <w:b/>
                <w:sz w:val="12"/>
                <w:szCs w:val="12"/>
                <w:lang w:val="en-US"/>
              </w:rPr>
            </w:pPr>
            <w:r w:rsidRPr="00AF007E">
              <w:rPr>
                <w:b/>
                <w:sz w:val="12"/>
                <w:szCs w:val="12"/>
                <w:lang w:val="en-US"/>
              </w:rPr>
              <w:t>Final target (2023) total</w:t>
            </w:r>
          </w:p>
        </w:tc>
        <w:tc>
          <w:tcPr>
            <w:tcW w:w="1526" w:type="dxa"/>
          </w:tcPr>
          <w:p w:rsidR="00F92BC9" w:rsidRPr="00AF007E" w:rsidRDefault="00F92BC9" w:rsidP="00D60B1B">
            <w:pPr>
              <w:jc w:val="center"/>
              <w:rPr>
                <w:b/>
                <w:sz w:val="12"/>
                <w:szCs w:val="12"/>
                <w:lang w:val="en-US"/>
              </w:rPr>
            </w:pPr>
            <w:r w:rsidRPr="00AF007E">
              <w:rPr>
                <w:b/>
                <w:sz w:val="12"/>
                <w:szCs w:val="12"/>
                <w:lang w:val="en-US"/>
              </w:rPr>
              <w:t>Final target (2023) men</w:t>
            </w:r>
          </w:p>
        </w:tc>
        <w:tc>
          <w:tcPr>
            <w:tcW w:w="1526" w:type="dxa"/>
          </w:tcPr>
          <w:p w:rsidR="00F92BC9" w:rsidRPr="00AF007E" w:rsidRDefault="00F92BC9" w:rsidP="00D60B1B">
            <w:pPr>
              <w:jc w:val="center"/>
              <w:rPr>
                <w:b/>
                <w:sz w:val="12"/>
                <w:szCs w:val="12"/>
                <w:lang w:val="en-US"/>
              </w:rPr>
            </w:pPr>
            <w:r w:rsidRPr="00AF007E">
              <w:rPr>
                <w:b/>
                <w:sz w:val="12"/>
                <w:szCs w:val="12"/>
                <w:lang w:val="en-US"/>
              </w:rPr>
              <w:t>Final target (2023) women</w:t>
            </w: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1PV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83 094 259</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550 023 185,00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S111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Izsludināti  iepirkuma konkursi, % no kopējā plānoto darbu apjoma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S121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 par projektu ieviešanu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55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Enterprises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1 750,00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lastRenderedPageBreak/>
              <w:t>1</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CO25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Pētniecība un inovācija: pētnieku skaits, kuri strādā uzlabotās pētniecības infrastruktūras iestādēs.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Full time equivalents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2 163,00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2.PV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23 975 988</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203 275 093,00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S221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par informāciju sistēmu/ e-pakalpojumu izstrādi/piegādi procentos no kopējā pilnveidojamo procesu skaita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i221a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Pilnveidoti darbības procesi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Darbības procesi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205,00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2</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i221b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Centralizētas atvērtas informācijas sistēmu platformas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Informācijas sistēmu platformas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4</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F03</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3.PV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79 669 032</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348 460 356,00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F04</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3.PV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7 012 838</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21 251 009,00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Ienesīgi ieguldījumi: to uzņēmumu skaits, kuri saņem atbalstu.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Enterprises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120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960,00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3</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i341a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Tiesu varas, tiesībaizsardzības iestāžu un tiesu sistēmai piederīgo personu skaits , kuras piedalījušās apmācībās komercdarbības vides uzlabošanas sekmēšanai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Personas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308</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1 400,00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F06</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4.PV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83 872 951</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336 875 566,00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4.PV (KF)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31 678 051</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228 548 580,00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S421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 par ēku siltināšanu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70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lastRenderedPageBreak/>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S451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2</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CO31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Energoefektivitāte: mājsaimniecību skaits ar uzlabotu enerģijas patēriņa klasifikāciju.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Households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14 286,00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4</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Pilsētu transports: jaunuzbūvēto vai uzlaboto tramvaja un metro līniju kopējais garums.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km</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F07</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PV.5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109 957 466</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509 314 166,00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F08</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5.PV (CF)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46 013 028</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223 692 235,00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S562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saņēmējiem par projektu ieviešanu</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Līgumi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CO22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Zemes atjaunošana: kopējā atjaunotās zemes platība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Hectares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556,00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5</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CO19</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Notekūdeņu attīrīšana: to papildu iedzīvotāju skaits, kuriem ir nodrošināta labāka notekūdeņu attīrīšana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Population equivalent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1175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58 726,00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F09</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6.PV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72 852 630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277 032 428,00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F10</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6.PV (KF)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306 148 623</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1 087 405 057,00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S631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Izsludinātie būvniecības iepirkumi % no kopējo rekonstruējamo ceļa posmu skaita.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20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S615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Izsludinātie būvniecības iepirkumi % no kopējo rekonstruējamo ceļa posmu (TEN-T) skaita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50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S621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 xml:space="preserve">Noslēgtie līgumi ar projekta īstenotāju par </w:t>
            </w:r>
            <w:r w:rsidRPr="00AF007E">
              <w:rPr>
                <w:sz w:val="12"/>
                <w:szCs w:val="12"/>
                <w:lang w:val="en-US"/>
              </w:rPr>
              <w:lastRenderedPageBreak/>
              <w:t>projekta īstenošanu % no kopējā 6.2.1. SAM finansējuma.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lastRenderedPageBreak/>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15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CO14</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Ceļi: kopējais rekonstruētu vai modernizētu ceļu garums.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km</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574,00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CO12a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Dzelzceļš: Rekonstruētas vai modernizētas dzelzceļa līnijas kopējais garums, tajā skaitā: TEN-T</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km</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998,00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6</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CO14a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Ceļi: Rekonstruēto vai modernizēto autoceļu kopējais garums, no tiem TEN-T</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km</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KF</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345,00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7.PV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49 376 694</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125 176 648,00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7.PV (JNI)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JNI</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63 140 803</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63 140 803,00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Number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42000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85 000,00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7</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i721a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dalībnieki</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JNI</w:t>
            </w:r>
          </w:p>
        </w:tc>
        <w:tc>
          <w:tcPr>
            <w:tcW w:w="1275"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r w:rsidRPr="00AF007E">
              <w:rPr>
                <w:sz w:val="12"/>
                <w:szCs w:val="12"/>
                <w:lang w:val="en-US"/>
              </w:rPr>
              <w:t>19000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19 000,00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F14</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8.PV (ERAF)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123 635 102</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326 424 456,00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rādītājs 8.PV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63 652 675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280 588 820,00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CO35</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Bērnu aprūpe un izglītība: atbalstītās bērnu aprūpes vai izglītības infrastruktūras kapacitāte.</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16 264</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59 492,00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i823a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Augstākās izglītības institūciju skaits, kurām piešķirts ESF atbalsts attīstības stratēģiju un rezultātu pārvaldības ieviešanai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Institūciju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lastRenderedPageBreak/>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i821b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Studiju programmu ES valodās, izņemot latviešu valodu, skaits, kuru izstrādei un ieviešanai piešķirts ESF atbalsts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Programmu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16</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80,00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i822b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Ārvalsts pasniedzēju skaits, kas saņēmuši ESF atbalstu darbam augstākās izglītības institūcijā Latvijā</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50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Vadlīniju un standartu skaits vispārējā izglītībā, kuru izstrādei un aprobācijai saņemts ESF atbalsts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Vadlīniju un standartu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i831b</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Kompetenču pieejā balstītu mācību un metodisko līdzekļu izglītojamajiem (t.sk. izglītojamajiem ar mācīšanās traucējumiem) un pedagogiem skaits, kuru izstrādei piešķirts ESF atbalsts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Mācību un metodisko līdzekļu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61,00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i832a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Vispārējās izglītības iestāžu skaits, kas saņēmušas ESF atbalstu personalizētas mācību pieejas attīstībai un ieviešanai izglītojamo individuālo kompetenču attīstībai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Iestāžu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180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i833a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NVA nereģistrēto NEET jauniešu skaits, kas saņēmuši atbalstu ESF finansējuma ietvaros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3 683</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5 262,00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i835a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Vispārējās un profesionālās izglītības iestāžu skaits, kas saņēmušas ESF atbalstu karjeras izglītībai un karjeras attīstības atbalstam</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Iestāžu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295</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328,00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lastRenderedPageBreak/>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i841a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Nodarbināto personu skaits vecumā no 25 gadiem, kas saņēmuši ESF atbalstu dalībai apmācībās, izņemot nodarbinātos ar zemu izglītības līmeni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11562</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25 693,00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8</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i851a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Audzēkņu skaits, kas iesaistīti darba vidē balstītās mācībās vai māceklībā ESF atbalsta ietvaros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1260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3 150,00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F17</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rāditājs 9.PV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53 957 741</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227 502 880,00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F</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F16</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Finanšu rāditājs 9.PV (ESF)</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EUR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86 060 737</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264 895 004,00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I</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S932</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Noslēgtie līgumi ar finansējuma saņēmēju % no kopējā SAM finansējuma</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30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i932a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Uzlaboto ārstniecības iestāžu skaits, kurās attīstīta infrastruktūra veselības aprūpes pakalpojumu sniegšanai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Ārstniecības iestāžu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ERAF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775,00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CO01</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Bezdarbnieki, tostarp ilgtermiņa bezdarbnieki.</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Number</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12500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25 000,00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i922a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Personu ar garīga rakstura traucējumiem skaits, kas saņem ESF atbalstītos sociālās aprūpes pakalpojumusdzīvesvietā</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Personas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850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2 100,00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r w:rsidR="00F92BC9" w:rsidRPr="00AF007E" w:rsidTr="00D60B1B">
        <w:tc>
          <w:tcPr>
            <w:tcW w:w="516" w:type="dxa"/>
            <w:shd w:val="clear" w:color="auto" w:fill="auto"/>
          </w:tcPr>
          <w:p w:rsidR="00F92BC9" w:rsidRPr="00AF007E" w:rsidRDefault="00F92BC9" w:rsidP="00D60B1B">
            <w:pPr>
              <w:rPr>
                <w:sz w:val="12"/>
                <w:szCs w:val="12"/>
                <w:lang w:val="en-US"/>
              </w:rPr>
            </w:pPr>
            <w:r w:rsidRPr="00AF007E">
              <w:rPr>
                <w:sz w:val="12"/>
                <w:szCs w:val="12"/>
                <w:lang w:val="en-US"/>
              </w:rPr>
              <w:t>9</w:t>
            </w:r>
          </w:p>
        </w:tc>
        <w:tc>
          <w:tcPr>
            <w:tcW w:w="397" w:type="dxa"/>
            <w:shd w:val="clear" w:color="auto" w:fill="auto"/>
          </w:tcPr>
          <w:p w:rsidR="00F92BC9" w:rsidRPr="00AF007E" w:rsidRDefault="00F92BC9" w:rsidP="00D60B1B">
            <w:pPr>
              <w:rPr>
                <w:sz w:val="12"/>
                <w:szCs w:val="12"/>
                <w:lang w:val="en-US"/>
              </w:rPr>
            </w:pPr>
            <w:r w:rsidRPr="00AF007E">
              <w:rPr>
                <w:sz w:val="12"/>
                <w:szCs w:val="12"/>
                <w:lang w:val="en-US"/>
              </w:rPr>
              <w:t>O</w:t>
            </w:r>
          </w:p>
        </w:tc>
        <w:tc>
          <w:tcPr>
            <w:tcW w:w="425" w:type="dxa"/>
            <w:shd w:val="clear" w:color="auto" w:fill="auto"/>
          </w:tcPr>
          <w:p w:rsidR="00F92BC9" w:rsidRPr="00AF007E" w:rsidRDefault="00F92BC9" w:rsidP="00D60B1B">
            <w:pPr>
              <w:rPr>
                <w:sz w:val="12"/>
                <w:szCs w:val="12"/>
                <w:lang w:val="en-US"/>
              </w:rPr>
            </w:pPr>
            <w:r w:rsidRPr="00AF007E">
              <w:rPr>
                <w:sz w:val="12"/>
                <w:szCs w:val="12"/>
                <w:lang w:val="en-US"/>
              </w:rPr>
              <w:t>i924a</w:t>
            </w:r>
          </w:p>
        </w:tc>
        <w:tc>
          <w:tcPr>
            <w:tcW w:w="1134" w:type="dxa"/>
            <w:shd w:val="clear" w:color="auto" w:fill="auto"/>
          </w:tcPr>
          <w:p w:rsidR="00F92BC9" w:rsidRPr="00AF007E" w:rsidRDefault="00F92BC9" w:rsidP="00D60B1B">
            <w:pPr>
              <w:rPr>
                <w:sz w:val="12"/>
                <w:szCs w:val="12"/>
                <w:lang w:val="en-US"/>
              </w:rPr>
            </w:pPr>
            <w:r w:rsidRPr="00AF007E">
              <w:rPr>
                <w:sz w:val="12"/>
                <w:szCs w:val="12"/>
                <w:lang w:val="en-US"/>
              </w:rPr>
              <w:t>Iedzīvotāju skaits, kas iekļaujas 6 mērķa grupās (sk. SAM 9.2.4. 22.rindkopu), un kas piedalījušies ESF slimību profilakses pasākumos</w:t>
            </w:r>
          </w:p>
        </w:tc>
        <w:tc>
          <w:tcPr>
            <w:tcW w:w="850" w:type="dxa"/>
            <w:shd w:val="clear" w:color="auto" w:fill="auto"/>
          </w:tcPr>
          <w:p w:rsidR="00F92BC9" w:rsidRPr="00AF007E" w:rsidRDefault="00F92BC9" w:rsidP="00D60B1B">
            <w:pPr>
              <w:rPr>
                <w:sz w:val="12"/>
                <w:szCs w:val="12"/>
                <w:lang w:val="en-US"/>
              </w:rPr>
            </w:pPr>
            <w:r w:rsidRPr="00AF007E">
              <w:rPr>
                <w:sz w:val="12"/>
                <w:szCs w:val="12"/>
                <w:lang w:val="en-US"/>
              </w:rPr>
              <w:t>Personu skaits</w:t>
            </w:r>
          </w:p>
        </w:tc>
        <w:tc>
          <w:tcPr>
            <w:tcW w:w="426" w:type="dxa"/>
            <w:shd w:val="clear" w:color="auto" w:fill="auto"/>
          </w:tcPr>
          <w:p w:rsidR="00F92BC9" w:rsidRPr="00AF007E" w:rsidRDefault="00F92BC9" w:rsidP="00D60B1B">
            <w:pPr>
              <w:rPr>
                <w:sz w:val="12"/>
                <w:szCs w:val="12"/>
                <w:lang w:val="en-US"/>
              </w:rPr>
            </w:pPr>
            <w:r w:rsidRPr="00AF007E">
              <w:rPr>
                <w:sz w:val="12"/>
                <w:szCs w:val="12"/>
                <w:lang w:val="en-US"/>
              </w:rPr>
              <w:t>ESF</w:t>
            </w:r>
          </w:p>
        </w:tc>
        <w:tc>
          <w:tcPr>
            <w:tcW w:w="1275" w:type="dxa"/>
          </w:tcPr>
          <w:p w:rsidR="00F92BC9" w:rsidRPr="00AF007E" w:rsidRDefault="00F92BC9" w:rsidP="00D60B1B">
            <w:pPr>
              <w:rPr>
                <w:sz w:val="12"/>
                <w:szCs w:val="12"/>
                <w:lang w:val="en-US"/>
              </w:rPr>
            </w:pPr>
            <w:r w:rsidRPr="00AF007E">
              <w:rPr>
                <w:sz w:val="12"/>
                <w:szCs w:val="12"/>
                <w:lang w:val="en-US"/>
              </w:rPr>
              <w:t>Mazāk attīstīti</w:t>
            </w:r>
          </w:p>
        </w:tc>
        <w:tc>
          <w:tcPr>
            <w:tcW w:w="1526" w:type="dxa"/>
          </w:tcPr>
          <w:p w:rsidR="00F92BC9" w:rsidRPr="00AF007E" w:rsidRDefault="00F92BC9" w:rsidP="00D60B1B">
            <w:pPr>
              <w:rPr>
                <w:sz w:val="12"/>
                <w:szCs w:val="12"/>
                <w:lang w:val="en-US"/>
              </w:rPr>
            </w:pPr>
            <w:r w:rsidRPr="00AF007E">
              <w:rPr>
                <w:sz w:val="12"/>
                <w:szCs w:val="12"/>
                <w:lang w:val="en-US"/>
              </w:rPr>
              <w:t>20000</w:t>
            </w: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rPr>
                <w:sz w:val="12"/>
                <w:szCs w:val="12"/>
                <w:lang w:val="en-US"/>
              </w:rPr>
            </w:pPr>
          </w:p>
        </w:tc>
        <w:tc>
          <w:tcPr>
            <w:tcW w:w="1526" w:type="dxa"/>
          </w:tcPr>
          <w:p w:rsidR="00F92BC9" w:rsidRPr="00AF007E" w:rsidRDefault="00F92BC9" w:rsidP="00D60B1B">
            <w:pPr>
              <w:jc w:val="right"/>
              <w:rPr>
                <w:sz w:val="12"/>
                <w:szCs w:val="12"/>
                <w:lang w:val="en-US"/>
              </w:rPr>
            </w:pPr>
            <w:r w:rsidRPr="00AF007E">
              <w:rPr>
                <w:sz w:val="12"/>
                <w:szCs w:val="12"/>
                <w:lang w:val="en-US"/>
              </w:rPr>
              <w:t>100 000,00</w:t>
            </w:r>
          </w:p>
        </w:tc>
        <w:tc>
          <w:tcPr>
            <w:tcW w:w="1526" w:type="dxa"/>
          </w:tcPr>
          <w:p w:rsidR="00F92BC9" w:rsidRPr="00AF007E" w:rsidRDefault="00F92BC9" w:rsidP="00D60B1B">
            <w:pPr>
              <w:jc w:val="right"/>
              <w:rPr>
                <w:sz w:val="12"/>
                <w:szCs w:val="12"/>
                <w:lang w:val="en-US"/>
              </w:rPr>
            </w:pPr>
          </w:p>
        </w:tc>
        <w:tc>
          <w:tcPr>
            <w:tcW w:w="1526" w:type="dxa"/>
          </w:tcPr>
          <w:p w:rsidR="00F92BC9" w:rsidRPr="00AF007E" w:rsidRDefault="00F92BC9" w:rsidP="00D60B1B">
            <w:pPr>
              <w:jc w:val="right"/>
              <w:rPr>
                <w:sz w:val="12"/>
                <w:szCs w:val="12"/>
                <w:lang w:val="en-US"/>
              </w:rPr>
            </w:pPr>
          </w:p>
        </w:tc>
      </w:tr>
    </w:tbl>
    <w:p w:rsidR="00C536EB" w:rsidRPr="00C536EB" w:rsidRDefault="00C536EB" w:rsidP="00C536EB">
      <w:pPr>
        <w:pStyle w:val="Heading2"/>
        <w:numPr>
          <w:ilvl w:val="0"/>
          <w:numId w:val="0"/>
        </w:numPr>
        <w:jc w:val="both"/>
        <w:rPr>
          <w:lang w:val="lv-LV"/>
        </w:rPr>
      </w:pPr>
      <w:r w:rsidRPr="00C536EB">
        <w:rPr>
          <w:lang w:val="lv-LV"/>
        </w:rPr>
        <w:lastRenderedPageBreak/>
        <w:t>Finanšu dati (Regulas (ES) Nr. 1303/2013 50. panta 2. punkts)</w:t>
      </w: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6. tabula: Finanšu informācija prioritārā virziena un programmas līmenī</w:t>
      </w:r>
    </w:p>
    <w:p w:rsidR="00C536EB" w:rsidRPr="00C536EB" w:rsidRDefault="00C536EB" w:rsidP="00C536EB">
      <w:pPr>
        <w:jc w:val="both"/>
        <w:rPr>
          <w:lang w:val="lv-LV"/>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5"/>
        <w:gridCol w:w="1134"/>
        <w:gridCol w:w="954"/>
        <w:gridCol w:w="1417"/>
        <w:gridCol w:w="1418"/>
        <w:gridCol w:w="1417"/>
        <w:gridCol w:w="1418"/>
        <w:gridCol w:w="1417"/>
        <w:gridCol w:w="1418"/>
        <w:gridCol w:w="1417"/>
        <w:gridCol w:w="1418"/>
      </w:tblGrid>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Prioritārais virziens</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Fonds</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Reģiona kategorija</w:t>
            </w:r>
          </w:p>
        </w:tc>
        <w:tc>
          <w:tcPr>
            <w:tcW w:w="954" w:type="dxa"/>
            <w:shd w:val="clear" w:color="auto" w:fill="auto"/>
          </w:tcPr>
          <w:p w:rsidR="00C536EB" w:rsidRPr="00C536EB" w:rsidRDefault="00C536EB" w:rsidP="00C536EB">
            <w:pPr>
              <w:jc w:val="both"/>
              <w:rPr>
                <w:b/>
                <w:sz w:val="14"/>
                <w:szCs w:val="14"/>
                <w:lang w:val="lv-LV"/>
              </w:rPr>
            </w:pPr>
            <w:r w:rsidRPr="00C536EB">
              <w:rPr>
                <w:b/>
                <w:sz w:val="14"/>
                <w:szCs w:val="14"/>
                <w:lang w:val="lv-LV"/>
              </w:rPr>
              <w:t>Aprēķina pamats</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Kopējais finansējums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Līdzfinansējuma likme</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Darbību, kas atlasītas atbalstam, kopējās atbilstīgās izmaksas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Daļa no kopējā piešķīruma izvēlētajām darbībām</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Darbību, kas atlasītas atbalstam, publiskās atbilstīgās izmaksas</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Kopējie atbilstīgie izdevumi, kurus saņēmēji ir deklarējuši vadošajai iestādei</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Kopējā piešķīruma proporcija, uz kuru attiecas atbilstīgie izdevumi, kurus deklarējuši atbalsta saņēmēji</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Atlasīto darbību skaits</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550 023 185,00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164 759 636,00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29,96%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126 978 804,20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415 585,42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0,08%</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24</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2</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203 275 093,00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52 934 253,00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26,04%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45 924 115,00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23 520,92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0,01%</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348 460 356,00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251 067 314,43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72,05%</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214 741 790,09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34 306 602,87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9,85%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21 251 009,00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19 929 510,00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93,78%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19 929 510,00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251 892,01</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336 875 566,00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164 143 302,00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48,73%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164 143 302,00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5 583 679,26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1,66%</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228 548 580,00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509 314 166,00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7 561 172,47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1,48%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7 561 172,47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1 014 761,20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0,20%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223 692 235,00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9 500 000,00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4,25%</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9 500 000,00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6</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277 032 428,00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176 951 031,60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63,87%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176 951 031,60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49 232 468,66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17,77%</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6</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1 087 405 057,00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242 857 042,39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22,33%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231 292 797,39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122 069 416,03</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11,23%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16</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131 939 226,00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115 860 620,00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87,81%</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110 976 713,00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19 580 204,26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14,84%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JNI</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63 140 803,00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91,89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63 140 803,00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100,00%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61 997 230,00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23 950 886,79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37,93%</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8</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326 424 456,00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26 239 168,00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8,04%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26 239 168,00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8</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273 826 242,00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127 370 775,64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46,52%</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127 370 775,64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371 527,06</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0,14%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10</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9</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227 502 880,00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4 077 075,00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1,79%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4 077 075,00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9</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264 895 004,00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183 017 376,80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69,09%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181 345 847,80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7 988 183,88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3,02%</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10</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ESF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25 200 048,00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6 720 552,65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26,67%</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6 720 552,65</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278 289,69</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1,10%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12</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11</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ERAF</w:t>
            </w:r>
          </w:p>
        </w:tc>
        <w:tc>
          <w:tcPr>
            <w:tcW w:w="1134" w:type="dxa"/>
            <w:shd w:val="clear" w:color="auto" w:fill="auto"/>
          </w:tcPr>
          <w:p w:rsidR="00C536EB" w:rsidRPr="00C536EB" w:rsidRDefault="00C536EB" w:rsidP="00C536EB">
            <w:pPr>
              <w:jc w:val="both"/>
              <w:rPr>
                <w:sz w:val="14"/>
                <w:szCs w:val="14"/>
                <w:lang w:val="lv-LV"/>
              </w:rPr>
            </w:pPr>
            <w:r w:rsidRPr="00C536EB">
              <w:rPr>
                <w:sz w:val="14"/>
                <w:szCs w:val="14"/>
                <w:lang w:val="lv-LV"/>
              </w:rPr>
              <w:t>Mazāk attīstīti</w:t>
            </w: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46 094 769,00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22 188 230,00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48,14%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22 188 230,00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5 595 107,78</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12,14%</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21</w:t>
            </w:r>
          </w:p>
        </w:tc>
      </w:tr>
      <w:tr w:rsidR="00CB2D5B" w:rsidRPr="00C536EB" w:rsidTr="00C536EB">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12</w:t>
            </w:r>
          </w:p>
        </w:tc>
        <w:tc>
          <w:tcPr>
            <w:tcW w:w="605" w:type="dxa"/>
            <w:shd w:val="clear" w:color="auto" w:fill="auto"/>
          </w:tcPr>
          <w:p w:rsidR="00C536EB" w:rsidRPr="00C536EB" w:rsidRDefault="00C536EB" w:rsidP="00C536EB">
            <w:pPr>
              <w:jc w:val="both"/>
              <w:rPr>
                <w:sz w:val="14"/>
                <w:szCs w:val="14"/>
                <w:lang w:val="lv-LV"/>
              </w:rPr>
            </w:pPr>
            <w:r w:rsidRPr="00C536EB">
              <w:rPr>
                <w:sz w:val="14"/>
                <w:szCs w:val="14"/>
                <w:lang w:val="lv-LV"/>
              </w:rPr>
              <w:t>KF</w:t>
            </w:r>
          </w:p>
        </w:tc>
        <w:tc>
          <w:tcPr>
            <w:tcW w:w="1134" w:type="dxa"/>
            <w:shd w:val="clear" w:color="auto" w:fill="auto"/>
          </w:tcPr>
          <w:p w:rsidR="00C536EB" w:rsidRPr="00C536EB" w:rsidRDefault="00C536EB" w:rsidP="00C536EB">
            <w:pPr>
              <w:jc w:val="both"/>
              <w:rPr>
                <w:sz w:val="14"/>
                <w:szCs w:val="14"/>
                <w:lang w:val="lv-LV"/>
              </w:rPr>
            </w:pPr>
          </w:p>
        </w:tc>
        <w:tc>
          <w:tcPr>
            <w:tcW w:w="954" w:type="dxa"/>
            <w:shd w:val="clear" w:color="auto" w:fill="auto"/>
          </w:tcPr>
          <w:p w:rsidR="00C536EB" w:rsidRPr="00C536EB" w:rsidRDefault="00C536EB" w:rsidP="00C536EB">
            <w:pPr>
              <w:jc w:val="both"/>
              <w:rPr>
                <w:sz w:val="14"/>
                <w:szCs w:val="14"/>
                <w:lang w:val="lv-LV"/>
              </w:rPr>
            </w:pPr>
            <w:r w:rsidRPr="00C536EB">
              <w:rPr>
                <w:sz w:val="14"/>
                <w:szCs w:val="14"/>
                <w:lang w:val="lv-LV"/>
              </w:rPr>
              <w:t>Kopā</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47 900 836,00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85,00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23 231 905,00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48,50%</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23 231 905,00</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4 114 389,54</w:t>
            </w:r>
          </w:p>
        </w:tc>
        <w:tc>
          <w:tcPr>
            <w:tcW w:w="1417" w:type="dxa"/>
            <w:shd w:val="clear" w:color="auto" w:fill="auto"/>
          </w:tcPr>
          <w:p w:rsidR="00C536EB" w:rsidRPr="00C536EB" w:rsidRDefault="00C536EB" w:rsidP="00C536EB">
            <w:pPr>
              <w:jc w:val="both"/>
              <w:rPr>
                <w:sz w:val="14"/>
                <w:szCs w:val="14"/>
                <w:lang w:val="lv-LV"/>
              </w:rPr>
            </w:pPr>
            <w:r w:rsidRPr="00C536EB">
              <w:rPr>
                <w:sz w:val="14"/>
                <w:szCs w:val="14"/>
                <w:lang w:val="lv-LV"/>
              </w:rPr>
              <w:t>8,59%</w:t>
            </w:r>
          </w:p>
        </w:tc>
        <w:tc>
          <w:tcPr>
            <w:tcW w:w="1418" w:type="dxa"/>
            <w:shd w:val="clear" w:color="auto" w:fill="auto"/>
          </w:tcPr>
          <w:p w:rsidR="00C536EB" w:rsidRPr="00C536EB" w:rsidRDefault="00C536EB" w:rsidP="00C536EB">
            <w:pPr>
              <w:jc w:val="both"/>
              <w:rPr>
                <w:sz w:val="14"/>
                <w:szCs w:val="14"/>
                <w:lang w:val="lv-LV"/>
              </w:rPr>
            </w:pPr>
            <w:r w:rsidRPr="00C536EB">
              <w:rPr>
                <w:sz w:val="14"/>
                <w:szCs w:val="14"/>
                <w:lang w:val="lv-LV"/>
              </w:rPr>
              <w:t>5</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ERAF</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Mazāk attīstīti</w:t>
            </w: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2 825 002 899,00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869 921 182,50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30,79%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788 804 688,36</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96 171 726,11</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3,40%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102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ESF</w:t>
            </w:r>
          </w:p>
        </w:tc>
        <w:tc>
          <w:tcPr>
            <w:tcW w:w="1134" w:type="dxa"/>
            <w:shd w:val="clear" w:color="auto" w:fill="auto"/>
          </w:tcPr>
          <w:p w:rsidR="00C536EB" w:rsidRPr="00C536EB" w:rsidRDefault="00C536EB" w:rsidP="00C536EB">
            <w:pPr>
              <w:jc w:val="both"/>
              <w:rPr>
                <w:b/>
                <w:sz w:val="14"/>
                <w:szCs w:val="14"/>
                <w:lang w:val="lv-LV"/>
              </w:rPr>
            </w:pPr>
            <w:r w:rsidRPr="00C536EB">
              <w:rPr>
                <w:b/>
                <w:sz w:val="14"/>
                <w:szCs w:val="14"/>
                <w:lang w:val="lv-LV"/>
              </w:rPr>
              <w:t>Mazāk attīstīti</w:t>
            </w: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717 111 529,00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452 898 835,09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63,16%</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446 343 399,09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28 470 096,90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3,97%</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52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lastRenderedPageBreak/>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JNI</w:t>
            </w: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63 140 803,00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91,89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63 140 803,00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100,00%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61 997 230,00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23 950 886,79</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37,93%</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Kopā</w:t>
            </w:r>
          </w:p>
        </w:tc>
        <w:tc>
          <w:tcPr>
            <w:tcW w:w="605" w:type="dxa"/>
            <w:shd w:val="clear" w:color="auto" w:fill="auto"/>
          </w:tcPr>
          <w:p w:rsidR="00C536EB" w:rsidRPr="00C536EB" w:rsidRDefault="00C536EB" w:rsidP="00C536EB">
            <w:pPr>
              <w:jc w:val="both"/>
              <w:rPr>
                <w:b/>
                <w:sz w:val="14"/>
                <w:szCs w:val="14"/>
                <w:lang w:val="lv-LV"/>
              </w:rPr>
            </w:pPr>
            <w:r w:rsidRPr="00C536EB">
              <w:rPr>
                <w:b/>
                <w:sz w:val="14"/>
                <w:szCs w:val="14"/>
                <w:lang w:val="lv-LV"/>
              </w:rPr>
              <w:t>KF</w:t>
            </w: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1 587 546 708,00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275 588 947,39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17,36%</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264 024 702,39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126 183 805,57</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7,95%</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22</w:t>
            </w:r>
          </w:p>
        </w:tc>
      </w:tr>
      <w:tr w:rsidR="00CB2D5B" w:rsidRPr="00C536EB" w:rsidTr="00C536EB">
        <w:tc>
          <w:tcPr>
            <w:tcW w:w="851" w:type="dxa"/>
            <w:shd w:val="clear" w:color="auto" w:fill="auto"/>
          </w:tcPr>
          <w:p w:rsidR="00C536EB" w:rsidRPr="00C536EB" w:rsidRDefault="00C536EB" w:rsidP="00C536EB">
            <w:pPr>
              <w:jc w:val="both"/>
              <w:rPr>
                <w:b/>
                <w:sz w:val="14"/>
                <w:szCs w:val="14"/>
                <w:lang w:val="lv-LV"/>
              </w:rPr>
            </w:pPr>
            <w:r w:rsidRPr="00C536EB">
              <w:rPr>
                <w:b/>
                <w:sz w:val="14"/>
                <w:szCs w:val="14"/>
                <w:lang w:val="lv-LV"/>
              </w:rPr>
              <w:t>Pavisam kopā</w:t>
            </w:r>
          </w:p>
        </w:tc>
        <w:tc>
          <w:tcPr>
            <w:tcW w:w="605" w:type="dxa"/>
            <w:shd w:val="clear" w:color="auto" w:fill="auto"/>
          </w:tcPr>
          <w:p w:rsidR="00C536EB" w:rsidRPr="00C536EB" w:rsidRDefault="00C536EB" w:rsidP="00C536EB">
            <w:pPr>
              <w:jc w:val="both"/>
              <w:rPr>
                <w:b/>
                <w:sz w:val="14"/>
                <w:szCs w:val="14"/>
                <w:lang w:val="lv-LV"/>
              </w:rPr>
            </w:pPr>
          </w:p>
        </w:tc>
        <w:tc>
          <w:tcPr>
            <w:tcW w:w="1134" w:type="dxa"/>
            <w:shd w:val="clear" w:color="auto" w:fill="auto"/>
          </w:tcPr>
          <w:p w:rsidR="00C536EB" w:rsidRPr="00C536EB" w:rsidRDefault="00C536EB" w:rsidP="00C536EB">
            <w:pPr>
              <w:jc w:val="both"/>
              <w:rPr>
                <w:b/>
                <w:sz w:val="14"/>
                <w:szCs w:val="14"/>
                <w:lang w:val="lv-LV"/>
              </w:rPr>
            </w:pPr>
          </w:p>
        </w:tc>
        <w:tc>
          <w:tcPr>
            <w:tcW w:w="954" w:type="dxa"/>
            <w:shd w:val="clear" w:color="auto" w:fill="auto"/>
          </w:tcPr>
          <w:p w:rsidR="00C536EB" w:rsidRPr="00C536EB" w:rsidRDefault="00C536EB" w:rsidP="00C536EB">
            <w:pPr>
              <w:jc w:val="both"/>
              <w:rPr>
                <w:b/>
                <w:sz w:val="14"/>
                <w:szCs w:val="14"/>
                <w:lang w:val="lv-LV"/>
              </w:rPr>
            </w:pP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5 192 801 939,00</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85,08</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1 661 549 767,98</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32,00%</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1 561 170 019,84</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274 776 515,37</w:t>
            </w:r>
          </w:p>
        </w:tc>
        <w:tc>
          <w:tcPr>
            <w:tcW w:w="1417" w:type="dxa"/>
            <w:shd w:val="clear" w:color="auto" w:fill="auto"/>
          </w:tcPr>
          <w:p w:rsidR="00C536EB" w:rsidRPr="00C536EB" w:rsidRDefault="00C536EB" w:rsidP="00C536EB">
            <w:pPr>
              <w:jc w:val="both"/>
              <w:rPr>
                <w:b/>
                <w:sz w:val="14"/>
                <w:szCs w:val="14"/>
                <w:lang w:val="lv-LV"/>
              </w:rPr>
            </w:pPr>
            <w:r w:rsidRPr="00C536EB">
              <w:rPr>
                <w:b/>
                <w:sz w:val="14"/>
                <w:szCs w:val="14"/>
                <w:lang w:val="lv-LV"/>
              </w:rPr>
              <w:t>5,29%</w:t>
            </w:r>
          </w:p>
        </w:tc>
        <w:tc>
          <w:tcPr>
            <w:tcW w:w="1418" w:type="dxa"/>
            <w:shd w:val="clear" w:color="auto" w:fill="auto"/>
          </w:tcPr>
          <w:p w:rsidR="00C536EB" w:rsidRPr="00C536EB" w:rsidRDefault="00C536EB" w:rsidP="00C536EB">
            <w:pPr>
              <w:jc w:val="both"/>
              <w:rPr>
                <w:b/>
                <w:sz w:val="14"/>
                <w:szCs w:val="14"/>
                <w:lang w:val="lv-LV"/>
              </w:rPr>
            </w:pPr>
            <w:r w:rsidRPr="00C536EB">
              <w:rPr>
                <w:b/>
                <w:sz w:val="14"/>
                <w:szCs w:val="14"/>
                <w:lang w:val="lv-LV"/>
              </w:rPr>
              <w:t>178</w:t>
            </w:r>
          </w:p>
        </w:tc>
      </w:tr>
    </w:tbl>
    <w:p w:rsidR="00C536EB" w:rsidRPr="00C536EB" w:rsidRDefault="00C536EB" w:rsidP="00C536EB">
      <w:pPr>
        <w:jc w:val="both"/>
        <w:rPr>
          <w:lang w:val="lv-LV"/>
        </w:rPr>
      </w:pPr>
      <w:r w:rsidRPr="00C536EB">
        <w:rPr>
          <w:lang w:val="lv-LV"/>
        </w:rPr>
        <w:t>Table 8: The use made of cross-financing</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417"/>
        <w:gridCol w:w="2556"/>
        <w:gridCol w:w="2556"/>
        <w:gridCol w:w="2556"/>
        <w:gridCol w:w="2556"/>
      </w:tblGrid>
      <w:tr w:rsidR="00CB2D5B" w:rsidRPr="00C536EB" w:rsidTr="00C536EB">
        <w:tc>
          <w:tcPr>
            <w:tcW w:w="3261" w:type="dxa"/>
            <w:shd w:val="clear" w:color="auto" w:fill="auto"/>
          </w:tcPr>
          <w:p w:rsidR="00C536EB" w:rsidRPr="00C536EB" w:rsidRDefault="00C536EB" w:rsidP="00C536EB">
            <w:pPr>
              <w:jc w:val="both"/>
              <w:rPr>
                <w:b/>
                <w:lang w:val="lv-LV"/>
              </w:rPr>
            </w:pPr>
            <w:r w:rsidRPr="00C536EB">
              <w:rPr>
                <w:b/>
                <w:lang w:val="lv-LV"/>
              </w:rPr>
              <w:t>1</w:t>
            </w:r>
          </w:p>
        </w:tc>
        <w:tc>
          <w:tcPr>
            <w:tcW w:w="1417" w:type="dxa"/>
            <w:shd w:val="clear" w:color="auto" w:fill="auto"/>
          </w:tcPr>
          <w:p w:rsidR="00C536EB" w:rsidRPr="00C536EB" w:rsidRDefault="00C536EB" w:rsidP="00C536EB">
            <w:pPr>
              <w:jc w:val="both"/>
              <w:rPr>
                <w:b/>
                <w:lang w:val="lv-LV"/>
              </w:rPr>
            </w:pPr>
            <w:r w:rsidRPr="00C536EB">
              <w:rPr>
                <w:b/>
                <w:lang w:val="lv-LV"/>
              </w:rPr>
              <w:t>2</w:t>
            </w:r>
          </w:p>
        </w:tc>
        <w:tc>
          <w:tcPr>
            <w:tcW w:w="2556" w:type="dxa"/>
            <w:shd w:val="clear" w:color="auto" w:fill="auto"/>
          </w:tcPr>
          <w:p w:rsidR="00C536EB" w:rsidRPr="00C536EB" w:rsidRDefault="00C536EB" w:rsidP="00C536EB">
            <w:pPr>
              <w:jc w:val="both"/>
              <w:rPr>
                <w:b/>
                <w:lang w:val="lv-LV"/>
              </w:rPr>
            </w:pPr>
            <w:r w:rsidRPr="00C536EB">
              <w:rPr>
                <w:b/>
                <w:lang w:val="lv-LV"/>
              </w:rPr>
              <w:t>3</w:t>
            </w:r>
          </w:p>
        </w:tc>
        <w:tc>
          <w:tcPr>
            <w:tcW w:w="2556" w:type="dxa"/>
            <w:shd w:val="clear" w:color="auto" w:fill="auto"/>
          </w:tcPr>
          <w:p w:rsidR="00C536EB" w:rsidRPr="00C536EB" w:rsidRDefault="00C536EB" w:rsidP="00C536EB">
            <w:pPr>
              <w:jc w:val="both"/>
              <w:rPr>
                <w:b/>
                <w:lang w:val="lv-LV"/>
              </w:rPr>
            </w:pPr>
            <w:r w:rsidRPr="00C536EB">
              <w:rPr>
                <w:b/>
                <w:lang w:val="lv-LV"/>
              </w:rPr>
              <w:t>4</w:t>
            </w:r>
          </w:p>
        </w:tc>
        <w:tc>
          <w:tcPr>
            <w:tcW w:w="2556" w:type="dxa"/>
            <w:shd w:val="clear" w:color="auto" w:fill="auto"/>
          </w:tcPr>
          <w:p w:rsidR="00C536EB" w:rsidRPr="00C536EB" w:rsidRDefault="00C536EB" w:rsidP="00C536EB">
            <w:pPr>
              <w:jc w:val="both"/>
              <w:rPr>
                <w:b/>
                <w:lang w:val="lv-LV"/>
              </w:rPr>
            </w:pPr>
            <w:r w:rsidRPr="00C536EB">
              <w:rPr>
                <w:b/>
                <w:lang w:val="lv-LV"/>
              </w:rPr>
              <w:t>5</w:t>
            </w:r>
          </w:p>
        </w:tc>
        <w:tc>
          <w:tcPr>
            <w:tcW w:w="2556" w:type="dxa"/>
            <w:shd w:val="clear" w:color="auto" w:fill="auto"/>
          </w:tcPr>
          <w:p w:rsidR="00C536EB" w:rsidRPr="00C536EB" w:rsidRDefault="00C536EB" w:rsidP="00C536EB">
            <w:pPr>
              <w:jc w:val="both"/>
              <w:rPr>
                <w:b/>
                <w:lang w:val="lv-LV"/>
              </w:rPr>
            </w:pPr>
            <w:r w:rsidRPr="00C536EB">
              <w:rPr>
                <w:b/>
                <w:lang w:val="lv-LV"/>
              </w:rPr>
              <w:t>6</w:t>
            </w:r>
          </w:p>
        </w:tc>
      </w:tr>
      <w:tr w:rsidR="00CB2D5B" w:rsidRPr="00C536EB" w:rsidTr="00C536EB">
        <w:tc>
          <w:tcPr>
            <w:tcW w:w="3261" w:type="dxa"/>
            <w:shd w:val="clear" w:color="auto" w:fill="auto"/>
          </w:tcPr>
          <w:p w:rsidR="00C536EB" w:rsidRPr="00C536EB" w:rsidRDefault="00C536EB" w:rsidP="00C536EB">
            <w:pPr>
              <w:jc w:val="both"/>
              <w:rPr>
                <w:b/>
                <w:lang w:val="lv-LV"/>
              </w:rPr>
            </w:pPr>
            <w:r w:rsidRPr="00C536EB">
              <w:rPr>
                <w:b/>
                <w:lang w:val="lv-LV"/>
              </w:rPr>
              <w:t>Use of cross-financing</w:t>
            </w:r>
          </w:p>
        </w:tc>
        <w:tc>
          <w:tcPr>
            <w:tcW w:w="1417" w:type="dxa"/>
            <w:shd w:val="clear" w:color="auto" w:fill="auto"/>
          </w:tcPr>
          <w:p w:rsidR="00C536EB" w:rsidRPr="00C536EB" w:rsidRDefault="00C536EB" w:rsidP="00C536EB">
            <w:pPr>
              <w:jc w:val="both"/>
              <w:rPr>
                <w:b/>
                <w:lang w:val="lv-LV"/>
              </w:rPr>
            </w:pPr>
            <w:r w:rsidRPr="00C536EB">
              <w:rPr>
                <w:b/>
                <w:lang w:val="lv-LV"/>
              </w:rPr>
              <w:t>Priority axis</w:t>
            </w:r>
          </w:p>
        </w:tc>
        <w:tc>
          <w:tcPr>
            <w:tcW w:w="2556" w:type="dxa"/>
            <w:shd w:val="clear" w:color="auto" w:fill="auto"/>
          </w:tcPr>
          <w:p w:rsidR="00C536EB" w:rsidRPr="00C536EB" w:rsidRDefault="00C536EB" w:rsidP="00C536EB">
            <w:pPr>
              <w:jc w:val="both"/>
              <w:rPr>
                <w:b/>
                <w:lang w:val="lv-LV"/>
              </w:rPr>
            </w:pPr>
            <w:r w:rsidRPr="00C536EB">
              <w:rPr>
                <w:b/>
                <w:lang w:val="lv-LV"/>
              </w:rPr>
              <w:t>The amount of EU support envisaged to be used for cross financing based on selected operations (EUR)</w:t>
            </w:r>
          </w:p>
        </w:tc>
        <w:tc>
          <w:tcPr>
            <w:tcW w:w="2556" w:type="dxa"/>
            <w:shd w:val="clear" w:color="auto" w:fill="auto"/>
          </w:tcPr>
          <w:p w:rsidR="00C536EB" w:rsidRPr="00C536EB" w:rsidRDefault="00C536EB" w:rsidP="00C536EB">
            <w:pPr>
              <w:jc w:val="both"/>
              <w:rPr>
                <w:b/>
                <w:lang w:val="lv-LV"/>
              </w:rPr>
            </w:pPr>
            <w:r w:rsidRPr="00C536EB">
              <w:rPr>
                <w:b/>
                <w:lang w:val="lv-LV"/>
              </w:rPr>
              <w:t>Share of the total EU financial allocation to the priority axis (%) (3/total financial allocation to priority axis*100)</w:t>
            </w:r>
          </w:p>
        </w:tc>
        <w:tc>
          <w:tcPr>
            <w:tcW w:w="2556" w:type="dxa"/>
            <w:shd w:val="clear" w:color="auto" w:fill="auto"/>
          </w:tcPr>
          <w:p w:rsidR="00C536EB" w:rsidRPr="00C536EB" w:rsidRDefault="00C536EB" w:rsidP="00C536EB">
            <w:pPr>
              <w:jc w:val="both"/>
              <w:rPr>
                <w:b/>
                <w:lang w:val="lv-LV"/>
              </w:rPr>
            </w:pPr>
            <w:r w:rsidRPr="00C536EB">
              <w:rPr>
                <w:b/>
                <w:lang w:val="lv-LV"/>
              </w:rPr>
              <w:t>Eligible expenditure used under cross financing declared by the beneficiary to the managing authority (EUR)</w:t>
            </w:r>
          </w:p>
        </w:tc>
        <w:tc>
          <w:tcPr>
            <w:tcW w:w="255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(5/total financial allocation to priority axis*100)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br w:type="page"/>
      </w:r>
      <w:r w:rsidRPr="00C536EB">
        <w:rPr>
          <w:lang w:val="lv-LV"/>
        </w:rPr>
        <w:lastRenderedPageBreak/>
        <w:t>Table 9: Cost of operations implemented outside the programme area (the ERDF and the Cohesion Fund under the Investment for growth and jobs goal)</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3287"/>
        <w:gridCol w:w="3279"/>
        <w:gridCol w:w="3287"/>
        <w:gridCol w:w="3279"/>
      </w:tblGrid>
      <w:tr w:rsidR="00CB2D5B" w:rsidRPr="00C536EB" w:rsidTr="00C536EB">
        <w:tc>
          <w:tcPr>
            <w:tcW w:w="1560" w:type="dxa"/>
            <w:shd w:val="clear" w:color="auto" w:fill="auto"/>
          </w:tcPr>
          <w:p w:rsidR="00C536EB" w:rsidRPr="00C536EB" w:rsidRDefault="00C536EB" w:rsidP="00C536EB">
            <w:pPr>
              <w:jc w:val="both"/>
              <w:rPr>
                <w:b/>
                <w:lang w:val="lv-LV"/>
              </w:rPr>
            </w:pPr>
            <w:r w:rsidRPr="00C536EB">
              <w:rPr>
                <w:b/>
                <w:lang w:val="lv-LV"/>
              </w:rPr>
              <w:t>1</w:t>
            </w:r>
          </w:p>
        </w:tc>
        <w:tc>
          <w:tcPr>
            <w:tcW w:w="3335" w:type="dxa"/>
            <w:shd w:val="clear" w:color="auto" w:fill="auto"/>
          </w:tcPr>
          <w:p w:rsidR="00C536EB" w:rsidRPr="00C536EB" w:rsidRDefault="00C536EB" w:rsidP="00C536EB">
            <w:pPr>
              <w:jc w:val="both"/>
              <w:rPr>
                <w:b/>
                <w:lang w:val="lv-LV"/>
              </w:rPr>
            </w:pPr>
            <w:r w:rsidRPr="00C536EB">
              <w:rPr>
                <w:b/>
                <w:lang w:val="lv-LV"/>
              </w:rPr>
              <w:t>2</w:t>
            </w:r>
          </w:p>
        </w:tc>
        <w:tc>
          <w:tcPr>
            <w:tcW w:w="3336" w:type="dxa"/>
            <w:shd w:val="clear" w:color="auto" w:fill="auto"/>
          </w:tcPr>
          <w:p w:rsidR="00C536EB" w:rsidRPr="00C536EB" w:rsidRDefault="00C536EB" w:rsidP="00C536EB">
            <w:pPr>
              <w:jc w:val="both"/>
              <w:rPr>
                <w:b/>
                <w:lang w:val="lv-LV"/>
              </w:rPr>
            </w:pPr>
            <w:r w:rsidRPr="00C536EB">
              <w:rPr>
                <w:b/>
                <w:lang w:val="lv-LV"/>
              </w:rPr>
              <w:t>3</w:t>
            </w:r>
          </w:p>
        </w:tc>
        <w:tc>
          <w:tcPr>
            <w:tcW w:w="3335" w:type="dxa"/>
            <w:shd w:val="clear" w:color="auto" w:fill="auto"/>
          </w:tcPr>
          <w:p w:rsidR="00C536EB" w:rsidRPr="00C536EB" w:rsidRDefault="00C536EB" w:rsidP="00C536EB">
            <w:pPr>
              <w:jc w:val="both"/>
              <w:rPr>
                <w:b/>
                <w:lang w:val="lv-LV"/>
              </w:rPr>
            </w:pPr>
            <w:r w:rsidRPr="00C536EB">
              <w:rPr>
                <w:b/>
                <w:lang w:val="lv-LV"/>
              </w:rPr>
              <w:t>4</w:t>
            </w:r>
          </w:p>
        </w:tc>
        <w:tc>
          <w:tcPr>
            <w:tcW w:w="3336" w:type="dxa"/>
            <w:shd w:val="clear" w:color="auto" w:fill="auto"/>
          </w:tcPr>
          <w:p w:rsidR="00C536EB" w:rsidRPr="00C536EB" w:rsidRDefault="00C536EB" w:rsidP="00C536EB">
            <w:pPr>
              <w:jc w:val="both"/>
              <w:rPr>
                <w:b/>
                <w:lang w:val="lv-LV"/>
              </w:rPr>
            </w:pPr>
            <w:r w:rsidRPr="00C536EB">
              <w:rPr>
                <w:b/>
                <w:lang w:val="lv-LV"/>
              </w:rPr>
              <w:t>5</w:t>
            </w:r>
          </w:p>
        </w:tc>
      </w:tr>
      <w:tr w:rsidR="00CB2D5B" w:rsidRPr="00C536EB" w:rsidTr="00C536EB">
        <w:tc>
          <w:tcPr>
            <w:tcW w:w="1560" w:type="dxa"/>
            <w:shd w:val="clear" w:color="auto" w:fill="auto"/>
          </w:tcPr>
          <w:p w:rsidR="00C536EB" w:rsidRPr="00C536EB" w:rsidRDefault="00C536EB" w:rsidP="00C536EB">
            <w:pPr>
              <w:jc w:val="both"/>
              <w:rPr>
                <w:b/>
                <w:lang w:val="lv-LV"/>
              </w:rPr>
            </w:pPr>
            <w:r w:rsidRPr="00C536EB">
              <w:rPr>
                <w:b/>
                <w:lang w:val="lv-LV"/>
              </w:rPr>
              <w:t>Priority axis</w:t>
            </w:r>
          </w:p>
        </w:tc>
        <w:tc>
          <w:tcPr>
            <w:tcW w:w="3335" w:type="dxa"/>
            <w:shd w:val="clear" w:color="auto" w:fill="auto"/>
          </w:tcPr>
          <w:p w:rsidR="00C536EB" w:rsidRPr="00C536EB" w:rsidRDefault="00C536EB" w:rsidP="00C536EB">
            <w:pPr>
              <w:jc w:val="both"/>
              <w:rPr>
                <w:b/>
                <w:lang w:val="lv-LV"/>
              </w:rPr>
            </w:pPr>
            <w:r w:rsidRPr="00C536EB">
              <w:rPr>
                <w:b/>
                <w:lang w:val="lv-LV"/>
              </w:rPr>
              <w:t>The amount of support envisaged to be used for operations implemented outside the programme area based on selected operations (EUR)</w:t>
            </w:r>
          </w:p>
        </w:tc>
        <w:tc>
          <w:tcPr>
            <w:tcW w:w="333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(3/total financial allocation to priority axis*100)</w:t>
            </w:r>
          </w:p>
        </w:tc>
        <w:tc>
          <w:tcPr>
            <w:tcW w:w="3335" w:type="dxa"/>
            <w:shd w:val="clear" w:color="auto" w:fill="auto"/>
          </w:tcPr>
          <w:p w:rsidR="00C536EB" w:rsidRPr="00C536EB" w:rsidRDefault="00C536EB" w:rsidP="00C536EB">
            <w:pPr>
              <w:jc w:val="both"/>
              <w:rPr>
                <w:b/>
                <w:lang w:val="lv-LV"/>
              </w:rPr>
            </w:pPr>
            <w:r w:rsidRPr="00C536EB">
              <w:rPr>
                <w:b/>
                <w:lang w:val="lv-LV"/>
              </w:rPr>
              <w:t>Eligible expenditure incurred in operations implemented outside the programme area declared by the beneficiary to the managing authority (EUR)</w:t>
            </w:r>
          </w:p>
        </w:tc>
        <w:tc>
          <w:tcPr>
            <w:tcW w:w="3336" w:type="dxa"/>
            <w:shd w:val="clear" w:color="auto" w:fill="auto"/>
          </w:tcPr>
          <w:p w:rsidR="00C536EB" w:rsidRPr="00C536EB" w:rsidRDefault="00C536EB" w:rsidP="00C536EB">
            <w:pPr>
              <w:jc w:val="both"/>
              <w:rPr>
                <w:b/>
                <w:lang w:val="lv-LV"/>
              </w:rPr>
            </w:pPr>
            <w:r w:rsidRPr="00C536EB">
              <w:rPr>
                <w:b/>
                <w:lang w:val="lv-LV"/>
              </w:rPr>
              <w:t>Share of the total financial allocation to the priority axis (%) (5/total financial allocation to priority axis*100)</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10. tabula. Izdevumi, kas radušies ārpus Savienības (ESF)</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3696"/>
        <w:gridCol w:w="3692"/>
        <w:gridCol w:w="3697"/>
      </w:tblGrid>
      <w:tr w:rsidR="00CB2D5B" w:rsidRPr="00C536EB" w:rsidTr="00C536EB">
        <w:tc>
          <w:tcPr>
            <w:tcW w:w="3588" w:type="dxa"/>
            <w:shd w:val="clear" w:color="auto" w:fill="auto"/>
          </w:tcPr>
          <w:p w:rsidR="00C536EB" w:rsidRPr="00C536EB" w:rsidRDefault="00C536EB" w:rsidP="00C536EB">
            <w:pPr>
              <w:jc w:val="both"/>
              <w:rPr>
                <w:lang w:val="lv-LV"/>
              </w:rPr>
            </w:pPr>
            <w:r w:rsidRPr="00C536EB">
              <w:rPr>
                <w:lang w:val="lv-LV"/>
              </w:rPr>
              <w:t>To izdevumu paredzamā summa, kas, pamatojoties uz atlasītajām darbībām, 8. un 10. tematiskā mērķa īstenošanas gaitā radīsies ārpus Savienības (EUR)</w:t>
            </w:r>
          </w:p>
        </w:tc>
        <w:tc>
          <w:tcPr>
            <w:tcW w:w="3752" w:type="dxa"/>
            <w:shd w:val="clear" w:color="auto" w:fill="auto"/>
          </w:tcPr>
          <w:p w:rsidR="00C536EB" w:rsidRPr="00C536EB" w:rsidRDefault="00C536EB" w:rsidP="00C536EB">
            <w:pPr>
              <w:jc w:val="both"/>
              <w:rPr>
                <w:lang w:val="lv-LV"/>
              </w:rPr>
            </w:pPr>
            <w:r w:rsidRPr="00C536EB">
              <w:rPr>
                <w:lang w:val="lv-LV"/>
              </w:rPr>
              <w:t>Kopējā finanšu piešķīruma daļa (Savienības un valsts ieguldījums) ESF programmai vai ESF daļai programmā, kuru finansē no vairākiem fondiem (%) (1/kopējais finanšu piešķīrums (Savienības un valsts ieguldījums) ESF programmai vai ESF daļai programmā, kuru finansē no vairākiem fondiem* 100)</w:t>
            </w:r>
          </w:p>
        </w:tc>
        <w:tc>
          <w:tcPr>
            <w:tcW w:w="3753" w:type="dxa"/>
            <w:shd w:val="clear" w:color="auto" w:fill="auto"/>
          </w:tcPr>
          <w:p w:rsidR="00C536EB" w:rsidRPr="00C536EB" w:rsidRDefault="00C536EB" w:rsidP="00C536EB">
            <w:pPr>
              <w:jc w:val="both"/>
              <w:rPr>
                <w:lang w:val="lv-LV"/>
              </w:rPr>
            </w:pPr>
            <w:r w:rsidRPr="00C536EB">
              <w:rPr>
                <w:lang w:val="lv-LV"/>
              </w:rPr>
              <w:t>Atbilstīgie izdevumi, kuri radušies ārpus Savienības un kurus saņēmējs ir deklarējis vadošajai iestādei (EUR)</w:t>
            </w:r>
          </w:p>
        </w:tc>
        <w:tc>
          <w:tcPr>
            <w:tcW w:w="3753" w:type="dxa"/>
            <w:shd w:val="clear" w:color="auto" w:fill="auto"/>
          </w:tcPr>
          <w:p w:rsidR="00C536EB" w:rsidRPr="00C536EB" w:rsidRDefault="00C536EB" w:rsidP="00C536EB">
            <w:pPr>
              <w:jc w:val="both"/>
              <w:rPr>
                <w:lang w:val="lv-LV"/>
              </w:rPr>
            </w:pPr>
            <w:r w:rsidRPr="00C536EB">
              <w:rPr>
                <w:lang w:val="lv-LV"/>
              </w:rPr>
              <w:t>Kopējā finanšu piešķīruma daļa (Savienības un valsts ieguldījums) ESF programmai vai ESF daļai programmā, kuru finansē no vairākiem fondiem (%) (3/kopējais finanšu piešķīrums (Savienības un valsts ieguldījums) ESF programmai vai ESF daļai programmā, kuru finansē no vairākiem fondiem* 100)</w:t>
            </w:r>
          </w:p>
        </w:tc>
      </w:tr>
      <w:tr w:rsidR="00CB2D5B" w:rsidRPr="00C536EB" w:rsidTr="00C536EB">
        <w:tc>
          <w:tcPr>
            <w:tcW w:w="3588" w:type="dxa"/>
            <w:shd w:val="clear" w:color="auto" w:fill="auto"/>
          </w:tcPr>
          <w:p w:rsidR="00C536EB" w:rsidRPr="00C536EB" w:rsidRDefault="00C536EB" w:rsidP="00C536EB">
            <w:pPr>
              <w:jc w:val="both"/>
              <w:rPr>
                <w:lang w:val="lv-LV"/>
              </w:rPr>
            </w:pPr>
          </w:p>
        </w:tc>
        <w:tc>
          <w:tcPr>
            <w:tcW w:w="3752" w:type="dxa"/>
            <w:shd w:val="clear" w:color="auto" w:fill="auto"/>
          </w:tcPr>
          <w:p w:rsidR="00C536EB" w:rsidRPr="00C536EB" w:rsidRDefault="00C536EB" w:rsidP="00C536EB">
            <w:pPr>
              <w:jc w:val="both"/>
              <w:rPr>
                <w:lang w:val="lv-LV"/>
              </w:rPr>
            </w:pPr>
          </w:p>
        </w:tc>
        <w:tc>
          <w:tcPr>
            <w:tcW w:w="3753" w:type="dxa"/>
            <w:shd w:val="clear" w:color="auto" w:fill="auto"/>
          </w:tcPr>
          <w:p w:rsidR="00C536EB" w:rsidRPr="00C536EB" w:rsidRDefault="00C536EB" w:rsidP="00C536EB">
            <w:pPr>
              <w:jc w:val="both"/>
              <w:rPr>
                <w:lang w:val="lv-LV"/>
              </w:rPr>
            </w:pPr>
          </w:p>
        </w:tc>
        <w:tc>
          <w:tcPr>
            <w:tcW w:w="3753" w:type="dxa"/>
            <w:shd w:val="clear" w:color="auto" w:fill="auto"/>
          </w:tcPr>
          <w:p w:rsidR="00C536EB" w:rsidRPr="00C536EB" w:rsidRDefault="00C536EB" w:rsidP="00C536EB">
            <w:pPr>
              <w:jc w:val="both"/>
              <w:rPr>
                <w:lang w:val="lv-LV"/>
              </w:rPr>
            </w:pPr>
          </w:p>
        </w:tc>
      </w:tr>
    </w:tbl>
    <w:p w:rsidR="00C536EB" w:rsidRPr="00C536EB" w:rsidRDefault="00C536EB" w:rsidP="00C536EB">
      <w:pPr>
        <w:jc w:val="both"/>
        <w:rPr>
          <w:lang w:val="lv-LV"/>
        </w:rPr>
      </w:pPr>
      <w:r w:rsidRPr="00C536EB">
        <w:rPr>
          <w:lang w:val="lv-LV"/>
        </w:rPr>
        <w:br w:type="page"/>
      </w:r>
      <w:r w:rsidRPr="00C536EB">
        <w:rPr>
          <w:lang w:val="lv-LV"/>
        </w:rPr>
        <w:lastRenderedPageBreak/>
        <w:t>11. tabula. JNI resursu piešķīrums jauniešiem ārpus atbilstīgajiem NUTS 2. līmeņa reģioniem</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2969"/>
        <w:gridCol w:w="2969"/>
        <w:gridCol w:w="2969"/>
        <w:gridCol w:w="2970"/>
      </w:tblGrid>
      <w:tr w:rsidR="00CB2D5B" w:rsidRPr="00C536EB" w:rsidTr="00C536EB">
        <w:tc>
          <w:tcPr>
            <w:tcW w:w="2969" w:type="dxa"/>
            <w:shd w:val="clear" w:color="auto" w:fill="auto"/>
          </w:tcPr>
          <w:p w:rsidR="00C536EB" w:rsidRPr="00C536EB" w:rsidRDefault="00C536EB" w:rsidP="00C536EB">
            <w:pPr>
              <w:jc w:val="both"/>
              <w:rPr>
                <w:lang w:val="lv-LV"/>
              </w:rPr>
            </w:pPr>
            <w:r w:rsidRPr="00C536EB">
              <w:rPr>
                <w:lang w:val="lv-LV"/>
              </w:rPr>
              <w:t>Prioritārais virziens</w:t>
            </w:r>
          </w:p>
        </w:tc>
        <w:tc>
          <w:tcPr>
            <w:tcW w:w="2969" w:type="dxa"/>
            <w:shd w:val="clear" w:color="auto" w:fill="auto"/>
          </w:tcPr>
          <w:p w:rsidR="00C536EB" w:rsidRPr="00C536EB" w:rsidRDefault="00C536EB" w:rsidP="00C536EB">
            <w:pPr>
              <w:jc w:val="both"/>
              <w:rPr>
                <w:lang w:val="lv-LV"/>
              </w:rPr>
            </w:pPr>
            <w:r w:rsidRPr="00C536EB">
              <w:rPr>
                <w:lang w:val="lv-LV"/>
              </w:rPr>
              <w:t>ES atbalsta summa JNI ietvaros (JNI īpašais piešķīrums un atbilstošais ESF atbalsts), ko paredzēts piešķirt jauniešiem ārpus atbilstīgajiem NUTS 2. līmeņa reģioniem (EUR), kā norādīts darbības programmas 2.A.6.1. iedaļā</w:t>
            </w:r>
          </w:p>
        </w:tc>
        <w:tc>
          <w:tcPr>
            <w:tcW w:w="2969" w:type="dxa"/>
            <w:shd w:val="clear" w:color="auto" w:fill="auto"/>
          </w:tcPr>
          <w:p w:rsidR="00C536EB" w:rsidRPr="00C536EB" w:rsidRDefault="00C536EB" w:rsidP="00C536EB">
            <w:pPr>
              <w:jc w:val="both"/>
              <w:rPr>
                <w:lang w:val="lv-LV"/>
              </w:rPr>
            </w:pPr>
            <w:r w:rsidRPr="00C536EB">
              <w:rPr>
                <w:lang w:val="lv-LV"/>
              </w:rPr>
              <w:t>ES atbalsta summa JNI ietvaros (JNI īpašais piešķīrums un atbilstošais ESF atbalsts), ko piešķir darbībām, kas atbalsta jauniešus ārpus atbilstīgajiem NUTS 2. līmeņa reģioniem (EUR)</w:t>
            </w:r>
          </w:p>
        </w:tc>
        <w:tc>
          <w:tcPr>
            <w:tcW w:w="2969" w:type="dxa"/>
            <w:shd w:val="clear" w:color="auto" w:fill="auto"/>
          </w:tcPr>
          <w:p w:rsidR="00C536EB" w:rsidRPr="00C536EB" w:rsidRDefault="00C536EB" w:rsidP="00C536EB">
            <w:pPr>
              <w:jc w:val="both"/>
              <w:rPr>
                <w:lang w:val="lv-LV"/>
              </w:rPr>
            </w:pPr>
            <w:r w:rsidRPr="00C536EB">
              <w:rPr>
                <w:lang w:val="lv-LV"/>
              </w:rPr>
              <w:t>Atbilstīgie izdevumi, kas radušies, veicot darbības, lai atbalstītu jauniešus ārpus atbilstīgajiem reģioniem (EUR)</w:t>
            </w:r>
          </w:p>
        </w:tc>
        <w:tc>
          <w:tcPr>
            <w:tcW w:w="2970" w:type="dxa"/>
            <w:shd w:val="clear" w:color="auto" w:fill="auto"/>
          </w:tcPr>
          <w:p w:rsidR="00C536EB" w:rsidRPr="00C536EB" w:rsidRDefault="00C536EB" w:rsidP="00C536EB">
            <w:pPr>
              <w:jc w:val="both"/>
              <w:rPr>
                <w:lang w:val="lv-LV"/>
              </w:rPr>
            </w:pPr>
            <w:r w:rsidRPr="00C536EB">
              <w:rPr>
                <w:lang w:val="lv-LV"/>
              </w:rPr>
              <w:t>Attiecīgais ES atbalsts atbilstīgajiem izdevumiem, kas radušies, veicot darbības, lai atbalstītu jauniešus ārpus atbilstīgajiem reģioniem, kas radušies, piemērojot prioritārā virziena līdzfinansējuma likmi (EUR)</w:t>
            </w:r>
          </w:p>
        </w:tc>
      </w:tr>
      <w:tr w:rsidR="00CB2D5B" w:rsidRPr="00C536EB" w:rsidTr="00C536EB">
        <w:tc>
          <w:tcPr>
            <w:tcW w:w="2969" w:type="dxa"/>
            <w:shd w:val="clear" w:color="auto" w:fill="auto"/>
          </w:tcPr>
          <w:p w:rsidR="00C536EB" w:rsidRPr="00C536EB" w:rsidRDefault="00C536EB" w:rsidP="00C536EB">
            <w:pPr>
              <w:jc w:val="both"/>
              <w:rPr>
                <w:lang w:val="lv-LV"/>
              </w:rPr>
            </w:pPr>
            <w:r w:rsidRPr="00C536EB">
              <w:rPr>
                <w:lang w:val="lv-LV"/>
              </w:rPr>
              <w:t>7</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69" w:type="dxa"/>
            <w:shd w:val="clear" w:color="auto" w:fill="auto"/>
          </w:tcPr>
          <w:p w:rsidR="00C536EB" w:rsidRPr="00C536EB" w:rsidRDefault="00C536EB" w:rsidP="00C536EB">
            <w:pPr>
              <w:jc w:val="both"/>
              <w:rPr>
                <w:lang w:val="lv-LV"/>
              </w:rPr>
            </w:pPr>
            <w:r w:rsidRPr="00C536EB">
              <w:rPr>
                <w:lang w:val="lv-LV"/>
              </w:rPr>
              <w:t>0,00</w:t>
            </w:r>
          </w:p>
        </w:tc>
        <w:tc>
          <w:tcPr>
            <w:tcW w:w="2970"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2969" w:type="dxa"/>
            <w:shd w:val="clear" w:color="auto" w:fill="auto"/>
          </w:tcPr>
          <w:p w:rsidR="00C536EB" w:rsidRPr="00C536EB" w:rsidRDefault="00C536EB" w:rsidP="00C536EB">
            <w:pPr>
              <w:jc w:val="both"/>
              <w:rPr>
                <w:lang w:val="lv-LV"/>
              </w:rPr>
            </w:pPr>
            <w:r w:rsidRPr="00C536EB">
              <w:rPr>
                <w:b/>
                <w:lang w:val="lv-LV"/>
              </w:rPr>
              <w:t>Kopā</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69" w:type="dxa"/>
            <w:shd w:val="clear" w:color="auto" w:fill="auto"/>
          </w:tcPr>
          <w:p w:rsidR="00C536EB" w:rsidRPr="00C536EB" w:rsidRDefault="00C536EB" w:rsidP="00C536EB">
            <w:pPr>
              <w:jc w:val="both"/>
              <w:rPr>
                <w:lang w:val="lv-LV"/>
              </w:rPr>
            </w:pPr>
            <w:r w:rsidRPr="00C536EB">
              <w:rPr>
                <w:b/>
                <w:lang w:val="lv-LV"/>
              </w:rPr>
              <w:t>0,00</w:t>
            </w:r>
          </w:p>
        </w:tc>
        <w:tc>
          <w:tcPr>
            <w:tcW w:w="2970" w:type="dxa"/>
            <w:shd w:val="clear" w:color="auto" w:fill="auto"/>
          </w:tcPr>
          <w:p w:rsidR="00C536EB" w:rsidRPr="00C536EB" w:rsidRDefault="00C536EB" w:rsidP="00C536EB">
            <w:pPr>
              <w:jc w:val="both"/>
              <w:rPr>
                <w:lang w:val="lv-LV"/>
              </w:rPr>
            </w:pPr>
            <w:r w:rsidRPr="00C536EB">
              <w:rPr>
                <w:b/>
                <w:lang w:val="lv-LV"/>
              </w:rPr>
              <w:t>0,00</w:t>
            </w:r>
          </w:p>
        </w:tc>
      </w:tr>
    </w:tbl>
    <w:p w:rsidR="00C536EB" w:rsidRPr="00C536EB" w:rsidRDefault="00C536EB" w:rsidP="00C536EB">
      <w:pPr>
        <w:jc w:val="both"/>
        <w:rPr>
          <w:lang w:val="lv-LV"/>
        </w:rPr>
      </w:pPr>
    </w:p>
    <w:p w:rsidR="00C536EB" w:rsidRPr="00C536EB" w:rsidRDefault="00C536EB" w:rsidP="00C536EB">
      <w:pPr>
        <w:jc w:val="both"/>
        <w:rPr>
          <w:lang w:val="lv-LV"/>
        </w:rPr>
        <w:sectPr w:rsidR="00C536EB" w:rsidRPr="00C536EB" w:rsidSect="00465C02">
          <w:pgSz w:w="16838" w:h="11906" w:orient="landscape"/>
          <w:pgMar w:top="1701" w:right="1021" w:bottom="1582" w:left="1021" w:header="284" w:footer="284" w:gutter="0"/>
          <w:cols w:space="708"/>
          <w:titlePg/>
          <w:docGrid w:linePitch="360"/>
        </w:sectPr>
      </w:pPr>
    </w:p>
    <w:p w:rsidR="00C536EB" w:rsidRPr="00C536EB" w:rsidRDefault="00C536EB" w:rsidP="00C536EB">
      <w:pPr>
        <w:pStyle w:val="Heading1"/>
        <w:ind w:left="0" w:firstLine="0"/>
        <w:jc w:val="both"/>
        <w:rPr>
          <w:lang w:val="lv-LV"/>
        </w:rPr>
      </w:pPr>
      <w:r w:rsidRPr="00C536EB">
        <w:rPr>
          <w:lang w:val="lv-LV"/>
        </w:rPr>
        <w:t xml:space="preserve"> NOVĒRTĒJUMU KOPSAVILKUMI</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2016.gadā noslēdzies viens izvērtējums - Nodarbinātības valsts aģentūras (NVA) reģistrēto bezdarbnieku profilēšanas metodes ietekmes uz bezdarbnieku darbā iekārtošanos izvērtējums, kuru laika posmā no 2016. gada septembra līdz decembrim pēc FM pasūtījuma veica SIA “Ernst &amp; Young Baltic”. Izvērtējuma ziņojums pieejams vietnē http://www.esfondi.lv/upload/Petijumi_un_izvertejumi/izvertejuma-zinojums.pdf</w:t>
            </w:r>
          </w:p>
          <w:p w:rsidR="00CB2D5B" w:rsidRPr="00C536EB" w:rsidRDefault="00C536EB" w:rsidP="00C536EB">
            <w:pPr>
              <w:spacing w:before="240" w:after="240"/>
              <w:jc w:val="both"/>
              <w:rPr>
                <w:lang w:val="lv-LV"/>
              </w:rPr>
            </w:pPr>
            <w:r w:rsidRPr="00C536EB">
              <w:rPr>
                <w:lang w:val="lv-LV"/>
              </w:rPr>
              <w:t>Šī izvērtējuma mērķis bija novērtēt profilēšanas metodes ietekmi uz bezdarbnieku darbā iekārtošanos un metodes pilnveide bezdarbniekiem ieteikto atbalsta pasākumu efektivitātes uzlabošanai.</w:t>
            </w:r>
          </w:p>
          <w:p w:rsidR="00CB2D5B" w:rsidRPr="00C536EB" w:rsidRDefault="00C536EB" w:rsidP="00C536EB">
            <w:pPr>
              <w:spacing w:before="240" w:after="240"/>
              <w:jc w:val="both"/>
              <w:rPr>
                <w:lang w:val="lv-LV"/>
              </w:rPr>
            </w:pPr>
            <w:r w:rsidRPr="00C536EB">
              <w:rPr>
                <w:lang w:val="lv-LV"/>
              </w:rPr>
              <w:t>Izvērtējumā tika vērtēta nodarbinātības pasākumu ietekmes efektivitāte uz darbā iekārtošanos, par atskaites periodu izmantojot sešus mēnešus no profilēšanas dienas, pētot, vai bezdarbnieks ir iekārtojies darbā sešu mēnešu laikā kopš profilēšanas dienas, neietverot to laiku, kad bezdarbnieks ir apmeklējis NVA piedāvātos nodarbinātības pasākumus.</w:t>
            </w:r>
          </w:p>
          <w:p w:rsidR="00CB2D5B" w:rsidRPr="00C536EB" w:rsidRDefault="00C536EB" w:rsidP="00C536EB">
            <w:pPr>
              <w:spacing w:before="240" w:after="240"/>
              <w:jc w:val="both"/>
              <w:rPr>
                <w:lang w:val="lv-LV"/>
              </w:rPr>
            </w:pPr>
            <w:r w:rsidRPr="00C536EB">
              <w:rPr>
                <w:lang w:val="lv-LV"/>
              </w:rPr>
              <w:t>Izvērtējuma metodoloģijas pamatā ir divu metožu secīga izmantošana, kuru kombinācija veido kontrafaktuālo novērtējumu – precīza saskaņošana un divu grupu īpatsvaru un divu grupu vidējo atšķirību statistiskā novērtēšana.</w:t>
            </w:r>
          </w:p>
          <w:p w:rsidR="00CB2D5B" w:rsidRPr="00C536EB" w:rsidRDefault="00C536EB" w:rsidP="00C536EB">
            <w:pPr>
              <w:spacing w:before="240" w:after="240"/>
              <w:jc w:val="both"/>
              <w:rPr>
                <w:lang w:val="lv-LV"/>
              </w:rPr>
            </w:pPr>
            <w:r w:rsidRPr="00C536EB">
              <w:rPr>
                <w:lang w:val="lv-LV"/>
              </w:rPr>
              <w:t>Izvērtējumā secināts, ka NVA piedāvātie nodarbinātības pasākumi, kas pēc to uzbūves ir tuvāki darba tirgum, īstermiņā ir sekmīgāki nodarbinātības atjaunošanai, salīdzinot ar tiem pasākumiem, kas paredz vispārēju prasmju un kompetenču pilnveidi bez tiešas saskares ar darba tirgu. Piemēram apmācības pie darba devēja vai prioritārajās nozarēs ir visefektīvākais nodarbinātību veicinošais pasākums īstermiņā. Pozitīvs efekts novērots arī darbavietām jauniešiem, pasākumiem noteiktām personu grupām un jauniešu brīvprātīgajam darbam. Izvērtētāji piedāvā pasākumu noteiktām personu grupām ieteikt visiem šīs grupas bezdarbniekiem, ņemot vērā to pozitīvo ietekmi uz darbā iekārtošanos visu šo pasākumu apmeklētāju vidū.</w:t>
            </w:r>
          </w:p>
          <w:p w:rsidR="00CB2D5B" w:rsidRPr="00C536EB" w:rsidRDefault="00C536EB" w:rsidP="00C536EB">
            <w:pPr>
              <w:spacing w:before="240" w:after="240"/>
              <w:jc w:val="both"/>
              <w:rPr>
                <w:lang w:val="lv-LV"/>
              </w:rPr>
            </w:pPr>
            <w:r w:rsidRPr="00C536EB">
              <w:rPr>
                <w:lang w:val="lv-LV"/>
              </w:rPr>
              <w:t>Mazāk pozitīvs efekts novērots no profesionālās izglītības, auto un traktortehnikas vadītāja apliecība iegūšanas pasākuma, bet tas nav būtisks profilēšanas grupu ar zemu darba atrašanas iespēju līmeni bezdarbniekiem, kas ir šī pasākuma mērķa grupas. Mazāk pozitīvs efekts novērots arī neformālās izglītības, izņemot auto un traktortehnikas vadītāja apliecības iegūšanu un valsts valodas apguvi pasākumam, konkurētspējas paaugstināšanas pasākumam, darbnīcām jauniešiem (nav statistiski nozīmīgs) un algotiem pagaidu sabiedriskajiem darbiem. Līdzīgi arī konkurētspējas paaugstināšanas pasākumu kopējais efekts ir mazāk pozitīvs, un tā saturs veidojas no vairāku atšķirīgu aktivitāšu piedāvājuma, kuras būtu nepieciešams novērtēt atsevišķi, tai skaitā novērtējumu veikt ilgtermiņā, jo daļa aktivitāšu nerada tūlītējas priekšrocības darba atrašanai, bet ir mērķētas uz prasmju izveidi un nostiprināšanu.</w:t>
            </w:r>
          </w:p>
          <w:p w:rsidR="00CB2D5B" w:rsidRPr="00C536EB" w:rsidRDefault="00C536EB" w:rsidP="00C536EB">
            <w:pPr>
              <w:spacing w:before="240" w:after="240"/>
              <w:jc w:val="both"/>
              <w:rPr>
                <w:lang w:val="lv-LV"/>
              </w:rPr>
            </w:pPr>
            <w:r w:rsidRPr="00C536EB">
              <w:rPr>
                <w:lang w:val="lv-LV"/>
              </w:rPr>
              <w:t>Izvērtējumā secināts, ka neformālās izglītības ietekme uz darbā iekārtošanos būtu vērtējama ilgtermiņā, ņemot vērā, ka NVA piedāvātie nodarbinātības pasākumi vērsti uz prasmju pilnveidi, kas ilgākā termiņā, iespējams, ļauj iekārtoties darbā veiksmīgāk nekā bez šīm prasmēm, bet izvērtējuma kontekstā šādu efektu nav iespējams novērtēt.</w:t>
            </w:r>
          </w:p>
          <w:p w:rsidR="00CB2D5B" w:rsidRPr="00C536EB" w:rsidRDefault="00C536EB" w:rsidP="00C536EB">
            <w:pPr>
              <w:spacing w:before="240" w:after="240"/>
              <w:jc w:val="both"/>
              <w:rPr>
                <w:lang w:val="lv-LV"/>
              </w:rPr>
            </w:pPr>
            <w:r w:rsidRPr="00C536EB">
              <w:rPr>
                <w:lang w:val="lv-LV"/>
              </w:rPr>
              <w:t>Darbnīcu jauniešiem ietekme uz darbā iekārtošanos nav statistiski nozīmīga, kā arī atšķirības starp apmeklētājiem ar un bez ieteikuma nav statistiski nozīmīgas, līdz ar to darbnīcu jauniešiem pasākuma ieteikšana var tikt automatizēta, taču ilgtermiņā jāturpina uzraudzīt, vai kopējā ietekme no pasākuma ir pozitīva.</w:t>
            </w:r>
          </w:p>
          <w:p w:rsidR="00CB2D5B" w:rsidRPr="00C536EB" w:rsidRDefault="00C536EB" w:rsidP="00C536EB">
            <w:pPr>
              <w:spacing w:before="240" w:after="240"/>
              <w:jc w:val="both"/>
              <w:rPr>
                <w:lang w:val="lv-LV"/>
              </w:rPr>
            </w:pPr>
            <w:r w:rsidRPr="00C536EB">
              <w:rPr>
                <w:lang w:val="lv-LV"/>
              </w:rPr>
              <w:t>Algotu pagaidu sabiedrisko darbu apmeklētāju vidū ir viszemākais darbā iekārtošanās sešu mēnešu laikā biežums, salīdzinājumā ar citu pasākumu apmeklētājiem. Tas saistīts ar mērķa grupas – ilgtermiņa bezdarbnieku – iesaisti. Pasākuma mērķa grupā ietilpst bezdarbnieki, kuri ir reģistrēti NVA vismaz sešus mēnešus vai ir reģistrēti bezdarbnieka statusā mazāk par sešiem mēnešiem, bet vismaz divpadsmit mēnešus nav strādājuši (nav uzskatāmi par darba ņēmējiem vai pašnodarbinātajiem saskaņā ar likumu “Par valsts sociālo apdrošināšanu”). Līdz ar to darbā iekārtojušos sešu mēnešu laikā apmeklētāju skaits ir ļoti mazs.</w:t>
            </w:r>
          </w:p>
          <w:p w:rsidR="00C536EB" w:rsidRPr="00C536EB" w:rsidRDefault="00C536EB" w:rsidP="00E949CF">
            <w:pPr>
              <w:spacing w:before="240" w:after="240"/>
              <w:jc w:val="both"/>
              <w:rPr>
                <w:lang w:val="lv-LV"/>
              </w:rPr>
            </w:pPr>
            <w:r w:rsidRPr="00C536EB">
              <w:rPr>
                <w:lang w:val="lv-LV"/>
              </w:rPr>
              <w:t>Izvērtējuma rezultātā ir sagatavoti ieteikumi NVA reģistrēto bezdarbnieku profilēšanas matricas pilnveidošanai. Ieteikumu ieviešana uzticēta atbildīgajai nozares ministrijai – Labklājības ministrijai un NVA.</w:t>
            </w:r>
          </w:p>
        </w:tc>
      </w:tr>
    </w:tbl>
    <w:p w:rsidR="00C536EB" w:rsidRPr="00C536EB" w:rsidRDefault="00C536EB" w:rsidP="00C536EB">
      <w:pPr>
        <w:pStyle w:val="Heading1"/>
        <w:ind w:left="0" w:firstLine="0"/>
        <w:jc w:val="both"/>
        <w:rPr>
          <w:lang w:val="lv-LV"/>
        </w:rPr>
      </w:pPr>
      <w:r w:rsidRPr="00C536EB">
        <w:rPr>
          <w:lang w:val="lv-LV"/>
        </w:rPr>
        <w:t>ATTIECĪGĀ GADĪJUMĀ – INFORMĀCIJA PAR JAUNATNES NODARBINĀTĪBAS INICIATĪVAS ĪSTENOŠANU</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Jauniešu bezdarba mazināšanai kopš 2014. gada sākuma tiek īstenota “Jauniešu garantija” (turpmāk - JG), kuras mērķis ir veicināt nodarbinātībā, izglītībā un apmācībās neiesaistītu jauniešu vecumā no 15 līdz 29 gadiem iesaisti darba tirgū vai izglītības sistēmā. JG programma paredz visptverošu pieeju NEET grupas jauniešu iekļaušanai izglītības sistēmā un darba tirgū.</w:t>
            </w:r>
          </w:p>
          <w:p w:rsidR="00CB2D5B" w:rsidRPr="00C536EB" w:rsidRDefault="00C536EB" w:rsidP="00C536EB">
            <w:pPr>
              <w:spacing w:before="240" w:after="240"/>
              <w:jc w:val="both"/>
              <w:rPr>
                <w:lang w:val="lv-LV"/>
              </w:rPr>
            </w:pPr>
            <w:r w:rsidRPr="00C536EB">
              <w:rPr>
                <w:lang w:val="lv-LV"/>
              </w:rPr>
              <w:t>Ar JNI finansējumu tiek īstenoti divi projekti:</w:t>
            </w:r>
          </w:p>
          <w:p w:rsidR="00CB2D5B" w:rsidRPr="00C536EB" w:rsidRDefault="00C536EB" w:rsidP="00C536EB">
            <w:pPr>
              <w:numPr>
                <w:ilvl w:val="0"/>
                <w:numId w:val="42"/>
              </w:numPr>
              <w:spacing w:before="240" w:after="240"/>
              <w:ind w:hanging="210"/>
              <w:jc w:val="both"/>
              <w:rPr>
                <w:lang w:val="lv-LV"/>
              </w:rPr>
            </w:pPr>
            <w:r w:rsidRPr="00C536EB">
              <w:rPr>
                <w:lang w:val="lv-LV"/>
              </w:rPr>
              <w:t>NVA projekts “Jauniešu garantijas”, kurā jaunieši ciešā sadarbībā ar karjeras konsultantu un citiem NVA speciālistiem var noskaidrot savas stiprās puses, saņemt informāciju par darbavietām, iegūt jaunas prasmes un pirmo darba pieredzi, iesaistīties apmācībās, kā arī saņemt atbalstu uzņēmējdarbībai. Kopumā jauniešiem ir pieejami 10 pasākumi, kuros dalība tiek noteikta, balstoties uz profilēšanas rezultātiem, t.sk., ņemot vērā, jaunieša iepriekšējo pieredzi darba tirgū, iegūto izglītību, kā arī iemaņu un prasmju līmeni.</w:t>
            </w:r>
          </w:p>
          <w:p w:rsidR="00CB2D5B" w:rsidRPr="00C536EB" w:rsidRDefault="00C536EB" w:rsidP="00C536EB">
            <w:pPr>
              <w:numPr>
                <w:ilvl w:val="0"/>
                <w:numId w:val="42"/>
              </w:numPr>
              <w:spacing w:before="240" w:after="240"/>
              <w:ind w:hanging="210"/>
              <w:jc w:val="both"/>
              <w:rPr>
                <w:lang w:val="lv-LV"/>
              </w:rPr>
            </w:pPr>
            <w:r w:rsidRPr="00C536EB">
              <w:rPr>
                <w:lang w:val="lv-LV"/>
              </w:rPr>
              <w:t>VIAA projektā “Sākotnējās profesionālās izglītības programmu īstenošana Jauniešu garantijas ietvaros” ir izveidota sadarbība ar 39 profesionālās izglītības iestādēm un koledžām, kurās tiek īstenotas profesionālās izglītības programmas. Jaunieši gada vai pusotra gada laikā var iegūt profesionālo izglītību kādā no 72 profesijām.</w:t>
            </w:r>
          </w:p>
          <w:p w:rsidR="00CB2D5B" w:rsidRPr="00C536EB" w:rsidRDefault="00C536EB" w:rsidP="0012254D">
            <w:pPr>
              <w:spacing w:before="240" w:after="240"/>
              <w:ind w:left="66"/>
              <w:jc w:val="both"/>
              <w:rPr>
                <w:lang w:val="lv-LV"/>
              </w:rPr>
            </w:pPr>
            <w:r w:rsidRPr="00C536EB">
              <w:rPr>
                <w:lang w:val="lv-LV"/>
              </w:rPr>
              <w:t xml:space="preserve">JNI ieviešanas progress ir vērtējams kā stabils. Uz pārskata perioda beigām ir veikti maksājumi 24,0 milj. </w:t>
            </w:r>
            <w:r w:rsidRPr="00C536EB">
              <w:rPr>
                <w:i/>
                <w:iCs/>
                <w:lang w:val="lv-LV"/>
              </w:rPr>
              <w:t>euro</w:t>
            </w:r>
            <w:r w:rsidRPr="00C536EB">
              <w:rPr>
                <w:lang w:val="lv-LV"/>
              </w:rPr>
              <w:t xml:space="preserve"> apmērā jeb 37,9% no JNI pamata piešķīruma (63,1 milj euro), savukārt no papildus piešķirtā ESF finansējuma (7,0 milj. euro) veikti maksājumi 2,8 milj </w:t>
            </w:r>
            <w:r w:rsidRPr="00C536EB">
              <w:rPr>
                <w:i/>
                <w:iCs/>
                <w:lang w:val="lv-LV"/>
              </w:rPr>
              <w:t>euro</w:t>
            </w:r>
            <w:r w:rsidRPr="00C536EB">
              <w:rPr>
                <w:lang w:val="lv-LV"/>
              </w:rPr>
              <w:t xml:space="preserve"> apmērā jeb 39,7%. Atbalsts sniegts 18,9 tūkst. jauniešiem (11,9 tūkst. reģistrētajiem bezdarbniekiem; 6,5 tūkst. nenodarbinātajiem jauniešiem un 483 ieslodzījuma vietās esošajiem jauniešiem). Dalībnieku skaits veido 66% no plānotā JG iesaistāmo jauniešu skaita (28,7 tūkst.).</w:t>
            </w:r>
          </w:p>
          <w:p w:rsidR="00CB2D5B" w:rsidRPr="00C536EB" w:rsidRDefault="00C536EB" w:rsidP="0012254D">
            <w:pPr>
              <w:spacing w:before="240" w:after="240"/>
              <w:ind w:left="66"/>
              <w:jc w:val="both"/>
              <w:rPr>
                <w:lang w:val="lv-LV"/>
              </w:rPr>
            </w:pPr>
            <w:r w:rsidRPr="00C536EB">
              <w:rPr>
                <w:lang w:val="lv-LV"/>
              </w:rPr>
              <w:t>Dalībnieku skaitā ir 57% sieviešu un 43% vīriešu. 66% no visiem atbalstu saņēmušajiem jauniešiem bija bezdarbnieki, tostarp 15% - ilgstošie bezdarbnieki.</w:t>
            </w:r>
          </w:p>
          <w:p w:rsidR="00CB2D5B" w:rsidRPr="00C536EB" w:rsidRDefault="00C536EB" w:rsidP="0012254D">
            <w:pPr>
              <w:spacing w:before="240" w:after="240"/>
              <w:ind w:left="66"/>
              <w:jc w:val="both"/>
              <w:rPr>
                <w:lang w:val="lv-LV"/>
              </w:rPr>
            </w:pPr>
            <w:r w:rsidRPr="00C536EB">
              <w:rPr>
                <w:lang w:val="lv-LV"/>
              </w:rPr>
              <w:t>Pārskata periodā lielākais jauniešu skaits tika iesaistīts apmācību pasākumos – t.i., 13 998 jauniešu jeb 70% no kopējā Jauniešu garantijas programmas dalībnieku skaita kvalitatīvajos atbalsta pasākumos.</w:t>
            </w:r>
          </w:p>
          <w:p w:rsidR="00CB2D5B" w:rsidRPr="00C536EB" w:rsidRDefault="00C536EB" w:rsidP="0012254D">
            <w:pPr>
              <w:spacing w:before="240" w:after="240"/>
              <w:ind w:left="66"/>
              <w:jc w:val="both"/>
              <w:rPr>
                <w:lang w:val="lv-LV"/>
              </w:rPr>
            </w:pPr>
            <w:r w:rsidRPr="00C536EB">
              <w:rPr>
                <w:lang w:val="lv-LV"/>
              </w:rPr>
              <w:t>2016.gadā JG aktivitātes īstenoja 9 ieslodzījuma vietās, nodrošinot jauniešiem darba tirgum nepieciešamo zināšanu ieguvi, kā arī sekmējot to potenciālo konkurētspēju darba tirgū, nodrošinot vispārējo pamatprasmju apguvi, profesionālās pilnveides un profesionālās tālākizglītības programmu īstenošanu. Izglītības programmu īstenošanā piedalījās 483 ieslodzījuma vietās esošie jaunieši.</w:t>
            </w:r>
          </w:p>
          <w:p w:rsidR="00CB2D5B" w:rsidRPr="00C536EB" w:rsidRDefault="00C536EB" w:rsidP="0012254D">
            <w:pPr>
              <w:spacing w:before="240" w:after="240"/>
              <w:ind w:left="66"/>
              <w:jc w:val="both"/>
              <w:rPr>
                <w:lang w:val="lv-LV"/>
              </w:rPr>
            </w:pPr>
            <w:r w:rsidRPr="00C536EB">
              <w:rPr>
                <w:lang w:val="lv-LV"/>
              </w:rPr>
              <w:t>Darba meklēšanas atbalsta pasākumos piedalījušies kopumā 92,4 tūkst. jaunieši, t.sk. konkurētspējas paaugstināšanas pasākumos – 28,6 tūkst., sniegtas 112,6 tūkst. karjeras konsultācijas (ieskaitīts individuālo un grupu karjeras konsultāciju skaits).</w:t>
            </w:r>
          </w:p>
          <w:p w:rsidR="00CB2D5B" w:rsidRPr="00C536EB" w:rsidRDefault="00C536EB" w:rsidP="0012254D">
            <w:pPr>
              <w:spacing w:before="240" w:after="240"/>
              <w:ind w:left="66"/>
              <w:jc w:val="both"/>
              <w:rPr>
                <w:lang w:val="lv-LV"/>
              </w:rPr>
            </w:pPr>
            <w:r w:rsidRPr="00C536EB">
              <w:rPr>
                <w:lang w:val="lv-LV"/>
              </w:rPr>
              <w:t>Rezultatīvie rādītāji Jauniešu garantijas programmai tika plānoti pēckrīzes laikā 2012.gadā, kad jauniešu bezdarba līmenis veidoja 28.5%, NEET jauniešu skaits vecumā 15-29 gadi pārsniedza 70 tūkstošus. Sākotnējā programmas plānošanas stadijā bija grūti paredzēt tik strauju NEET jauniešu skaita un īpaši bezdarbnieku skaita samazinājumu. 2012.gadā jauniešu vidū bija arī daudz lielāks mazāk izglītoto personu skaits. Pēdējā laikā jauniešu bezdarbnieku vidū pieaug personu ar profesionālo un augstāko izglītību skaits (2012.gadā profesija bija iegūta 38% jauniešiem, savukārt 2016.gadā – 46%).</w:t>
            </w:r>
          </w:p>
          <w:p w:rsidR="00CB2D5B" w:rsidRPr="00C536EB" w:rsidRDefault="00C536EB" w:rsidP="0012254D">
            <w:pPr>
              <w:spacing w:before="240" w:after="240"/>
              <w:ind w:left="66"/>
              <w:jc w:val="both"/>
              <w:rPr>
                <w:lang w:val="lv-LV"/>
              </w:rPr>
            </w:pPr>
            <w:r w:rsidRPr="00C536EB">
              <w:rPr>
                <w:lang w:val="lv-LV"/>
              </w:rPr>
              <w:t>Uzlabojoties darba tirgus situācijai un pieaugot jaunu darbvietu skaitam, ir pieaudzis to jauniešu bezdarbnieku skaits, kuri iekārtojas darbā ātrāk, uzreiz pēc īstermiņa atbalsta saņemšanas Jauniešu garantijā (darba meklēšanas atbalsta pasākumi, karjeras konsultācijas, dalība semināros, lekcijās u.c.), neiesaistoties ilgtermiņa pasākumos. Darba devēji daudz aktīvāk piedāvā darbavietas jauniešiem un tāpēc daļa jauniešu izvēlas darbu nevis dalību programmā.</w:t>
            </w:r>
          </w:p>
          <w:p w:rsidR="00CB2D5B" w:rsidRPr="00C536EB" w:rsidRDefault="00C536EB" w:rsidP="0012254D">
            <w:pPr>
              <w:spacing w:before="240" w:after="240"/>
              <w:ind w:left="66"/>
              <w:jc w:val="both"/>
              <w:rPr>
                <w:lang w:val="lv-LV"/>
              </w:rPr>
            </w:pPr>
            <w:r w:rsidRPr="00C536EB">
              <w:rPr>
                <w:lang w:val="lv-LV"/>
              </w:rPr>
              <w:t>Lai uzlabotu VIAA projekta izvirzīto rādītāju izpildi, turpmāk ir plānots īstenot mērķtiecīgākus un intensīvākus komunikācijas un publicitātes pasākumus NEET jauniešiem (dažādas reklāmas un publicitātes aktivitātes gan sociālajos medijos, gan veidojot publicitātes materiālus, informāciju jauniešiem ievietojot arī Facebook un Twitter (iespējams, vēl kādu citu sociālo mediju kontos).</w:t>
            </w:r>
          </w:p>
          <w:p w:rsidR="00CB2D5B" w:rsidRPr="00C536EB" w:rsidRDefault="00C536EB" w:rsidP="0012254D">
            <w:pPr>
              <w:spacing w:before="240" w:after="240"/>
              <w:ind w:left="66"/>
              <w:jc w:val="both"/>
              <w:rPr>
                <w:lang w:val="lv-LV"/>
              </w:rPr>
            </w:pPr>
            <w:r w:rsidRPr="00C536EB">
              <w:rPr>
                <w:lang w:val="lv-LV"/>
              </w:rPr>
              <w:t>Atbilstoši VIAA aprēķiniem un jaunām prognozēm līdz projekta īstenošanas beigām (2018.gada 31.augustam) atbalsta pasākumos kopumā varētu iesaistīt 7,</w:t>
            </w:r>
            <w:r w:rsidR="00A847C6">
              <w:rPr>
                <w:lang w:val="lv-LV"/>
              </w:rPr>
              <w:t>4</w:t>
            </w:r>
            <w:r w:rsidR="00A847C6" w:rsidRPr="00C536EB">
              <w:rPr>
                <w:lang w:val="lv-LV"/>
              </w:rPr>
              <w:t xml:space="preserve"> </w:t>
            </w:r>
            <w:r w:rsidRPr="00C536EB">
              <w:rPr>
                <w:lang w:val="lv-LV"/>
              </w:rPr>
              <w:t xml:space="preserve">tūkst. NEET grupas </w:t>
            </w:r>
            <w:r w:rsidR="00A847C6">
              <w:rPr>
                <w:lang w:val="lv-LV"/>
              </w:rPr>
              <w:t xml:space="preserve">izglītojamos </w:t>
            </w:r>
            <w:r w:rsidRPr="00C536EB">
              <w:rPr>
                <w:lang w:val="lv-LV"/>
              </w:rPr>
              <w:t xml:space="preserve">jeb </w:t>
            </w:r>
            <w:r w:rsidR="00A847C6">
              <w:rPr>
                <w:lang w:val="lv-LV"/>
              </w:rPr>
              <w:t>81,0</w:t>
            </w:r>
            <w:r w:rsidRPr="00C536EB">
              <w:rPr>
                <w:lang w:val="lv-LV"/>
              </w:rPr>
              <w:t xml:space="preserve">% no plānotā iznākuma rādītāja (9,2 tūkst. personas), no kuriem 5,3 tūkst. </w:t>
            </w:r>
            <w:r w:rsidR="00A847C6">
              <w:rPr>
                <w:lang w:val="lv-LV"/>
              </w:rPr>
              <w:t xml:space="preserve">nenodarbinātie izglītojamie </w:t>
            </w:r>
            <w:r w:rsidRPr="00C536EB">
              <w:rPr>
                <w:lang w:val="lv-LV"/>
              </w:rPr>
              <w:t xml:space="preserve">jeb </w:t>
            </w:r>
            <w:r w:rsidR="00A847C6">
              <w:rPr>
                <w:lang w:val="lv-LV"/>
              </w:rPr>
              <w:t>81,4</w:t>
            </w:r>
            <w:r w:rsidRPr="00C536EB">
              <w:rPr>
                <w:lang w:val="lv-LV"/>
              </w:rPr>
              <w:t>% iegūs kvalifikāciju no plānotā rezultatīvā rādītāja (6,5 tūkst. personas).</w:t>
            </w:r>
          </w:p>
          <w:p w:rsidR="00CB2D5B" w:rsidRPr="00C536EB" w:rsidRDefault="00C536EB" w:rsidP="0012254D">
            <w:pPr>
              <w:spacing w:before="240" w:after="240"/>
              <w:ind w:left="66"/>
              <w:jc w:val="both"/>
              <w:rPr>
                <w:lang w:val="lv-LV"/>
              </w:rPr>
            </w:pPr>
            <w:r w:rsidRPr="00C536EB">
              <w:rPr>
                <w:lang w:val="lv-LV"/>
              </w:rPr>
              <w:t>2016.gadā tika veiktas izmaiņas normatīvajā regulējumā, paredzot, ka rādītājā „Kvalifikāciju ieguvušie dalībnieki tūlīt pēc dalības apmācībās” ieskaitīs arī tos jauniešus, kas pabeidza transportlīdzekļu un traktortehnikas vadītāju apmācības, pēc kuru pabeigšanas jaunieši kārto kvalifikācijas iegūšanas eksāmenu un iegūst kvalifikāciju. Tika precizētas arī atsevišķu rādītāju, kuru izpilde pašreiz tiek vērtēta kā zema, aprēķina metodikas, atbilstoši Eiropas Komisijas uzraudzības un izvērtēšanas vadlīnijām. Minētās izmaiņas attiecināmas uz Nodarbinātības valsts aģentūras īstenoto projektu "Jauniešu garantija".</w:t>
            </w:r>
          </w:p>
          <w:p w:rsidR="00440AE9" w:rsidRPr="00440AE9" w:rsidRDefault="00C536EB" w:rsidP="0012254D">
            <w:pPr>
              <w:spacing w:before="240" w:after="240"/>
              <w:ind w:left="66"/>
              <w:jc w:val="both"/>
              <w:rPr>
                <w:lang w:val="lv-LV"/>
              </w:rPr>
            </w:pPr>
            <w:r w:rsidRPr="00C536EB">
              <w:rPr>
                <w:lang w:val="lv-LV"/>
              </w:rPr>
              <w:t xml:space="preserve">Ir konstatēts finansējuma atlikuma risks uz 2018.gada beigām. VIAA projektā varētu veidoties neizlietotais JNI un ESF finansējuma piešķīruma atlikums, provizoriski 5,6 milj.euro apmērā (no 27,0 milj. euro, ESF+JNI). Lai nodrošinātu ESF un JNI finanšu piešķīruma izlietojumu un pasākumam noteikto rādītāju izpildi maksimālā iespējamā apmērā, LM sadarbībā ar IZM </w:t>
            </w:r>
            <w:r w:rsidRPr="00C536EB">
              <w:rPr>
                <w:u w:val="single"/>
                <w:lang w:val="lv-LV"/>
              </w:rPr>
              <w:t>ierosina</w:t>
            </w:r>
            <w:r w:rsidR="00440AE9">
              <w:rPr>
                <w:lang w:val="lv-LV"/>
              </w:rPr>
              <w:t xml:space="preserve"> </w:t>
            </w:r>
            <w:r w:rsidR="00440AE9" w:rsidRPr="00440AE9">
              <w:rPr>
                <w:lang w:val="lv-LV"/>
              </w:rPr>
              <w:t>organizē</w:t>
            </w:r>
            <w:r w:rsidR="00440AE9">
              <w:rPr>
                <w:lang w:val="lv-LV"/>
              </w:rPr>
              <w:t>t</w:t>
            </w:r>
            <w:r w:rsidR="00440AE9" w:rsidRPr="00440AE9">
              <w:rPr>
                <w:lang w:val="lv-LV"/>
              </w:rPr>
              <w:t xml:space="preserve"> papildu izglītojamo uzņemšanu mācību programmās 2017.gada septembrī</w:t>
            </w:r>
            <w:r w:rsidR="00440AE9">
              <w:rPr>
                <w:lang w:val="lv-LV"/>
              </w:rPr>
              <w:t>,</w:t>
            </w:r>
            <w:r w:rsidR="00440AE9" w:rsidRPr="00440AE9">
              <w:rPr>
                <w:lang w:val="lv-LV"/>
              </w:rPr>
              <w:t xml:space="preserve"> 1-gadīgajās izglītības programmās uzņemt arī nodarbinātos jauniešus. Minētajam papildus ir nepiec</w:t>
            </w:r>
            <w:r w:rsidR="00440AE9">
              <w:rPr>
                <w:lang w:val="lv-LV"/>
              </w:rPr>
              <w:t xml:space="preserve">iešams ESF finanšu piešķīrums 1,4 milj. euro </w:t>
            </w:r>
            <w:r w:rsidR="00440AE9" w:rsidRPr="00440AE9">
              <w:rPr>
                <w:lang w:val="lv-LV"/>
              </w:rPr>
              <w:t>apmērā, ko plānots novirzīt no IZM pārziņā esošā 8.3.3. SAM.</w:t>
            </w:r>
          </w:p>
          <w:p w:rsidR="00CB2D5B" w:rsidRPr="00C536EB" w:rsidRDefault="00440AE9" w:rsidP="0012254D">
            <w:pPr>
              <w:spacing w:before="240" w:after="240"/>
              <w:ind w:left="66"/>
              <w:jc w:val="both"/>
              <w:rPr>
                <w:lang w:val="lv-LV"/>
              </w:rPr>
            </w:pPr>
            <w:r w:rsidRPr="00440AE9">
              <w:rPr>
                <w:lang w:val="lv-LV"/>
              </w:rPr>
              <w:t>Lai arī minētā darbība nemazinās projekta atlikumu, tas mazinās risku papildu atlikuma veidošanai – NEET jauniešu skaits projektā būtiski nepalielināsies, bet, iesaistot papildus arī nodarbinātos jauniešus, tiks mazināts risks nenokomplektēt grupas.</w:t>
            </w:r>
          </w:p>
          <w:p w:rsidR="00CB2D5B" w:rsidRPr="00C536EB" w:rsidRDefault="00C536EB" w:rsidP="0012254D">
            <w:pPr>
              <w:spacing w:before="240" w:after="240"/>
              <w:ind w:left="66"/>
              <w:jc w:val="both"/>
              <w:rPr>
                <w:lang w:val="lv-LV"/>
              </w:rPr>
            </w:pPr>
            <w:r w:rsidRPr="00C536EB">
              <w:rPr>
                <w:lang w:val="lv-LV"/>
              </w:rPr>
              <w:t xml:space="preserve">Tāpat, lai arī plānotos iznākuma rādītājus plānots apgūt pilnā apmērā, tomēr arī NVA projekta ietvaros tiek prognozēts finanšu atlikums 1,8 milj. </w:t>
            </w:r>
            <w:r w:rsidRPr="00C536EB">
              <w:rPr>
                <w:i/>
                <w:iCs/>
                <w:lang w:val="lv-LV"/>
              </w:rPr>
              <w:t>euro</w:t>
            </w:r>
            <w:r w:rsidRPr="00C536EB">
              <w:rPr>
                <w:lang w:val="lv-LV"/>
              </w:rPr>
              <w:t xml:space="preserve"> (</w:t>
            </w:r>
            <w:r w:rsidRPr="00C536EB">
              <w:rPr>
                <w:u w:val="single"/>
                <w:lang w:val="lv-LV"/>
              </w:rPr>
              <w:t xml:space="preserve">no 31,0 milj. </w:t>
            </w:r>
            <w:r w:rsidRPr="00C536EB">
              <w:rPr>
                <w:i/>
                <w:iCs/>
                <w:u w:val="single"/>
                <w:lang w:val="lv-LV"/>
              </w:rPr>
              <w:t xml:space="preserve">euro </w:t>
            </w:r>
            <w:r w:rsidRPr="00C536EB">
              <w:rPr>
                <w:u w:val="single"/>
                <w:lang w:val="lv-LV"/>
              </w:rPr>
              <w:t xml:space="preserve">līdz 2018. gada beigām pieejamā </w:t>
            </w:r>
            <w:r w:rsidRPr="00C536EB">
              <w:rPr>
                <w:lang w:val="lv-LV"/>
              </w:rPr>
              <w:t>ES (</w:t>
            </w:r>
            <w:r w:rsidRPr="00C536EB">
              <w:rPr>
                <w:u w:val="single"/>
                <w:lang w:val="lv-LV"/>
              </w:rPr>
              <w:t xml:space="preserve">ESF+JNI) </w:t>
            </w:r>
            <w:r w:rsidRPr="00C536EB">
              <w:rPr>
                <w:lang w:val="lv-LV"/>
              </w:rPr>
              <w:t>atbalsta Latvijai</w:t>
            </w:r>
            <w:r w:rsidRPr="00C536EB">
              <w:rPr>
                <w:u w:val="single"/>
                <w:lang w:val="lv-LV"/>
              </w:rPr>
              <w:t>)</w:t>
            </w:r>
            <w:r w:rsidRPr="00C536EB">
              <w:rPr>
                <w:lang w:val="lv-LV"/>
              </w:rPr>
              <w:t>, kas saistīts ar jauniešu iesaistes ilgumu atsevišķos projekta atbalsta pasākumos. Attiecīgi tiek ierosināts:</w:t>
            </w:r>
          </w:p>
          <w:p w:rsidR="00CB2D5B" w:rsidRPr="00C536EB" w:rsidRDefault="00C536EB" w:rsidP="0012254D">
            <w:pPr>
              <w:spacing w:before="240" w:after="240"/>
              <w:ind w:left="66"/>
              <w:jc w:val="both"/>
              <w:rPr>
                <w:lang w:val="lv-LV"/>
              </w:rPr>
            </w:pPr>
            <w:r w:rsidRPr="00C536EB">
              <w:rPr>
                <w:lang w:val="lv-LV"/>
              </w:rPr>
              <w:t>(a) pagarināt šī pasākuma projekta termiņu</w:t>
            </w:r>
            <w:r w:rsidR="00440AE9">
              <w:rPr>
                <w:lang w:val="lv-LV"/>
              </w:rPr>
              <w:t xml:space="preserve"> par diviem mēnešiem, t.i.,</w:t>
            </w:r>
            <w:r w:rsidRPr="00C536EB">
              <w:rPr>
                <w:lang w:val="lv-LV"/>
              </w:rPr>
              <w:t xml:space="preserve"> līdz 2018. gada 31. </w:t>
            </w:r>
            <w:r w:rsidR="00440AE9">
              <w:rPr>
                <w:lang w:val="lv-LV"/>
              </w:rPr>
              <w:t>augustam</w:t>
            </w:r>
            <w:r w:rsidRPr="00C536EB">
              <w:rPr>
                <w:lang w:val="lv-LV"/>
              </w:rPr>
              <w:t>,</w:t>
            </w:r>
          </w:p>
          <w:p w:rsidR="00440AE9" w:rsidRDefault="00C536EB" w:rsidP="0012254D">
            <w:pPr>
              <w:spacing w:before="240" w:after="240"/>
              <w:ind w:left="66"/>
              <w:jc w:val="both"/>
              <w:rPr>
                <w:lang w:val="lv-LV"/>
              </w:rPr>
            </w:pPr>
            <w:r w:rsidRPr="00C536EB">
              <w:rPr>
                <w:lang w:val="lv-LV"/>
              </w:rPr>
              <w:t xml:space="preserve">(b) </w:t>
            </w:r>
            <w:r w:rsidR="00440AE9">
              <w:rPr>
                <w:lang w:val="lv-LV"/>
              </w:rPr>
              <w:t xml:space="preserve">attiecīgi </w:t>
            </w:r>
            <w:r w:rsidRPr="00C536EB">
              <w:rPr>
                <w:lang w:val="lv-LV"/>
              </w:rPr>
              <w:t>atbalsta pasākumos pagarinot pēdējo mērķa grupas iesaistes termiņu</w:t>
            </w:r>
            <w:r w:rsidR="00440AE9">
              <w:rPr>
                <w:lang w:val="lv-LV"/>
              </w:rPr>
              <w:t>, līdz kuram var sniegt atbalstu pilnā apmērā</w:t>
            </w:r>
            <w:r w:rsidRPr="00C536EB">
              <w:rPr>
                <w:lang w:val="lv-LV"/>
              </w:rPr>
              <w:t xml:space="preserve"> </w:t>
            </w:r>
            <w:r w:rsidR="00440AE9">
              <w:rPr>
                <w:lang w:val="lv-LV"/>
              </w:rPr>
              <w:t>(t.i.,</w:t>
            </w:r>
            <w:r w:rsidRPr="00C536EB">
              <w:rPr>
                <w:lang w:val="lv-LV"/>
              </w:rPr>
              <w:t xml:space="preserve"> uz 12 mēnešiem</w:t>
            </w:r>
            <w:r w:rsidR="00440AE9">
              <w:rPr>
                <w:lang w:val="lv-LV"/>
              </w:rPr>
              <w:t>,</w:t>
            </w:r>
            <w:r w:rsidRPr="00C536EB">
              <w:rPr>
                <w:lang w:val="lv-LV"/>
              </w:rPr>
              <w:t xml:space="preserve">šobrīd pēdējais </w:t>
            </w:r>
            <w:r w:rsidR="00440AE9">
              <w:rPr>
                <w:lang w:val="lv-LV"/>
              </w:rPr>
              <w:t xml:space="preserve">pilnas </w:t>
            </w:r>
            <w:r w:rsidRPr="00C536EB">
              <w:rPr>
                <w:lang w:val="lv-LV"/>
              </w:rPr>
              <w:t xml:space="preserve">iesaistes termiņš ir </w:t>
            </w:r>
            <w:r w:rsidR="00440AE9" w:rsidRPr="00C536EB">
              <w:rPr>
                <w:lang w:val="lv-LV"/>
              </w:rPr>
              <w:t>201</w:t>
            </w:r>
            <w:r w:rsidR="00440AE9">
              <w:rPr>
                <w:lang w:val="lv-LV"/>
              </w:rPr>
              <w:t>7</w:t>
            </w:r>
            <w:r w:rsidRPr="00C536EB">
              <w:rPr>
                <w:lang w:val="lv-LV"/>
              </w:rPr>
              <w:t>. gada 1. jūnijs), sniedzot atbalstu papildu jauniešiem</w:t>
            </w:r>
            <w:r w:rsidR="00440AE9">
              <w:rPr>
                <w:lang w:val="lv-LV"/>
              </w:rPr>
              <w:t>,</w:t>
            </w:r>
          </w:p>
          <w:p w:rsidR="00CB2D5B" w:rsidRDefault="00440AE9" w:rsidP="0012254D">
            <w:pPr>
              <w:spacing w:before="240" w:after="240"/>
              <w:ind w:left="66"/>
              <w:jc w:val="both"/>
              <w:rPr>
                <w:lang w:val="lv-LV"/>
              </w:rPr>
            </w:pPr>
            <w:r>
              <w:rPr>
                <w:lang w:val="lv-LV"/>
              </w:rPr>
              <w:t xml:space="preserve">(c) </w:t>
            </w:r>
            <w:r w:rsidRPr="00235FF4">
              <w:rPr>
                <w:u w:val="single"/>
                <w:lang w:val="lv-LV"/>
              </w:rPr>
              <w:t>pārplānot nacionālā finansējuma avotus starp LM pārziņā esošajiem SAM</w:t>
            </w:r>
            <w:r w:rsidRPr="00C536EB">
              <w:rPr>
                <w:lang w:val="lv-LV"/>
              </w:rPr>
              <w:t>.</w:t>
            </w:r>
          </w:p>
          <w:p w:rsidR="00D637DE" w:rsidRPr="00C536EB" w:rsidRDefault="00D637DE" w:rsidP="00D637DE">
            <w:pPr>
              <w:spacing w:before="240" w:after="240"/>
              <w:jc w:val="both"/>
              <w:rPr>
                <w:lang w:val="lv-LV"/>
              </w:rPr>
            </w:pPr>
            <w:r w:rsidRPr="00D637DE">
              <w:rPr>
                <w:lang w:val="lv-LV"/>
              </w:rPr>
              <w:t xml:space="preserve">LM, IZM un FM eksperti turpina meklēt risinājumus mērķētāka un jēgpilna JNI piešķīruma finansējuma atlikuma izmantošanai, ievērojot JNI finansējuma nosacījumus. Kā viens no priekšlikumiem, par kuru šobrīd </w:t>
            </w:r>
            <w:r>
              <w:rPr>
                <w:lang w:val="lv-LV"/>
              </w:rPr>
              <w:t>tiek gaidīts</w:t>
            </w:r>
            <w:r w:rsidRPr="00D637DE">
              <w:rPr>
                <w:lang w:val="lv-LV"/>
              </w:rPr>
              <w:t xml:space="preserve"> viedokli</w:t>
            </w:r>
            <w:r>
              <w:rPr>
                <w:lang w:val="lv-LV"/>
              </w:rPr>
              <w:t>s</w:t>
            </w:r>
            <w:r w:rsidRPr="00D637DE">
              <w:rPr>
                <w:lang w:val="lv-LV"/>
              </w:rPr>
              <w:t xml:space="preserve"> no EK, ir pagarināt abu Jauniešu garantijas projektu īstenošanas termiņus līdz 31.12.2018. pieejamā finansējuma ietvaros.</w:t>
            </w:r>
            <w:r>
              <w:rPr>
                <w:lang w:val="lv-LV"/>
              </w:rPr>
              <w:t xml:space="preserve"> Vienlaikus </w:t>
            </w:r>
            <w:r w:rsidRPr="00C536EB">
              <w:rPr>
                <w:lang w:val="lv-LV"/>
              </w:rPr>
              <w:t xml:space="preserve">tiek diskutēts </w:t>
            </w:r>
            <w:r>
              <w:rPr>
                <w:lang w:val="lv-LV"/>
              </w:rPr>
              <w:t xml:space="preserve">arī </w:t>
            </w:r>
            <w:r w:rsidRPr="00C536EB">
              <w:rPr>
                <w:lang w:val="lv-LV"/>
              </w:rPr>
              <w:t>par Jauniešu garantijas īstenošanas alternatīvām pēc 2018.gada.</w:t>
            </w:r>
          </w:p>
          <w:p w:rsidR="00CB2D5B" w:rsidRPr="00C536EB" w:rsidRDefault="00C536EB" w:rsidP="00C536EB">
            <w:pPr>
              <w:spacing w:before="240" w:after="240"/>
              <w:jc w:val="both"/>
              <w:rPr>
                <w:lang w:val="lv-LV"/>
              </w:rPr>
            </w:pPr>
            <w:r w:rsidRPr="00C536EB">
              <w:rPr>
                <w:lang w:val="lv-LV"/>
              </w:rPr>
              <w:t>Detalizētu informāciju skatīt informatīvajā ziņojumā “Par Jauniešu garantijas īstenošanas progresu” http://tap.mk.gov.lv/lv/mk/tap/?pid=40423030&amp;mode=mk&amp;date=2017-04-25.</w:t>
            </w:r>
          </w:p>
          <w:p w:rsidR="00CB2D5B" w:rsidRPr="00C536EB" w:rsidRDefault="00C536EB" w:rsidP="00C536EB">
            <w:pPr>
              <w:spacing w:before="240" w:after="240"/>
              <w:jc w:val="both"/>
              <w:rPr>
                <w:lang w:val="lv-LV"/>
              </w:rPr>
            </w:pPr>
            <w:r w:rsidRPr="00C536EB">
              <w:rPr>
                <w:b/>
                <w:bCs/>
                <w:lang w:val="lv-LV"/>
              </w:rPr>
              <w:t>JG programmas izvērtējums 2016.gadā.</w:t>
            </w:r>
          </w:p>
          <w:p w:rsidR="00CB2D5B" w:rsidRPr="00C536EB" w:rsidRDefault="00C536EB" w:rsidP="00C536EB">
            <w:pPr>
              <w:spacing w:before="240" w:after="240"/>
              <w:jc w:val="both"/>
              <w:rPr>
                <w:lang w:val="lv-LV"/>
              </w:rPr>
            </w:pPr>
            <w:r w:rsidRPr="00C536EB">
              <w:rPr>
                <w:lang w:val="lv-LV"/>
              </w:rPr>
              <w:t>2016.gadā tika veikts pētījums “Nodarbinātības valsts aģentūras reģistrēto bezdarbnieku profilēšanas metodes ietekmes uz bezdarbnieku darbā iekārtošanos izvērtējums. Par pētījuma metodēm un rezultātiem skatīt 4.sadaļu.</w:t>
            </w:r>
          </w:p>
          <w:p w:rsidR="00CB2D5B" w:rsidRPr="00C536EB" w:rsidRDefault="00C536EB" w:rsidP="00C536EB">
            <w:pPr>
              <w:spacing w:before="240" w:after="240"/>
              <w:jc w:val="both"/>
              <w:rPr>
                <w:lang w:val="lv-LV"/>
              </w:rPr>
            </w:pPr>
            <w:r w:rsidRPr="00C536EB">
              <w:rPr>
                <w:lang w:val="lv-LV"/>
              </w:rPr>
              <w:t>Saskaņā ar JG projektu sniegto informāciju, kopējais vidējais darbā iekārtošanas rādītājsjauniešiem, kas piedalījušies Jauniešu garantijas programmā uz 2016.gada septembra beigām veidoja 48%.</w:t>
            </w:r>
          </w:p>
          <w:p w:rsidR="00C536EB" w:rsidRPr="00C536EB" w:rsidRDefault="00C536EB" w:rsidP="00861105">
            <w:pPr>
              <w:spacing w:before="240" w:after="240"/>
              <w:jc w:val="both"/>
              <w:rPr>
                <w:lang w:val="lv-LV"/>
              </w:rPr>
            </w:pPr>
            <w:r w:rsidRPr="00C536EB">
              <w:rPr>
                <w:lang w:val="lv-LV"/>
              </w:rPr>
              <w:t>Lai izvērtētu JG ietvaros īstenoto atbalsta pasākumu efektivitāti, 2017.gadā ir plānots veikt visaptverošu JG pasākumu izvērtējumu, kā rezultātā plānots noskaidrot vai ESF un JNI ieguldījumi sasnieguši izvirzīto mērķi. Izvērtējot piedāvātos pasākumus (atbilstību, kvalitāti), izvērtēt pasākumu ietekmi uz jauniešu nodarbinātības situāciju individuālā līmenī, identificēt Jauniešu integrācijas darba tirgū ietekmi uz vispārējo nodarbinātību, tajā skaitā ietekmi uz uzņēmumiem.</w:t>
            </w:r>
          </w:p>
        </w:tc>
      </w:tr>
    </w:tbl>
    <w:p w:rsidR="00C536EB" w:rsidRPr="00C536EB" w:rsidRDefault="00C536EB" w:rsidP="00C536EB">
      <w:pPr>
        <w:pStyle w:val="Heading1"/>
        <w:numPr>
          <w:ilvl w:val="0"/>
          <w:numId w:val="40"/>
        </w:numPr>
        <w:tabs>
          <w:tab w:val="clear" w:pos="992"/>
          <w:tab w:val="num" w:pos="142"/>
        </w:tabs>
        <w:ind w:left="0" w:firstLine="0"/>
        <w:jc w:val="both"/>
        <w:rPr>
          <w:lang w:val="lv-LV"/>
        </w:rPr>
      </w:pPr>
      <w:r w:rsidRPr="00C536EB">
        <w:rPr>
          <w:lang w:val="lv-LV"/>
        </w:rPr>
        <w:t>JAUTĀJUMI, KAS IETEKMĒ PROGRAMMAS DARBĪBAS REZULTĀTUS, UN VEIKTIE PASĀKUMI (Regulas (ES) Nr. 1303/2013 50. panta 2. punkts)</w:t>
      </w:r>
    </w:p>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b/>
          <w:lang w:val="lv-LV"/>
        </w:rPr>
      </w:pPr>
      <w:r w:rsidRPr="00C536EB">
        <w:rPr>
          <w:b/>
          <w:lang w:val="lv-LV"/>
        </w:rPr>
        <w:t>a) Jautājumi, kas ietekmē programmas darbības rezultātus, un veiktie pasākumi</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 xml:space="preserve">DP darbības rezultātus ietekmēja, galvenokārt, kavējumi investīciju uzsākšanas nosacījumu izstrādē un attiecīgi kopumā 2016.gadā bija vājāka finanšu plūsma nekā bija plānots, tomēr līdz gada beigām ir apstiprināti investīciju noteikumi 3,7 miljrd. </w:t>
            </w:r>
            <w:r w:rsidRPr="00C536EB">
              <w:rPr>
                <w:i/>
                <w:iCs/>
                <w:lang w:val="lv-LV"/>
              </w:rPr>
              <w:t>euro</w:t>
            </w:r>
            <w:r w:rsidRPr="00C536EB">
              <w:rPr>
                <w:lang w:val="lv-LV"/>
              </w:rPr>
              <w:t xml:space="preserve"> apmērā jeb 85% no kopējā ES fondu piešķīruma. 2016.gadā aktualizētie maksājumu pieprasījumus plāni liecina par iespējamu- sasniegt minimālo naudas plūsmas apjomu (N+3 princips) ar zināmu drošības rezervi Kohēzijas fondā (KF), ERAF un ESF. Mazāk riskanta situācija ir KF un ERAF, kurā ir pietiekoša drošības rezerve, savukārt, ESF ir maza rezerve, attiecīgi nepieciešama pastiprinātāka maksājumu plānu veicināšana un kontrole. 2017. gadā darbs tiks koncentrēts uz investīciju intensificēšanu finanšu plūsmas pieauguma nodrošināšanai. Īpaši uzmanība tiks pievērsta valsts un pašvaldību un to iestāžu īstenoto un plānoto projektu ieviešanas plānu izpildei, kā arī lielo projektu uzraudzībai. Tas nozīmē, ka ne tikai no valsts pārvaldes iestādēm, bet arī no projektu īstenotājiem tiks prasīta daudz stingrāka finanšu un projektu ieviešanas disciplīna kopumā, kā arī reālu rezultātu sasniegšana. FM turpinās ikmēneša plānu un uzdevumu izpildes virsuzraudzību, sniedzot nepieciešamo atbalstu iestādēm efektīvai un koordinētai risku mazināšanai. Tāpat SI iespēju robežās veic iepirkumu dokumentācijas pirmspārbaudes vēl pirms līgumu ar finansējuma saņēmējiem noslēgšanas.</w:t>
            </w:r>
          </w:p>
          <w:p w:rsidR="00CB2D5B" w:rsidRPr="00C536EB" w:rsidRDefault="00C536EB" w:rsidP="00C536EB">
            <w:pPr>
              <w:spacing w:before="240" w:after="240"/>
              <w:jc w:val="both"/>
              <w:rPr>
                <w:lang w:val="lv-LV"/>
              </w:rPr>
            </w:pPr>
            <w:r w:rsidRPr="00C536EB">
              <w:rPr>
                <w:lang w:val="lv-LV"/>
              </w:rPr>
              <w:t>2017. gada 27. februārī saņemts EK lēmums par DP grozījumiem ar mērķi uzsākt uz priekšizpētes rezultātiem balstītas investīcijas priekšlaicīgas mācību pārtraukšanas gadījumā nodarbināto jauniešu atbalstam, tādējādi veicinot ES fondu atbalsta efektīvu un racionālu izmantošanu. 2016. gada 23. decembrī Uzraudzības komitejā (UK) rakstiskajā procedūrā tika uzsākta saskaņošana otrajiem DP grozījumiem. Izmaiņu nepieciešamība identificēta, nozaru ministrijām sagatavojot precīzākus investīciju plānus un nosacījumus, kā arī ņemot vērā izmaiņas statistikas rādītājos, kas ietekmē rādītāju bāzes un sasniedzamās vērtības. Vienlaikus nepieciešamība grozīt darbības programmu skar izmaiņas pieņēmumos par projektu īstenošanu, izglītības sektorā skolu reformas un veiktie tehniskie izvērtējumi. Paralēli DP grozījumiem tiek veiktas nepieciešamās Partnerības līguma izmaiņas.</w:t>
            </w:r>
          </w:p>
          <w:p w:rsidR="00CB2D5B" w:rsidRPr="00C536EB" w:rsidRDefault="00C536EB" w:rsidP="00C536EB">
            <w:pPr>
              <w:spacing w:before="240" w:after="240"/>
              <w:jc w:val="both"/>
              <w:rPr>
                <w:lang w:val="lv-LV"/>
              </w:rPr>
            </w:pPr>
            <w:r w:rsidRPr="00C536EB">
              <w:rPr>
                <w:lang w:val="lv-LV"/>
              </w:rPr>
              <w:t>Valdība un sabiedrība, t.sk., UK dalībnieki, regulāri tiek informēta par progresu ES fondu ieviešanā, kā arī tiek identificēti aktuālie problēmjautājumi, dodot iespēju ministrijām nepieciešamības gadījumā maksimāli operatīvi un efektīvi iesaistīties jautājumu risināšanā.</w:t>
            </w:r>
          </w:p>
          <w:p w:rsidR="00CB2D5B" w:rsidRPr="00C536EB" w:rsidRDefault="00C536EB" w:rsidP="00C536EB">
            <w:pPr>
              <w:spacing w:before="240" w:after="240"/>
              <w:jc w:val="both"/>
              <w:rPr>
                <w:lang w:val="lv-LV"/>
              </w:rPr>
            </w:pPr>
            <w:r w:rsidRPr="00C536EB">
              <w:rPr>
                <w:lang w:val="lv-LV"/>
              </w:rPr>
              <w:t>Izvērtējot 2016. gadā iesniegtos projekta iesniegumus, SI kopumā ir secinājusi, ka tie tiek sagatavoti salīdzinoši zemā kvalitātē. No visiem noslēgtajiem līgumiem 88 % gadījumu projektu iesniegumus bija nepieciešams precizēt, turklāt daļai no šiem projektiem precizējumi bija jāveic arī atkārtoti. Vienlaikus, ir konstatēta tendence, ka potenciālie finansējuma saņēmēji aicina SI pagarināt projektu iesniegumu iesniegšanas termiņus. Kā pamatojums tiek minēts gan nepietiekama projektu vadības kapacitāte sagatavot projektus noteiktajā termiņā, gan ierobežotās projektu iesniedzēju finansiālās iespējas nodrošināt vienlaicīgi vairāku projektu ieviešanu un līdzfinansēšanu, kā arī nepieciešamība vēl precizēt projektu idejas. Visi pamatojumi projektu iesniegumu pagarinājumiem tiek rūpīgi izvērtēti, bet šāda tendence rada risku starpposma rādītāju sasniegšanā. Lai iespējami novērstu nepilnības projektu iesniegumos, SI regulāri organizē informatīvos seminārus finansējuma saņēmējiem kapacitātes celšanai par projekta iesnieguma sagatavošanu un iesniegšanas nosacījumiem (arī tiešsaistē), notiek arī individuālās konsultācijas, kā arī regulāri tiek uzlabota projekta iesnieguma veidlapas aizpildīšanas metodika.</w:t>
            </w:r>
          </w:p>
          <w:p w:rsidR="00CB2D5B" w:rsidRPr="00C536EB" w:rsidRDefault="00C536EB" w:rsidP="00C536EB">
            <w:pPr>
              <w:spacing w:before="240" w:after="240"/>
              <w:jc w:val="both"/>
              <w:rPr>
                <w:lang w:val="lv-LV"/>
              </w:rPr>
            </w:pPr>
            <w:r w:rsidRPr="00C536EB">
              <w:rPr>
                <w:lang w:val="lv-LV"/>
              </w:rPr>
              <w:t>Attiecībā uz ierobežotu projektu iesniegumu atlases projektiem (90 % no kopējā ES fondu piešķīruma) nacionāli vadošā iestāde ir iniciējusi jaunu uzraudzības, finanšu disciplīnas un risku pārvaldības instrumentu - katra plānotā un īstenošanā esoša projekta ikmēneša plānu (projekta iesniegšanas termiņš un maksājumu plānu izpildes uzraudzība gan administratīvā, gan valdības līmenī, izskatot būtiskākās novirzes no plānotā un lemjot par korektīvām vai motivējošām darbībām, ja nepieciešams. Tādējādi sagaidāms, ka projektu īstenotāji atbildīgāk un disciplinētāk ieviesīs projektus un būs iespējami ātri identificēt riskus un atbilstoši reaģēt ar pasākumiem situācijas uzlabošanai.</w:t>
            </w:r>
          </w:p>
          <w:p w:rsidR="00CB2D5B" w:rsidRPr="00C536EB" w:rsidRDefault="00C536EB" w:rsidP="00C536EB">
            <w:pPr>
              <w:spacing w:before="240" w:after="240"/>
              <w:jc w:val="both"/>
              <w:rPr>
                <w:lang w:val="lv-LV"/>
              </w:rPr>
            </w:pPr>
            <w:r w:rsidRPr="00C536EB">
              <w:rPr>
                <w:lang w:val="lv-LV"/>
              </w:rPr>
              <w:t>2016. gadā turpinājās darbs pie ES fondu 2014.-2020.gada plānošanas perioda vadības un kontroles jautājumiem, veicot normatīvos bāzes atbilstības kontroles, uzraudzības un risku pārvaldības pasākumu ieviešanu. Papildus administratīvā sloga mazināšanai SI nodrošināja aktīvu sadarbību ārējo normatīvo aktu un vadības kontroles sistēmas nosacījumu pilnveidošanas procesā, proti, apkopota un analizēta projektu ieviešanas prakse, identificēti nozaru specifiskie riski un to mazinošie pasākumi, sniegti priekšlikumi VI un AI normatīvā regulējuma pilnveidošanai, t.sk. vienkāršošanai.</w:t>
            </w:r>
          </w:p>
          <w:p w:rsidR="00C536EB" w:rsidRPr="00C536EB" w:rsidRDefault="00C536EB" w:rsidP="0090359D">
            <w:pPr>
              <w:spacing w:before="240" w:after="240"/>
              <w:jc w:val="both"/>
              <w:rPr>
                <w:lang w:val="lv-LV"/>
              </w:rPr>
            </w:pPr>
            <w:r w:rsidRPr="00C536EB">
              <w:rPr>
                <w:lang w:val="lv-LV"/>
              </w:rPr>
              <w:t>2017. gadā tiks turpināts darbs pie ES fondu 2014. - 2020. gadu plānošanas perioda SAM/ SAMP īstenošanas nosacījumu izstrādes vai pielāgošanas atbilstoši mainīgajiem apstākļiem un praksei, nodrošinot jau sekmīgi ieviesto partnerību UK un apakškomiteju ietvaros, lai pēc iespējas paātrinātu SAM/SAMP uzsākšanu un kvalitatīvu investīciju plūsmu.</w:t>
            </w:r>
          </w:p>
        </w:tc>
      </w:tr>
    </w:tbl>
    <w:p w:rsidR="00C536EB" w:rsidRPr="00C536EB" w:rsidRDefault="00C536EB" w:rsidP="00C536EB">
      <w:pPr>
        <w:pStyle w:val="Text1"/>
        <w:ind w:left="0"/>
        <w:jc w:val="both"/>
        <w:rPr>
          <w:b/>
          <w:lang w:val="lv-LV"/>
        </w:rPr>
      </w:pPr>
    </w:p>
    <w:p w:rsidR="00C536EB" w:rsidRPr="00C536EB" w:rsidRDefault="00C536EB" w:rsidP="00C536EB">
      <w:pPr>
        <w:jc w:val="both"/>
        <w:rPr>
          <w:b/>
          <w:lang w:val="lv-LV"/>
        </w:rPr>
      </w:pPr>
      <w:r w:rsidRPr="00C536EB">
        <w:rPr>
          <w:b/>
          <w:lang w:val="lv-LV"/>
        </w:rPr>
        <w:t>b) Novērtējums par to, vai progress mērķu izpildē ir pietiekams, lai nodrošinātu to sasniegšanu, attiecīgā gadījumā norādot visas koriģējošās darbības, kas veiktas vai plānotas.</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Ņemot vērā vērienīgās svarīgās reformas izglītības un veselības politikā, lai t.sk. lai īstenotu reformu plānā un EK ieteikumos noteikto, radīja atsevišķus kavējumus jeb lēnāku ieviešanas uzsākšanu – tomēr kopumā progress vērtējams kā ļoti labs sniegums visos PV, jo ir panākts fokuss uz investīciju kvalitāti un stratēģisko plānošanas nozīmi. Turpmākajos gados sagaidāms investīciju plūsmas pieaugums, kas sniegs arī rezultātus un ietekmi uz tautsaimniecības izaugsmi. Vienlaikus šādas reformas prasa izmaiņas DP noteikto starpposma rādītāju elastībā, par ko EK 2017.gada 31.martā ir iesniegti attiecīgi grozījumi ar pamatojumu, lai novērstu 2018.gada snieguma ietvara starpposmu vērtību un snieguma rezerves zaudēšanu 8.PV “Izglītība, prasmes un mūžizglītība” un 9.PV “Sociālā iekļaušana un nabadzības apkarošana".</w:t>
            </w:r>
          </w:p>
          <w:p w:rsidR="00CB2D5B" w:rsidRPr="00C536EB" w:rsidRDefault="00C536EB" w:rsidP="00C536EB">
            <w:pPr>
              <w:spacing w:before="240" w:after="240"/>
              <w:jc w:val="both"/>
              <w:rPr>
                <w:lang w:val="lv-LV"/>
              </w:rPr>
            </w:pPr>
            <w:r w:rsidRPr="00C536EB">
              <w:rPr>
                <w:lang w:val="lv-LV"/>
              </w:rPr>
              <w:t>DP grozījumi iesniegti arī par izmaiņām 6.PV “Ilgtspējīga transporta sistēma” sasniedzamajos rādītājos, jo konstatēts, ka valsts reģionālo un galveno autoceļu projektis nav iespējams sasniegt plānotos rādītājus (km) investīciju augstākas vienības izmaksas dēļ, kas skaidrojams ar stingrākām kvalitātes un atbildības prasībām un izmaiņām būvniecības normatīvos aktos. 2016. gada decembra vidū JASPERS uzsācis darbu pie faktisko izmaksu pieauguma novērtējuma saistībā ar kvalitātes paaugstinātajām prasībām, ieviešot EK audita un JASPERS un citu ieteikumus, t.sk. iespējamo pozitīvo ietekmi ilgtermiņā, kā arī veicot novērtējumu par esošo situāciju ar ceļu projektu ieviešanas kvalitāti un veikto pasākumu ietekmi un atbilstību labākai praksei. Novērtējumi tiks izstrādāti 2017. gada pirmajā pusē.</w:t>
            </w:r>
          </w:p>
          <w:p w:rsidR="00CB2D5B" w:rsidRPr="00C536EB" w:rsidRDefault="00C536EB" w:rsidP="00C536EB">
            <w:pPr>
              <w:spacing w:before="240" w:after="240"/>
              <w:jc w:val="both"/>
              <w:rPr>
                <w:lang w:val="lv-LV"/>
              </w:rPr>
            </w:pPr>
            <w:r w:rsidRPr="00C536EB">
              <w:rPr>
                <w:lang w:val="lv-LV"/>
              </w:rPr>
              <w:t>Līdzšinējais progress neapdraud DP noteiktos 2023.gada iznākuma un rezultātu rādītāju sasniegšanu. Projektu plānošanas posmā lielai daļai projektu ir nodrošināta augsta gatavības pakāpe. Vienlaikus ir jāturpina darbs pie plānoto projektu virzības un esošo projektu veiksmīgas īstenošanas, nepieciešamības gadījumā veicot proaktīvas darbības, ieviešot nepieciešamās izmaiņas un nodrošinot atbilstošu rīcību, ja ikmēneša nacionālajos uzraudzības plānos konstatētas būtiskas novirzes, kas ietekmē 2018.gada mērķa izpildi vai n+3 principa ievērošanu.</w:t>
            </w:r>
          </w:p>
          <w:p w:rsidR="00C536EB" w:rsidRPr="00C536EB" w:rsidRDefault="00C536EB" w:rsidP="0090359D">
            <w:pPr>
              <w:spacing w:before="240" w:after="240"/>
              <w:jc w:val="both"/>
              <w:rPr>
                <w:lang w:val="lv-LV"/>
              </w:rPr>
            </w:pPr>
            <w:r w:rsidRPr="00C536EB">
              <w:rPr>
                <w:lang w:val="lv-LV"/>
              </w:rPr>
              <w:t>Būtiskākie turpmākie soļi ir nodrošināt iespējami ātrāku Integrētās teritoriālās investīcijas (ITI) vispārējo izglītību projektu atlases uzsākšanai, kā arī augstākās izglītības iestāžu attīstības stratēģiju saskaņošanu. Tāpat būtiski, lai 8.3.3. SAM (papildina 7.2.1. SAM īstenotās Jauniešu garantijas īstenotās darbības, veicinot NEET grupas jauniešu integrēšanu izglītības sistēmā un darba tirgū) Jaunatnes starptautisko programmu aģentūras projekta “PROTI un DARI!” rādītājs sasniegtu mērķi, īstenojot papildu informācijas kampaņas un iegūstot informāciju par mērķa grupu, kritiskā gadījumā izvērtējot projekta īstenošanas termiņa pagarināšanas iespējas. Par veiktajiem pasākumiem mērķa sasniegšanai skatīt 11.1. sadaļā par 8.prioritāro virzienu.</w:t>
            </w:r>
          </w:p>
        </w:tc>
      </w:tr>
    </w:tbl>
    <w:p w:rsidR="00C536EB" w:rsidRPr="00C536EB" w:rsidRDefault="00C536EB" w:rsidP="00C536EB">
      <w:pPr>
        <w:pStyle w:val="Heading1"/>
        <w:ind w:left="0" w:firstLine="0"/>
        <w:jc w:val="both"/>
        <w:rPr>
          <w:lang w:val="lv-LV"/>
        </w:rPr>
      </w:pPr>
      <w:r w:rsidRPr="00C536EB">
        <w:rPr>
          <w:lang w:val="lv-LV"/>
        </w:rPr>
        <w:t>KOPSAVILKUMS SABIEDRĪBAI</w:t>
      </w:r>
    </w:p>
    <w:p w:rsidR="00C536EB" w:rsidRDefault="00C536EB" w:rsidP="00C536EB">
      <w:pPr>
        <w:pStyle w:val="Text1"/>
        <w:ind w:left="0"/>
        <w:jc w:val="both"/>
        <w:rPr>
          <w:lang w:val="lv-LV"/>
        </w:rPr>
      </w:pPr>
      <w:r>
        <w:rPr>
          <w:lang w:val="lv-LV"/>
        </w:rPr>
        <w:t>Informāciju par kopsavilkumu sabiedrībai skatīt 1. pielikumā</w:t>
      </w:r>
    </w:p>
    <w:p w:rsidR="00C536EB" w:rsidRPr="00C536EB" w:rsidRDefault="00C536EB" w:rsidP="00C536EB">
      <w:pPr>
        <w:pStyle w:val="Heading1"/>
        <w:ind w:left="0" w:firstLine="0"/>
        <w:jc w:val="both"/>
        <w:rPr>
          <w:lang w:val="lv-LV"/>
        </w:rPr>
      </w:pPr>
      <w:r w:rsidRPr="00C536EB">
        <w:rPr>
          <w:lang w:val="lv-LV"/>
        </w:rPr>
        <w:t>ZIŅOJUMS PAR FINANŠU INSTRUMENTU ĪSTENOŠANU</w:t>
      </w:r>
    </w:p>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6"/>
        <w:gridCol w:w="2929"/>
      </w:tblGrid>
      <w:tr w:rsidR="00CB2D5B" w:rsidRPr="00C536EB" w:rsidTr="00C536EB">
        <w:tc>
          <w:tcPr>
            <w:tcW w:w="8731" w:type="dxa"/>
            <w:gridSpan w:val="2"/>
            <w:shd w:val="clear" w:color="auto" w:fill="auto"/>
          </w:tcPr>
          <w:p w:rsidR="00C536EB" w:rsidRPr="00C536EB" w:rsidRDefault="00C536EB" w:rsidP="00C536EB">
            <w:pPr>
              <w:jc w:val="both"/>
              <w:rPr>
                <w:lang w:val="lv-LV"/>
              </w:rPr>
            </w:pPr>
            <w:bookmarkStart w:id="1" w:name="bkmrkVerMer1"/>
            <w:bookmarkEnd w:id="1"/>
            <w:r w:rsidRPr="00C536EB">
              <w:rPr>
                <w:b/>
                <w:lang w:val="lv-LV"/>
              </w:rPr>
              <w:t>I. Identification of the programme and priority or measure from which support from the ESI Funds is provided (Article 46(2)(a)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 Priority axes or measures supporting the financial instrument, including fund of funds, under the ESI Fund programme.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1.1. Priority axis supporting the financial instrument under the ESI Fund programme </w:t>
            </w:r>
          </w:p>
        </w:tc>
        <w:tc>
          <w:tcPr>
            <w:tcW w:w="2971" w:type="dxa"/>
            <w:shd w:val="clear" w:color="auto" w:fill="auto"/>
          </w:tcPr>
          <w:p w:rsidR="00C536EB" w:rsidRPr="00C536EB" w:rsidRDefault="00C536EB" w:rsidP="00C536EB">
            <w:pPr>
              <w:jc w:val="both"/>
              <w:rPr>
                <w:lang w:val="lv-LV"/>
              </w:rPr>
            </w:pPr>
            <w:r w:rsidRPr="00C536EB">
              <w:rPr>
                <w:lang w:val="lv-LV"/>
              </w:rPr>
              <w:t>3 - Mazo un vidējo komersantu  konkurētspēja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 Name of ESI Fund(s) supporting the financial instrument under the priority axis or measure</w:t>
            </w:r>
          </w:p>
        </w:tc>
        <w:tc>
          <w:tcPr>
            <w:tcW w:w="2971" w:type="dxa"/>
            <w:shd w:val="clear" w:color="auto" w:fill="auto"/>
          </w:tcPr>
          <w:p w:rsidR="00C536EB" w:rsidRPr="00C536EB" w:rsidRDefault="00C536EB" w:rsidP="00C536EB">
            <w:pPr>
              <w:jc w:val="both"/>
              <w:rPr>
                <w:lang w:val="lv-LV"/>
              </w:rPr>
            </w:pPr>
            <w:r w:rsidRPr="00C536EB">
              <w:rPr>
                <w:lang w:val="lv-LV"/>
              </w:rPr>
              <w:t>ERAF</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3. Thematic objective(s) referred to in the first paragraph of Article 9 of Regulation (EU) No 1303/2013 supported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03 - Uzlabot mazo un vidējo uzņēmumu, kā arī lauksaimniecības nozares (attiecībā uz ELFLA) un zivsaimniecības un akvakultūras nozares (attiecībā uz EJZF) konkurētspēju</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 Amount of ESI Funds committed in funding agreements from the individual thematic objective chosen in field 3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4. other ESI Fund programmes providing contribution to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4.1. CCI number of each other ESI Fund programme providing contributions to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30. Date of completion of the ex ante assessment</w:t>
            </w:r>
          </w:p>
        </w:tc>
        <w:tc>
          <w:tcPr>
            <w:tcW w:w="2971" w:type="dxa"/>
            <w:shd w:val="clear" w:color="auto" w:fill="auto"/>
          </w:tcPr>
          <w:p w:rsidR="00C536EB" w:rsidRPr="00C536EB" w:rsidRDefault="00C536EB" w:rsidP="00C536EB">
            <w:pPr>
              <w:jc w:val="both"/>
              <w:rPr>
                <w:lang w:val="lv-LV"/>
              </w:rPr>
            </w:pPr>
            <w:r w:rsidRPr="00C536EB">
              <w:rPr>
                <w:lang w:val="lv-LV"/>
              </w:rPr>
              <w:t>2015.30.4</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31. Selection of bodies implementing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31.1. Has selection or designation process  already been launched</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7. Implementation arrangements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 Financial instruments set up at Union level, managed directly or indirectly by the Commission referred to in Article 38(1)(a) of Regulation (EU) No 1303/2013, supported from ESI Fund programme contributions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7.1.1. Name of the Union-level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7.2. Financial instrument set up at national, regional, transnational or cross-border level, managed by or under the responsibility of the managing authority referred to in Article 38(1)(b), supported from ESI Fund programme contributions under point (a), (b) and (c) of Article 38(4) of Regulation (EU) No 1303/2013</w:t>
            </w:r>
          </w:p>
        </w:tc>
        <w:tc>
          <w:tcPr>
            <w:tcW w:w="2971" w:type="dxa"/>
            <w:shd w:val="clear" w:color="auto" w:fill="auto"/>
          </w:tcPr>
          <w:p w:rsidR="00C536EB" w:rsidRPr="00C536EB" w:rsidRDefault="00C536EB" w:rsidP="00C536EB">
            <w:pPr>
              <w:jc w:val="both"/>
              <w:rPr>
                <w:lang w:val="lv-LV"/>
              </w:rPr>
            </w:pPr>
            <w:r w:rsidRPr="00C536EB">
              <w:rPr>
                <w:lang w:val="lv-LV"/>
              </w:rPr>
              <w:t>Entrustment of implementation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139 341 176,00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118 440 000,00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118 440 000,00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33 708 445,60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29 610 000,00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29 610 000,00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4 098 445,60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4 098 445,60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269 779,74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269 779,74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26 600,24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26 600,24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Aizdevumu 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15 000 000,00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3 500 000,00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78 930,00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37 739,88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41 189,62</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Guarantee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12 701 206,69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 Total value of loans actually paid to final recipients in relation to the guarantee contracts signed (EUR)</w:t>
            </w:r>
          </w:p>
        </w:tc>
        <w:tc>
          <w:tcPr>
            <w:tcW w:w="2971" w:type="dxa"/>
            <w:shd w:val="clear" w:color="auto" w:fill="auto"/>
          </w:tcPr>
          <w:p w:rsidR="00C536EB" w:rsidRPr="00C536EB" w:rsidRDefault="00C536EB" w:rsidP="00C536EB">
            <w:pPr>
              <w:jc w:val="both"/>
              <w:rPr>
                <w:lang w:val="lv-LV"/>
              </w:rPr>
            </w:pPr>
            <w:r w:rsidRPr="00C536EB">
              <w:rPr>
                <w:lang w:val="lv-LV"/>
              </w:rPr>
              <w:t>21 567 715,89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26.1. Total value of new debt finance created by the SME Initiative (CPR Art. 39 (10) b)</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67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67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22 171,61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22 171,61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6,43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1,65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Mikro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8 000 000,00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2 000 000,00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400 000,00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80 000,00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80 000,00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320 000,00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320 000,00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95 310,58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44 298,20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51 012,38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Mikrokredīti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303 035,00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60 607,00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251 220,99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50 244,20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50 244,20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200 976,79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23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25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1 334,37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1 334,37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3,70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0,75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Paralēlie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16 200 000,00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7 000 000,00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7 000 000,00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3 103 445,60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1 200 000,00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1 200 000,00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1 903 445,60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1 903 445,60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56 506,97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56 506,97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Paralēlie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4,29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Starta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Fund of funds 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8.2. Related Fund of Funds</w:t>
            </w:r>
          </w:p>
        </w:tc>
        <w:tc>
          <w:tcPr>
            <w:tcW w:w="2971" w:type="dxa"/>
            <w:shd w:val="clear" w:color="auto" w:fill="auto"/>
          </w:tcPr>
          <w:p w:rsidR="00C536EB" w:rsidRPr="00C536EB" w:rsidRDefault="00C536EB" w:rsidP="00C536EB">
            <w:pPr>
              <w:jc w:val="both"/>
              <w:rPr>
                <w:lang w:val="lv-LV"/>
              </w:rPr>
            </w:pPr>
            <w:r w:rsidRPr="00C536EB">
              <w:rPr>
                <w:lang w:val="lv-LV"/>
              </w:rPr>
              <w:t>Altum Fondu fonds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2016.8.6</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20 000 000,00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5 000 000,00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625 000,00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625 000,00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1 875 000,00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1 875 000,00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345 443,39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201 451,28</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143 992,11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Mikrokredīti un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1 613 240,95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403 310,24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1 001 292,95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250 323,24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250 323,24</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750 969,71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86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75</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73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3 094,26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3 094,26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3,17</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r w:rsidRPr="00C536EB">
              <w:rPr>
                <w:lang w:val="lv-LV"/>
              </w:rPr>
              <w:t>0,86</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B2D5B" w:rsidRPr="00C536EB" w:rsidRDefault="00CB2D5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2"/>
        <w:gridCol w:w="2923"/>
      </w:tblGrid>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 Identification of the programme and priority or measure from which support from the ESI Funds is provided (Article 46(2)(a)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 Priority axes or measures supporting the financial instrument, including fund of funds, under the ESI Fund programme.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1.1. Priority axis supporting the financial instrument under the ESI Fund programme </w:t>
            </w:r>
          </w:p>
        </w:tc>
        <w:tc>
          <w:tcPr>
            <w:tcW w:w="2971" w:type="dxa"/>
            <w:shd w:val="clear" w:color="auto" w:fill="auto"/>
          </w:tcPr>
          <w:p w:rsidR="00C536EB" w:rsidRPr="00C536EB" w:rsidRDefault="00C536EB" w:rsidP="00C536EB">
            <w:pPr>
              <w:jc w:val="both"/>
              <w:rPr>
                <w:lang w:val="lv-LV"/>
              </w:rPr>
            </w:pPr>
            <w:r w:rsidRPr="00C536EB">
              <w:rPr>
                <w:lang w:val="lv-LV"/>
              </w:rPr>
              <w:t>4 - Pāreja uz ekonomiku ar zemu oglekļa emisijas līmeni visās nozarēs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 Name of ESI Fund(s) supporting the financial instrument under the priority axis or measure</w:t>
            </w:r>
          </w:p>
        </w:tc>
        <w:tc>
          <w:tcPr>
            <w:tcW w:w="2971" w:type="dxa"/>
            <w:shd w:val="clear" w:color="auto" w:fill="auto"/>
          </w:tcPr>
          <w:p w:rsidR="00C536EB" w:rsidRPr="00C536EB" w:rsidRDefault="00C536EB" w:rsidP="00C536EB">
            <w:pPr>
              <w:jc w:val="both"/>
              <w:rPr>
                <w:lang w:val="lv-LV"/>
              </w:rPr>
            </w:pPr>
            <w:r w:rsidRPr="00C536EB">
              <w:rPr>
                <w:lang w:val="lv-LV"/>
              </w:rPr>
              <w:t>ERAF</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4. other ESI Fund programmes providing contribution to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4.1. CCI number of each other ESI Fund programme providing contributions to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30. Date of completion of the ex ante assessment</w:t>
            </w:r>
          </w:p>
        </w:tc>
        <w:tc>
          <w:tcPr>
            <w:tcW w:w="2971" w:type="dxa"/>
            <w:shd w:val="clear" w:color="auto" w:fill="auto"/>
          </w:tcPr>
          <w:p w:rsidR="00C536EB" w:rsidRPr="00C536EB" w:rsidRDefault="00C536EB" w:rsidP="00C536EB">
            <w:pPr>
              <w:jc w:val="both"/>
              <w:rPr>
                <w:lang w:val="lv-LV"/>
              </w:rPr>
            </w:pPr>
            <w:r w:rsidRPr="00C536EB">
              <w:rPr>
                <w:lang w:val="lv-LV"/>
              </w:rPr>
              <w:t>2015.30.4</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31. Selection of bodies implementing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31.1. Has selection or designation process  already been launched</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 Description of the financial instrument and implementation arrangements (Article 46(2)(b)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5. Name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DME finanšu instruments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6. Official address/place of business of the financial instrument (name of the country and city)</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7. Implementation arrangements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 Financial instruments set up at Union level, managed directly or indirectly by the Commission referred to in Article 38(1)(a) of Regulation (EU) No 1303/2013, supported from ESI Fund programme contributions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7.1.1. Name of the Union-level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7.2. Financial instrument set up at national, regional, transnational or cross-border level, managed by or under the responsibility of the managing authority referred to in Article 38(1)(b), supported from ESI Fund programme contributions under point (a), (b) and (c) of Article 38(4) of Regulation (EU) No 1303/2013</w:t>
            </w:r>
          </w:p>
        </w:tc>
        <w:tc>
          <w:tcPr>
            <w:tcW w:w="2971" w:type="dxa"/>
            <w:shd w:val="clear" w:color="auto" w:fill="auto"/>
          </w:tcPr>
          <w:p w:rsidR="00C536EB" w:rsidRPr="00C536EB" w:rsidRDefault="00C536EB" w:rsidP="00C536EB">
            <w:pPr>
              <w:jc w:val="both"/>
              <w:rPr>
                <w:lang w:val="lv-LV"/>
              </w:rPr>
            </w:pPr>
            <w:r w:rsidRPr="00C536EB">
              <w:rPr>
                <w:lang w:val="lv-LV"/>
              </w:rPr>
              <w:t>Entrustment of implementation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 Type of the financial instrument</w:t>
            </w:r>
          </w:p>
        </w:tc>
        <w:tc>
          <w:tcPr>
            <w:tcW w:w="2971" w:type="dxa"/>
            <w:shd w:val="clear" w:color="auto" w:fill="auto"/>
          </w:tcPr>
          <w:p w:rsidR="00C536EB" w:rsidRPr="00C536EB" w:rsidRDefault="00C536EB" w:rsidP="00C536EB">
            <w:pPr>
              <w:jc w:val="both"/>
              <w:rPr>
                <w:lang w:val="lv-LV"/>
              </w:rPr>
            </w:pPr>
            <w:r w:rsidRPr="00C536EB">
              <w:rPr>
                <w:lang w:val="lv-LV"/>
              </w:rPr>
              <w:t>Specific fund</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8.1. Tailor-made or financial instruments complying with standard terms and conditions i.e. "off-the-shelf instruments"</w:t>
            </w:r>
          </w:p>
        </w:tc>
        <w:tc>
          <w:tcPr>
            <w:tcW w:w="2971" w:type="dxa"/>
            <w:shd w:val="clear" w:color="auto" w:fill="auto"/>
          </w:tcPr>
          <w:p w:rsidR="00C536EB" w:rsidRPr="00C536EB" w:rsidRDefault="00C536EB" w:rsidP="00C536EB">
            <w:pPr>
              <w:jc w:val="both"/>
              <w:rPr>
                <w:lang w:val="lv-LV"/>
              </w:rPr>
            </w:pPr>
            <w:r w:rsidRPr="00C536EB">
              <w:rPr>
                <w:lang w:val="lv-LV"/>
              </w:rPr>
              <w:t>Tailor-made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9. Type of products provided by financial instrument: loans, micro-loans, guarantees, equity, or quasi-equity investments, other financial product or other support combined within the financial instrument pursuant to Article 37(7)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9.0.1.  Loans (≥ EUR 25,000)</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9.0.2. Micro-loans (&lt; EUR 25,000 and provided to micro-enterprises) according to SEC/2011/1134 final</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9.0.3. Guarantees</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9.0.4. 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9.0.5. Quasi-equity</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9.0.6. Other financial products</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9.0.7. Other support combined with a financial instrument</w:t>
            </w:r>
          </w:p>
        </w:tc>
        <w:tc>
          <w:tcPr>
            <w:tcW w:w="2971" w:type="dxa"/>
            <w:shd w:val="clear" w:color="auto" w:fill="auto"/>
          </w:tcPr>
          <w:p w:rsidR="00C536EB" w:rsidRPr="00C536EB" w:rsidRDefault="00C536EB" w:rsidP="00C536EB">
            <w:pPr>
              <w:jc w:val="both"/>
              <w:rPr>
                <w:lang w:val="lv-LV"/>
              </w:rPr>
            </w:pPr>
            <w:r w:rsidRPr="00C536EB">
              <w:rPr>
                <w:lang w:val="lv-LV"/>
              </w:rPr>
              <w:t>Nr.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9.1. Description of the other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9.2. Other support combined within the financial instrument: grant, interest rate subsidy, guarantee fee subsidy pursuant to Article 37(7) of Regulation (EU) No 1303/2013</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10. Legal status of the financial instrument, pursuant to Article 38(6) of Regulation (EU) No 1303/2013 (for financial instruments referred to in Article 38(4)(b) only): fiduciary account opened in the name of the implementing body and on behalf of the managing authority or separate block of finance within a financial institution</w:t>
            </w:r>
          </w:p>
        </w:tc>
        <w:tc>
          <w:tcPr>
            <w:tcW w:w="2971" w:type="dxa"/>
            <w:shd w:val="clear" w:color="auto" w:fill="auto"/>
          </w:tcPr>
          <w:p w:rsidR="00C536EB" w:rsidRPr="00C536EB" w:rsidRDefault="00C536EB" w:rsidP="00C536EB">
            <w:pPr>
              <w:jc w:val="both"/>
              <w:rPr>
                <w:lang w:val="lv-LV"/>
              </w:rPr>
            </w:pPr>
            <w:r w:rsidRPr="00C536EB">
              <w:rPr>
                <w:lang w:val="lv-LV"/>
              </w:rPr>
              <w:t>Separate block of finance</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III. Identification of the body implementing the financial instrument as referred to in Articles 38(1)(a), 38(4)(a), (b) and (c) of Regulation (EU) No 1303/2013, and the financial intermediaries referred to in Article 38(5) of Regulation (EU) No 1303/2013 (Article 46(2)(c)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11. Body implementing the financial instrument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 Type of implementing body pursuant to Article 38(4) of Regulation (EU) No 1303/2013 (a) existing or newly created legal entity dedicated to implementing financial instruments; (b) a body entrusted with the implementation task or (c) managing authority underatking implementation task directly (for loans or guarantees only)</w:t>
            </w:r>
          </w:p>
        </w:tc>
        <w:tc>
          <w:tcPr>
            <w:tcW w:w="2971" w:type="dxa"/>
            <w:shd w:val="clear" w:color="auto" w:fill="auto"/>
          </w:tcPr>
          <w:p w:rsidR="00C536EB" w:rsidRPr="00C536EB" w:rsidRDefault="00C536EB" w:rsidP="00C536EB">
            <w:pPr>
              <w:jc w:val="both"/>
              <w:rPr>
                <w:lang w:val="lv-LV"/>
              </w:rPr>
            </w:pPr>
            <w:r w:rsidRPr="00C536EB">
              <w:rPr>
                <w:lang w:val="lv-LV"/>
              </w:rPr>
              <w:t>Financial institutions aiming at the achievement of public intrest under the control of public authority</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11.1.1.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AS "Attīstības finanšu institūcija Altum"</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11.1.2. Official address/place of business (country and town name) of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Latvija, Rīga</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 Procedure of selecting the body implementing the financial instrument: award of a public contract; other procedure</w:t>
            </w:r>
          </w:p>
        </w:tc>
        <w:tc>
          <w:tcPr>
            <w:tcW w:w="2971" w:type="dxa"/>
            <w:shd w:val="clear" w:color="auto" w:fill="auto"/>
          </w:tcPr>
          <w:p w:rsidR="00C536EB" w:rsidRPr="00C536EB" w:rsidRDefault="00C536EB" w:rsidP="00C536EB">
            <w:pPr>
              <w:jc w:val="both"/>
              <w:rPr>
                <w:lang w:val="lv-LV"/>
              </w:rPr>
            </w:pPr>
            <w:r w:rsidRPr="00C536EB">
              <w:rPr>
                <w:lang w:val="lv-LV"/>
              </w:rPr>
              <w:t>Interadministrative cooperation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12.1. Description of the other procedure of selecting the body implementing the financial instrument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13. Date of signature of the funding agreement with the body implementing the financial instrument</w:t>
            </w:r>
          </w:p>
        </w:tc>
        <w:tc>
          <w:tcPr>
            <w:tcW w:w="2971" w:type="dxa"/>
            <w:shd w:val="clear" w:color="auto" w:fill="auto"/>
          </w:tcPr>
          <w:p w:rsidR="00C536EB" w:rsidRPr="00C536EB" w:rsidRDefault="00C536EB" w:rsidP="00C536EB">
            <w:pPr>
              <w:jc w:val="both"/>
              <w:rPr>
                <w:lang w:val="lv-LV"/>
              </w:rPr>
            </w:pPr>
            <w:r w:rsidRPr="00C536EB">
              <w:rPr>
                <w:lang w:val="lv-LV"/>
              </w:rPr>
              <w:t>2016.14.9</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IV. Total amount of programme contributions, by priority or measure, paid to the financial instrument and management costs incurred or management fees paid (Article 46(2)(d) and (e)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 Total amount of programme contributions committed in the funding agreement (in EUR)</w:t>
            </w:r>
          </w:p>
        </w:tc>
        <w:tc>
          <w:tcPr>
            <w:tcW w:w="2971" w:type="dxa"/>
            <w:shd w:val="clear" w:color="auto" w:fill="auto"/>
          </w:tcPr>
          <w:p w:rsidR="00C536EB" w:rsidRPr="00C536EB" w:rsidRDefault="00C536EB" w:rsidP="00C536EB">
            <w:pPr>
              <w:jc w:val="both"/>
              <w:rPr>
                <w:lang w:val="lv-LV"/>
              </w:rPr>
            </w:pPr>
            <w:r w:rsidRPr="00C536EB">
              <w:rPr>
                <w:lang w:val="lv-LV"/>
              </w:rPr>
              <w:t>30 091 114,00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 out of which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14.1.1. out of which ERDF (in EUR) (optional)</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14.1.2. out of which Cohesion Fund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14.1.3. out of which ESF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14.1.4. out of which EAFRD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14.1.5. out of which EMFF (in EUR) (optional)</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 Total amount of programme contributions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5 562 750,00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 out of which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4 714 020,39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4 714 020,39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 out of which total amount of national co-financing (in EUR)</w:t>
            </w:r>
          </w:p>
        </w:tc>
        <w:tc>
          <w:tcPr>
            <w:tcW w:w="2971" w:type="dxa"/>
            <w:shd w:val="clear" w:color="auto" w:fill="auto"/>
          </w:tcPr>
          <w:p w:rsidR="00C536EB" w:rsidRPr="00C536EB" w:rsidRDefault="00C536EB" w:rsidP="00C536EB">
            <w:pPr>
              <w:jc w:val="both"/>
              <w:rPr>
                <w:lang w:val="lv-LV"/>
              </w:rPr>
            </w:pPr>
            <w:r w:rsidRPr="00C536EB">
              <w:rPr>
                <w:lang w:val="lv-LV"/>
              </w:rPr>
              <w:t>848 729,61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15.2.1. out of which total amount of national public funding (in EUR)</w:t>
            </w:r>
          </w:p>
        </w:tc>
        <w:tc>
          <w:tcPr>
            <w:tcW w:w="2971" w:type="dxa"/>
            <w:shd w:val="clear" w:color="auto" w:fill="auto"/>
          </w:tcPr>
          <w:p w:rsidR="00C536EB" w:rsidRPr="00C536EB" w:rsidRDefault="00C536EB" w:rsidP="00C536EB">
            <w:pPr>
              <w:jc w:val="both"/>
              <w:rPr>
                <w:lang w:val="lv-LV"/>
              </w:rPr>
            </w:pPr>
            <w:r w:rsidRPr="00C536EB">
              <w:rPr>
                <w:lang w:val="lv-LV"/>
              </w:rPr>
              <w:t>848 729,61</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15.2.2. out of which total amount of national private funding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16. Total amount of programme contributions paid to the financial instrument under Youth Employment Initiative (YEI)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 Total amount of management costs and fees paid out of programme contributions (in EUR)</w:t>
            </w:r>
          </w:p>
        </w:tc>
        <w:tc>
          <w:tcPr>
            <w:tcW w:w="2971" w:type="dxa"/>
            <w:shd w:val="clear" w:color="auto" w:fill="auto"/>
          </w:tcPr>
          <w:p w:rsidR="00C536EB" w:rsidRPr="00C536EB" w:rsidRDefault="00C536EB" w:rsidP="00C536EB">
            <w:pPr>
              <w:jc w:val="both"/>
              <w:rPr>
                <w:lang w:val="lv-LV"/>
              </w:rPr>
            </w:pPr>
            <w:r w:rsidRPr="00C536EB">
              <w:rPr>
                <w:lang w:val="lv-LV"/>
              </w:rPr>
              <w:t>47 940,49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17.1. out of which base remuneration (in EUR)</w:t>
            </w:r>
          </w:p>
        </w:tc>
        <w:tc>
          <w:tcPr>
            <w:tcW w:w="2971" w:type="dxa"/>
            <w:shd w:val="clear" w:color="auto" w:fill="auto"/>
          </w:tcPr>
          <w:p w:rsidR="00C536EB" w:rsidRPr="00C536EB" w:rsidRDefault="00C536EB" w:rsidP="00C536EB">
            <w:pPr>
              <w:jc w:val="both"/>
              <w:rPr>
                <w:lang w:val="lv-LV"/>
              </w:rPr>
            </w:pPr>
            <w:r w:rsidRPr="00C536EB">
              <w:rPr>
                <w:lang w:val="lv-LV"/>
              </w:rPr>
              <w:t>47 940,49</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17.2. out of which performance-based remuneration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18. Capitalised management costs or fees pursuant to Article 42(2) of Regulation (EU) No 1303/2013 (relevant only for final report)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19. Capitalised interest rate subsidies or guarantee fee subsidies pursuant to Article 42(1)(c) of Regulation (EU) No 1303/2013 (relevant to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20. Amount of programme contributions for follow-on investments in final recipients pursuant to Article 42(3)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21. Contributions of land and/or real estate in the financial instrument pursuant to Article 37(10) of Regulation (EU) No 1303/2013 (relevant for final report only) (in EUR)</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 Total amount of support paid to final recipients, or to the benefit of final recipients, or committed in guarantee contracts by the financial instrument for investments in final recipients, by ESI Funds programme and priority or measure (Article 46(2)(e)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Garantijas</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Guarantee</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26. Total value of loans actually paid to final recipients in relation to the guarantee contracts signed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b/>
                <w:i/>
                <w:lang w:val="lv-LV"/>
              </w:rPr>
              <w:t>22. Name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b/>
                <w:i/>
                <w:lang w:val="lv-LV"/>
              </w:rPr>
              <w:t>DME aizdevumi</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22.1. Type of financial product offered by the financial instrument</w:t>
            </w:r>
          </w:p>
        </w:tc>
        <w:tc>
          <w:tcPr>
            <w:tcW w:w="2971" w:type="dxa"/>
            <w:shd w:val="clear" w:color="auto" w:fill="auto"/>
          </w:tcPr>
          <w:p w:rsidR="00C536EB" w:rsidRPr="00C536EB" w:rsidRDefault="00C536EB" w:rsidP="00C536EB">
            <w:pPr>
              <w:jc w:val="both"/>
              <w:rPr>
                <w:lang w:val="lv-LV"/>
              </w:rPr>
            </w:pPr>
            <w:r w:rsidRPr="00C536EB">
              <w:rPr>
                <w:lang w:val="lv-LV"/>
              </w:rPr>
              <w:t>Loan</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 Total amount of programme contributions committed in this loan, guarantee, equity, quasi-equity or other financial product contracts with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24.1.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 Total amount of programme contributions paid to final recipients through this loan, micro-loans, equity or other products, or, in the case of guarantee, committed for loans paid to final recipients, by product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 out of which total amount of ESI Funds contributions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25.1.1. out of which ERDF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25.1.2. out of which Cohesion Fund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25.1.3. out of which ESF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25.1.4. out of which EAFRD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25.1.5. out of which EMFF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25.2. out of which total amount of national public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25.3. out of which total amount of national private co-financing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27. Number of loan/guarantee/equity or quasi-equity/other financial product contracts signed with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28. Number of loan/guarantee/equity or quasi-equity/other financial product investments made in final recipients, by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 Number of financial recipients supported by the financial product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29.1. out of which large 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 out of which SMEs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29.2.1. out of which microenterprises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29.3. out of which individuals/natural persons</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 out of which other type of final recipients supported</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29.4.1.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 For EAFRD, Number of financial recipients supported by the financial product</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29a.1. out of which agricultural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29a.2. out of which agro-food processing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29a.3. out of which forestry enterprises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29a.4. out of which small non-agricultural rural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29a.5. out of which micro-rural non-agricultural businesses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29a.6. out of which individuals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29a.7. out of which co-operational groups (incl EIP)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29a.8. out of which LAGs</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 out of which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29a.9.1. description of other type of final recipients supported</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 The performance of the financial instrument, including progress in its set-up and in selection of bodies implementing the financial instrument (including the body implementing a fund of funds) (Article 46(2)(f)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 Information whether the financial instrument was still operational at the end of the reporting year</w:t>
            </w:r>
          </w:p>
        </w:tc>
        <w:tc>
          <w:tcPr>
            <w:tcW w:w="2971" w:type="dxa"/>
            <w:shd w:val="clear" w:color="auto" w:fill="auto"/>
          </w:tcPr>
          <w:p w:rsidR="00C536EB" w:rsidRPr="00C536EB" w:rsidRDefault="00C536EB" w:rsidP="00C536EB">
            <w:pPr>
              <w:jc w:val="both"/>
              <w:rPr>
                <w:lang w:val="lv-LV"/>
              </w:rPr>
            </w:pPr>
            <w:r w:rsidRPr="00C536EB">
              <w:rPr>
                <w:lang w:val="lv-LV"/>
              </w:rPr>
              <w:t>Jā</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32.1. If the financial instrument was not operational at the end of the reporting year, date of the winding-up</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33. Total number of disbursed loans defaulted or total number of guarantees provided and called due to the loan default</w:t>
            </w:r>
          </w:p>
        </w:tc>
        <w:tc>
          <w:tcPr>
            <w:tcW w:w="2971" w:type="dxa"/>
            <w:shd w:val="clear" w:color="auto" w:fill="auto"/>
          </w:tcPr>
          <w:p w:rsidR="00C536EB" w:rsidRPr="00C536EB" w:rsidRDefault="00C536EB" w:rsidP="00C536EB">
            <w:pPr>
              <w:jc w:val="both"/>
              <w:rPr>
                <w:lang w:val="lv-LV"/>
              </w:rPr>
            </w:pPr>
            <w:r w:rsidRPr="00C536EB">
              <w:rPr>
                <w:lang w:val="lv-LV"/>
              </w:rPr>
              <w:t>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34. Total amount of disbursed loans defaulted (in EUR) or total amount committed for guarantees provided and called due to loan default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 Interest and other gains generated by support from the ESI Funds to the financial instrument, programme resources paid back to financial instrument from investments as referred to in Articles 43 and 44, and the value of equity investments with respect to previous years (Article 46(2)(g) and (i) of Regulation (EU) No 1303/2013)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35. Interest and other gains generated by payments from ESI Funds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 Amounts repaid to the financial instrument attributable to support from ESI Funds by the end of the reporting year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36.1. out of which capital repayments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36.2. out of which gains, other earnings and yields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 Amounts of resources reused which were paid back to the financial instrument and are attributable to ESI Funds</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37.1. out of which amounts paid for preferential remuneration of private investors operating under the market economy principle who provide counterpart resources to the support from the ESI Funds to the financial instrument or who co-invest at the level of final recipient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37.2. out of which amounts paid for the reimbursement of management costs incurred and payment of management fees of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40. Value of investments and participations in equity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VIII. Progress in achieving the expected leverage effect of investments made by the financial instrument and value of investments and participations (Article 46(2)(h) of Regulation (EU) No 1303/2013)</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38. Total amount of other contributions, outside ESI Funds, raised by the financial instrument (EUR)</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38.1. Total amount of other contributions, outside the ESI Funds committed in the funding agreement with the body implementing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25 500 000,00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 Total amount of other contributions, outside the ESI Funds paid to the financial instrument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38.2.2.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 Total amount of other contributions, outside the ESI Funds mobilised at the level of final recipients (in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38.3.1. out of which public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38.3.2. out of which private contributions (EUR)</w:t>
            </w:r>
          </w:p>
        </w:tc>
        <w:tc>
          <w:tcPr>
            <w:tcW w:w="2971" w:type="dxa"/>
            <w:shd w:val="clear" w:color="auto" w:fill="auto"/>
          </w:tcPr>
          <w:p w:rsidR="00C536EB" w:rsidRPr="00C536EB" w:rsidRDefault="00C536EB" w:rsidP="00C536EB">
            <w:pPr>
              <w:jc w:val="both"/>
              <w:rPr>
                <w:lang w:val="lv-LV"/>
              </w:rPr>
            </w:pPr>
            <w:r w:rsidRPr="00C536EB">
              <w:rPr>
                <w:lang w:val="lv-LV"/>
              </w:rPr>
              <w:t>0,00</w:t>
            </w: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39. Expected and achieved leverage effect, by reference to the funding agreement</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39.1. Expected leverage effect for loan/guarantee/equity or quasi-equity investment/other financial product, by reference to the funding agreement, by product</w:t>
            </w:r>
          </w:p>
        </w:tc>
        <w:tc>
          <w:tcPr>
            <w:tcW w:w="2971" w:type="dxa"/>
            <w:shd w:val="clear" w:color="auto" w:fill="auto"/>
          </w:tcPr>
          <w:p w:rsidR="00C536EB" w:rsidRPr="00C536EB" w:rsidRDefault="00C536EB" w:rsidP="00C536EB">
            <w:pPr>
              <w:jc w:val="both"/>
              <w:rPr>
                <w:lang w:val="lv-LV"/>
              </w:rPr>
            </w:pPr>
            <w:r w:rsidRPr="00C536EB">
              <w:rPr>
                <w:lang w:val="lv-LV"/>
              </w:rPr>
              <w:t>2,33</w:t>
            </w: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 xml:space="preserve">39.2. Achieved leverage effect at the end of reporting year for loan/guarantee/equity or quasi-equity investment/other financial product, by product </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5760" w:type="dxa"/>
            <w:shd w:val="clear" w:color="auto" w:fill="auto"/>
          </w:tcPr>
          <w:p w:rsidR="00C536EB" w:rsidRPr="00C536EB" w:rsidRDefault="00C536EB" w:rsidP="00C536EB">
            <w:pPr>
              <w:jc w:val="both"/>
              <w:rPr>
                <w:lang w:val="lv-LV"/>
              </w:rPr>
            </w:pPr>
            <w:r w:rsidRPr="00C536EB">
              <w:rPr>
                <w:lang w:val="lv-LV"/>
              </w:rPr>
              <w:t>39.3. Investment mobilised through ESIF financial instruments for loan/guarantee/equity and quasi-equity investment, by product (Optional)</w:t>
            </w:r>
          </w:p>
        </w:tc>
        <w:tc>
          <w:tcPr>
            <w:tcW w:w="2971" w:type="dxa"/>
            <w:shd w:val="clear" w:color="auto" w:fill="auto"/>
          </w:tcPr>
          <w:p w:rsidR="00C536EB" w:rsidRPr="00C536EB" w:rsidRDefault="00C536EB" w:rsidP="00C536EB">
            <w:pPr>
              <w:jc w:val="both"/>
              <w:rPr>
                <w:lang w:val="lv-LV"/>
              </w:rPr>
            </w:pPr>
          </w:p>
        </w:tc>
      </w:tr>
      <w:tr w:rsidR="00CB2D5B" w:rsidRPr="00C536EB" w:rsidTr="00C536EB">
        <w:tc>
          <w:tcPr>
            <w:tcW w:w="8731" w:type="dxa"/>
            <w:gridSpan w:val="2"/>
            <w:shd w:val="clear" w:color="auto" w:fill="auto"/>
          </w:tcPr>
          <w:p w:rsidR="00C536EB" w:rsidRPr="00C536EB" w:rsidRDefault="00C536EB" w:rsidP="00C536EB">
            <w:pPr>
              <w:jc w:val="both"/>
              <w:rPr>
                <w:lang w:val="lv-LV"/>
              </w:rPr>
            </w:pPr>
            <w:r w:rsidRPr="00C536EB">
              <w:rPr>
                <w:b/>
                <w:lang w:val="lv-LV"/>
              </w:rPr>
              <w:t>IX. Contribution of the financial instrument to the achievement of the indicators of the priority or measure concerned (Article 46(2)(j) of Regulation (EU) No 1303/2013)</w:t>
            </w:r>
          </w:p>
        </w:tc>
      </w:tr>
    </w:tbl>
    <w:p w:rsidR="00C536EB" w:rsidRPr="00C536EB" w:rsidRDefault="00C536EB" w:rsidP="00C536EB">
      <w:pPr>
        <w:jc w:val="both"/>
        <w:rPr>
          <w:lang w:val="lv-LV"/>
        </w:rPr>
      </w:pPr>
      <w:r w:rsidRPr="00C536EB">
        <w:rPr>
          <w:lang w:val="lv-LV"/>
        </w:rPr>
        <w:t xml:space="preserve"> </w:t>
      </w:r>
    </w:p>
    <w:p w:rsidR="00C536EB" w:rsidRPr="00C536EB" w:rsidRDefault="00C536EB" w:rsidP="00C536EB">
      <w:pPr>
        <w:pStyle w:val="Text1"/>
        <w:ind w:left="0"/>
        <w:jc w:val="both"/>
        <w:rPr>
          <w:lang w:val="lv-LV"/>
        </w:rPr>
        <w:sectPr w:rsidR="00C536EB" w:rsidRPr="00C536EB" w:rsidSect="00C536EB">
          <w:headerReference w:type="even" r:id="rId12"/>
          <w:headerReference w:type="default" r:id="rId13"/>
          <w:footerReference w:type="default" r:id="rId14"/>
          <w:headerReference w:type="first" r:id="rId15"/>
          <w:footerReference w:type="first" r:id="rId16"/>
          <w:pgSz w:w="11906" w:h="16838"/>
          <w:pgMar w:top="1022" w:right="1699" w:bottom="1022" w:left="1584" w:header="709" w:footer="709" w:gutter="0"/>
          <w:cols w:space="708"/>
          <w:docGrid w:linePitch="360"/>
        </w:sectPr>
      </w:pPr>
    </w:p>
    <w:p w:rsidR="00C536EB" w:rsidRPr="00C536EB" w:rsidRDefault="00C536EB" w:rsidP="00C536EB">
      <w:pPr>
        <w:pStyle w:val="Heading1"/>
        <w:ind w:left="0" w:firstLine="0"/>
        <w:jc w:val="both"/>
        <w:rPr>
          <w:lang w:val="lv-LV"/>
        </w:rPr>
      </w:pPr>
      <w:r w:rsidRPr="00C536EB">
        <w:rPr>
          <w:lang w:val="lv-LV"/>
        </w:rPr>
        <w:t>Nav obligāti ziņojumam, kas tiks iesniegts par 2016. gadu, un neattiecas uz citiem vienkāršajiem ziņojumiem: DARBĪBAS, KAS VEIKTAS, LAI IZPILDĪTU EX ANTE NOSACĪJUMUS</w:t>
      </w:r>
    </w:p>
    <w:p w:rsidR="00C536EB" w:rsidRPr="00C536EB" w:rsidRDefault="00C536EB" w:rsidP="00C536EB">
      <w:pPr>
        <w:pStyle w:val="Text1"/>
        <w:ind w:left="0"/>
        <w:jc w:val="both"/>
        <w:rPr>
          <w:lang w:val="lv-LV"/>
        </w:rPr>
      </w:pPr>
    </w:p>
    <w:p w:rsidR="00C536EB" w:rsidRPr="00C536EB" w:rsidRDefault="00C536EB" w:rsidP="00C536EB">
      <w:pPr>
        <w:jc w:val="both"/>
        <w:rPr>
          <w:lang w:val="lv-LV"/>
        </w:rPr>
      </w:pPr>
      <w:r w:rsidRPr="00C536EB">
        <w:rPr>
          <w:lang w:val="lv-LV"/>
        </w:rPr>
        <w:t>14. tabula: Darbības, kas veiktas, lai izpildītu piemērojamos vispārīgos ex ante nosacījumus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851"/>
        <w:gridCol w:w="947"/>
        <w:gridCol w:w="1321"/>
        <w:gridCol w:w="1276"/>
        <w:gridCol w:w="708"/>
        <w:gridCol w:w="993"/>
        <w:gridCol w:w="3009"/>
      </w:tblGrid>
      <w:tr w:rsidR="00CB2D5B" w:rsidRPr="00C536EB" w:rsidTr="00C536EB">
        <w:trPr>
          <w:tblHeader/>
        </w:trPr>
        <w:tc>
          <w:tcPr>
            <w:tcW w:w="2410" w:type="dxa"/>
            <w:shd w:val="clear" w:color="auto" w:fill="auto"/>
          </w:tcPr>
          <w:p w:rsidR="00C536EB" w:rsidRPr="00C536EB" w:rsidRDefault="00C536EB" w:rsidP="00C536EB">
            <w:pPr>
              <w:jc w:val="both"/>
              <w:rPr>
                <w:sz w:val="14"/>
                <w:szCs w:val="14"/>
                <w:lang w:val="lv-LV"/>
              </w:rPr>
            </w:pPr>
            <w:r w:rsidRPr="00C536EB">
              <w:rPr>
                <w:sz w:val="14"/>
                <w:szCs w:val="14"/>
                <w:lang w:val="lv-LV"/>
              </w:rPr>
              <w:t>Vispārīgie ex ante nosacījumi</w:t>
            </w:r>
          </w:p>
        </w:tc>
        <w:tc>
          <w:tcPr>
            <w:tcW w:w="2693" w:type="dxa"/>
            <w:shd w:val="clear" w:color="auto" w:fill="auto"/>
          </w:tcPr>
          <w:p w:rsidR="00C536EB" w:rsidRPr="00C536EB" w:rsidRDefault="00C536EB" w:rsidP="00C536EB">
            <w:pPr>
              <w:jc w:val="both"/>
              <w:rPr>
                <w:sz w:val="14"/>
                <w:szCs w:val="14"/>
                <w:lang w:val="lv-LV"/>
              </w:rPr>
            </w:pPr>
            <w:r w:rsidRPr="00C536EB">
              <w:rPr>
                <w:sz w:val="14"/>
                <w:szCs w:val="14"/>
                <w:lang w:val="lv-LV"/>
              </w:rPr>
              <w:t>Neizpildītie kritēriji</w:t>
            </w:r>
          </w:p>
        </w:tc>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Veiktās darbības</w:t>
            </w:r>
          </w:p>
        </w:tc>
        <w:tc>
          <w:tcPr>
            <w:tcW w:w="947" w:type="dxa"/>
            <w:shd w:val="clear" w:color="auto" w:fill="auto"/>
          </w:tcPr>
          <w:p w:rsidR="00C536EB" w:rsidRPr="00C536EB" w:rsidRDefault="00C536EB" w:rsidP="00C536EB">
            <w:pPr>
              <w:jc w:val="both"/>
              <w:rPr>
                <w:sz w:val="14"/>
                <w:szCs w:val="14"/>
                <w:lang w:val="lv-LV"/>
              </w:rPr>
            </w:pPr>
            <w:r w:rsidRPr="00C536EB">
              <w:rPr>
                <w:sz w:val="14"/>
                <w:szCs w:val="14"/>
                <w:lang w:val="lv-LV"/>
              </w:rPr>
              <w:t>Termiņš</w:t>
            </w:r>
          </w:p>
        </w:tc>
        <w:tc>
          <w:tcPr>
            <w:tcW w:w="1321" w:type="dxa"/>
            <w:shd w:val="clear" w:color="auto" w:fill="auto"/>
          </w:tcPr>
          <w:p w:rsidR="00C536EB" w:rsidRPr="00C536EB" w:rsidRDefault="00C536EB" w:rsidP="00C536EB">
            <w:pPr>
              <w:jc w:val="both"/>
              <w:rPr>
                <w:sz w:val="14"/>
                <w:szCs w:val="14"/>
                <w:lang w:val="lv-LV"/>
              </w:rPr>
            </w:pPr>
            <w:r w:rsidRPr="00C536EB">
              <w:rPr>
                <w:sz w:val="14"/>
                <w:szCs w:val="14"/>
                <w:lang w:val="lv-LV"/>
              </w:rPr>
              <w:t>Atbildīgās iestādes</w:t>
            </w:r>
          </w:p>
        </w:tc>
        <w:tc>
          <w:tcPr>
            <w:tcW w:w="1276" w:type="dxa"/>
            <w:shd w:val="clear" w:color="auto" w:fill="auto"/>
          </w:tcPr>
          <w:p w:rsidR="00C536EB" w:rsidRPr="00C536EB" w:rsidRDefault="00C536EB" w:rsidP="00C536EB">
            <w:pPr>
              <w:jc w:val="both"/>
              <w:rPr>
                <w:sz w:val="14"/>
                <w:szCs w:val="14"/>
                <w:lang w:val="lv-LV"/>
              </w:rPr>
            </w:pPr>
            <w:r w:rsidRPr="00C536EB">
              <w:rPr>
                <w:sz w:val="14"/>
                <w:szCs w:val="14"/>
                <w:lang w:val="lv-LV"/>
              </w:rPr>
              <w:t>Darbība pabeigta laikā</w:t>
            </w:r>
          </w:p>
        </w:tc>
        <w:tc>
          <w:tcPr>
            <w:tcW w:w="708" w:type="dxa"/>
            <w:shd w:val="clear" w:color="auto" w:fill="auto"/>
          </w:tcPr>
          <w:p w:rsidR="00C536EB" w:rsidRPr="00C536EB" w:rsidRDefault="00C536EB" w:rsidP="00C536EB">
            <w:pPr>
              <w:jc w:val="both"/>
              <w:rPr>
                <w:sz w:val="14"/>
                <w:szCs w:val="14"/>
                <w:lang w:val="lv-LV"/>
              </w:rPr>
            </w:pPr>
            <w:r w:rsidRPr="00C536EB">
              <w:rPr>
                <w:sz w:val="14"/>
                <w:szCs w:val="14"/>
                <w:lang w:val="lv-LV"/>
              </w:rPr>
              <w:t>Kritēriji izpildīti</w:t>
            </w:r>
          </w:p>
        </w:tc>
        <w:tc>
          <w:tcPr>
            <w:tcW w:w="993" w:type="dxa"/>
            <w:shd w:val="clear" w:color="auto" w:fill="auto"/>
          </w:tcPr>
          <w:p w:rsidR="00C536EB" w:rsidRPr="00C536EB" w:rsidRDefault="00C536EB" w:rsidP="00C536EB">
            <w:pPr>
              <w:jc w:val="both"/>
              <w:rPr>
                <w:sz w:val="14"/>
                <w:szCs w:val="14"/>
                <w:lang w:val="lv-LV"/>
              </w:rPr>
            </w:pPr>
            <w:r w:rsidRPr="00C536EB">
              <w:rPr>
                <w:sz w:val="14"/>
                <w:szCs w:val="14"/>
                <w:lang w:val="lv-LV"/>
              </w:rPr>
              <w:t>Plānotais pārējo darbību pilnīgas īstenošanas datums</w:t>
            </w:r>
          </w:p>
        </w:tc>
        <w:tc>
          <w:tcPr>
            <w:tcW w:w="3009" w:type="dxa"/>
            <w:shd w:val="clear" w:color="auto" w:fill="auto"/>
          </w:tcPr>
          <w:p w:rsidR="00C536EB" w:rsidRPr="00C536EB" w:rsidRDefault="00C536EB" w:rsidP="00C536EB">
            <w:pPr>
              <w:jc w:val="both"/>
              <w:rPr>
                <w:sz w:val="14"/>
                <w:szCs w:val="14"/>
                <w:lang w:val="lv-LV"/>
              </w:rPr>
            </w:pPr>
            <w:r w:rsidRPr="00C536EB">
              <w:rPr>
                <w:sz w:val="14"/>
                <w:szCs w:val="14"/>
                <w:lang w:val="lv-LV"/>
              </w:rPr>
              <w:t>Komentāri</w:t>
            </w:r>
          </w:p>
        </w:tc>
      </w:tr>
    </w:tbl>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15. tabula: Darbības, kas veiktas, lai izpildītu piemērojamos tematiskos ex ante nosacījumus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851"/>
        <w:gridCol w:w="951"/>
        <w:gridCol w:w="1321"/>
        <w:gridCol w:w="1276"/>
        <w:gridCol w:w="708"/>
        <w:gridCol w:w="993"/>
        <w:gridCol w:w="3009"/>
      </w:tblGrid>
      <w:tr w:rsidR="00CB2D5B" w:rsidRPr="00C536EB" w:rsidTr="00C536EB">
        <w:trPr>
          <w:tblHeader/>
        </w:trPr>
        <w:tc>
          <w:tcPr>
            <w:tcW w:w="2410" w:type="dxa"/>
            <w:shd w:val="clear" w:color="auto" w:fill="auto"/>
          </w:tcPr>
          <w:p w:rsidR="00C536EB" w:rsidRPr="00C536EB" w:rsidRDefault="00C536EB" w:rsidP="00C536EB">
            <w:pPr>
              <w:jc w:val="both"/>
              <w:rPr>
                <w:sz w:val="14"/>
                <w:szCs w:val="14"/>
                <w:lang w:val="lv-LV"/>
              </w:rPr>
            </w:pPr>
            <w:r w:rsidRPr="00C536EB">
              <w:rPr>
                <w:sz w:val="14"/>
                <w:szCs w:val="14"/>
                <w:lang w:val="lv-LV"/>
              </w:rPr>
              <w:t>Vispārīgie ex ante nosacījumi</w:t>
            </w:r>
          </w:p>
        </w:tc>
        <w:tc>
          <w:tcPr>
            <w:tcW w:w="2693" w:type="dxa"/>
            <w:shd w:val="clear" w:color="auto" w:fill="auto"/>
          </w:tcPr>
          <w:p w:rsidR="00C536EB" w:rsidRPr="00C536EB" w:rsidRDefault="00C536EB" w:rsidP="00C536EB">
            <w:pPr>
              <w:jc w:val="both"/>
              <w:rPr>
                <w:sz w:val="14"/>
                <w:szCs w:val="14"/>
                <w:lang w:val="lv-LV"/>
              </w:rPr>
            </w:pPr>
            <w:r w:rsidRPr="00C536EB">
              <w:rPr>
                <w:sz w:val="14"/>
                <w:szCs w:val="14"/>
                <w:lang w:val="lv-LV"/>
              </w:rPr>
              <w:t>Neizpildītie kritēriji</w:t>
            </w:r>
          </w:p>
        </w:tc>
        <w:tc>
          <w:tcPr>
            <w:tcW w:w="851" w:type="dxa"/>
            <w:shd w:val="clear" w:color="auto" w:fill="auto"/>
          </w:tcPr>
          <w:p w:rsidR="00C536EB" w:rsidRPr="00C536EB" w:rsidRDefault="00C536EB" w:rsidP="00C536EB">
            <w:pPr>
              <w:jc w:val="both"/>
              <w:rPr>
                <w:sz w:val="14"/>
                <w:szCs w:val="14"/>
                <w:lang w:val="lv-LV"/>
              </w:rPr>
            </w:pPr>
            <w:r w:rsidRPr="00C536EB">
              <w:rPr>
                <w:sz w:val="14"/>
                <w:szCs w:val="14"/>
                <w:lang w:val="lv-LV"/>
              </w:rPr>
              <w:t>Veiktās darbības</w:t>
            </w:r>
          </w:p>
        </w:tc>
        <w:tc>
          <w:tcPr>
            <w:tcW w:w="951" w:type="dxa"/>
            <w:shd w:val="clear" w:color="auto" w:fill="auto"/>
          </w:tcPr>
          <w:p w:rsidR="00C536EB" w:rsidRPr="00C536EB" w:rsidRDefault="00C536EB" w:rsidP="00C536EB">
            <w:pPr>
              <w:jc w:val="both"/>
              <w:rPr>
                <w:sz w:val="14"/>
                <w:szCs w:val="14"/>
                <w:lang w:val="lv-LV"/>
              </w:rPr>
            </w:pPr>
            <w:r w:rsidRPr="00C536EB">
              <w:rPr>
                <w:sz w:val="14"/>
                <w:szCs w:val="14"/>
                <w:lang w:val="lv-LV"/>
              </w:rPr>
              <w:t>Termiņš</w:t>
            </w:r>
          </w:p>
        </w:tc>
        <w:tc>
          <w:tcPr>
            <w:tcW w:w="1321" w:type="dxa"/>
            <w:shd w:val="clear" w:color="auto" w:fill="auto"/>
          </w:tcPr>
          <w:p w:rsidR="00C536EB" w:rsidRPr="00C536EB" w:rsidRDefault="00C536EB" w:rsidP="00C536EB">
            <w:pPr>
              <w:jc w:val="both"/>
              <w:rPr>
                <w:sz w:val="14"/>
                <w:szCs w:val="14"/>
                <w:lang w:val="lv-LV"/>
              </w:rPr>
            </w:pPr>
            <w:r w:rsidRPr="00C536EB">
              <w:rPr>
                <w:sz w:val="14"/>
                <w:szCs w:val="14"/>
                <w:lang w:val="lv-LV"/>
              </w:rPr>
              <w:t>Atbildīgās iestādes</w:t>
            </w:r>
          </w:p>
        </w:tc>
        <w:tc>
          <w:tcPr>
            <w:tcW w:w="1276" w:type="dxa"/>
            <w:shd w:val="clear" w:color="auto" w:fill="auto"/>
          </w:tcPr>
          <w:p w:rsidR="00C536EB" w:rsidRPr="00C536EB" w:rsidRDefault="00C536EB" w:rsidP="00C536EB">
            <w:pPr>
              <w:jc w:val="both"/>
              <w:rPr>
                <w:sz w:val="14"/>
                <w:szCs w:val="14"/>
                <w:lang w:val="lv-LV"/>
              </w:rPr>
            </w:pPr>
            <w:r w:rsidRPr="00C536EB">
              <w:rPr>
                <w:sz w:val="14"/>
                <w:szCs w:val="14"/>
                <w:lang w:val="lv-LV"/>
              </w:rPr>
              <w:t>Darbība pabeigta laikā</w:t>
            </w:r>
          </w:p>
        </w:tc>
        <w:tc>
          <w:tcPr>
            <w:tcW w:w="708" w:type="dxa"/>
            <w:shd w:val="clear" w:color="auto" w:fill="auto"/>
          </w:tcPr>
          <w:p w:rsidR="00C536EB" w:rsidRPr="00C536EB" w:rsidRDefault="00C536EB" w:rsidP="00C536EB">
            <w:pPr>
              <w:jc w:val="both"/>
              <w:rPr>
                <w:sz w:val="14"/>
                <w:szCs w:val="14"/>
                <w:lang w:val="lv-LV"/>
              </w:rPr>
            </w:pPr>
            <w:r w:rsidRPr="00C536EB">
              <w:rPr>
                <w:sz w:val="14"/>
                <w:szCs w:val="14"/>
                <w:lang w:val="lv-LV"/>
              </w:rPr>
              <w:t>Kritēriji izpildīti</w:t>
            </w:r>
          </w:p>
        </w:tc>
        <w:tc>
          <w:tcPr>
            <w:tcW w:w="993" w:type="dxa"/>
            <w:shd w:val="clear" w:color="auto" w:fill="auto"/>
          </w:tcPr>
          <w:p w:rsidR="00C536EB" w:rsidRPr="00C536EB" w:rsidRDefault="00C536EB" w:rsidP="00C536EB">
            <w:pPr>
              <w:jc w:val="both"/>
              <w:rPr>
                <w:sz w:val="14"/>
                <w:szCs w:val="14"/>
                <w:lang w:val="lv-LV"/>
              </w:rPr>
            </w:pPr>
            <w:r w:rsidRPr="00C536EB">
              <w:rPr>
                <w:sz w:val="14"/>
                <w:szCs w:val="14"/>
                <w:lang w:val="lv-LV"/>
              </w:rPr>
              <w:t>Plānotais pārējo darbību pilnīgas īstenošanas datums</w:t>
            </w:r>
          </w:p>
        </w:tc>
        <w:tc>
          <w:tcPr>
            <w:tcW w:w="3009" w:type="dxa"/>
            <w:shd w:val="clear" w:color="auto" w:fill="auto"/>
          </w:tcPr>
          <w:p w:rsidR="00C536EB" w:rsidRPr="00C536EB" w:rsidRDefault="00C536EB" w:rsidP="00C536EB">
            <w:pPr>
              <w:jc w:val="both"/>
              <w:rPr>
                <w:sz w:val="14"/>
                <w:szCs w:val="14"/>
                <w:lang w:val="lv-LV"/>
              </w:rPr>
            </w:pPr>
            <w:r w:rsidRPr="00C536EB">
              <w:rPr>
                <w:sz w:val="14"/>
                <w:szCs w:val="14"/>
                <w:lang w:val="lv-LV"/>
              </w:rPr>
              <w:t>Komentāri</w:t>
            </w:r>
          </w:p>
        </w:tc>
      </w:tr>
    </w:tbl>
    <w:p w:rsidR="00C536EB" w:rsidRPr="00C536EB" w:rsidRDefault="00C536EB" w:rsidP="00C536EB">
      <w:pPr>
        <w:pStyle w:val="Text1"/>
        <w:ind w:left="0"/>
        <w:jc w:val="both"/>
        <w:rPr>
          <w:lang w:val="lv-LV"/>
        </w:rPr>
      </w:pPr>
    </w:p>
    <w:p w:rsidR="00C536EB" w:rsidRPr="00C536EB" w:rsidRDefault="00C536EB" w:rsidP="00C536EB">
      <w:pPr>
        <w:pStyle w:val="Heading1"/>
        <w:ind w:hanging="992"/>
        <w:jc w:val="both"/>
        <w:rPr>
          <w:lang w:val="lv-LV"/>
        </w:rPr>
      </w:pPr>
      <w:r w:rsidRPr="00C536EB">
        <w:rPr>
          <w:lang w:val="lv-LV"/>
        </w:rPr>
        <w:br w:type="page"/>
        <w:t>PROGRESS LIELU PROJEKTU UN KOPĪGU RĪCĪBAS PLĀNU SAGATAVOŠANĀ UN ĪSTENOŠANĀ (Regulas (ES) Nr. 1303/2013 101. panta h) punkts un 111. panta 3. punkts)</w:t>
      </w:r>
    </w:p>
    <w:p w:rsidR="00C536EB" w:rsidRPr="00C536EB" w:rsidRDefault="00C536EB" w:rsidP="00C536EB">
      <w:pPr>
        <w:jc w:val="both"/>
        <w:rPr>
          <w:lang w:val="lv-LV"/>
        </w:rPr>
      </w:pPr>
    </w:p>
    <w:p w:rsidR="00C536EB" w:rsidRPr="00C536EB" w:rsidRDefault="00C536EB" w:rsidP="00C536EB">
      <w:pPr>
        <w:pStyle w:val="Heading2"/>
        <w:tabs>
          <w:tab w:val="clear" w:pos="850"/>
          <w:tab w:val="num" w:pos="567"/>
        </w:tabs>
        <w:jc w:val="both"/>
        <w:rPr>
          <w:lang w:val="lv-LV"/>
        </w:rPr>
      </w:pPr>
      <w:r w:rsidRPr="00C536EB">
        <w:rPr>
          <w:lang w:val="lv-LV"/>
        </w:rPr>
        <w:t>Lieli projekti</w:t>
      </w:r>
    </w:p>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lang w:val="lv-LV"/>
        </w:rPr>
      </w:pPr>
      <w:r w:rsidRPr="00C536EB">
        <w:rPr>
          <w:lang w:val="lv-LV"/>
        </w:rPr>
        <w:t>12. tabula: Lielie projekti</w:t>
      </w:r>
    </w:p>
    <w:tbl>
      <w:tblPr>
        <w:tblW w:w="14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28" w:type="dxa"/>
        </w:tblCellMar>
        <w:tblLook w:val="04A0" w:firstRow="1" w:lastRow="0" w:firstColumn="1" w:lastColumn="0" w:noHBand="0" w:noVBand="1"/>
      </w:tblPr>
      <w:tblGrid>
        <w:gridCol w:w="1083"/>
        <w:gridCol w:w="993"/>
        <w:gridCol w:w="708"/>
        <w:gridCol w:w="851"/>
        <w:gridCol w:w="850"/>
        <w:gridCol w:w="709"/>
        <w:gridCol w:w="709"/>
        <w:gridCol w:w="709"/>
        <w:gridCol w:w="708"/>
        <w:gridCol w:w="1134"/>
        <w:gridCol w:w="709"/>
        <w:gridCol w:w="902"/>
        <w:gridCol w:w="1083"/>
        <w:gridCol w:w="901"/>
        <w:gridCol w:w="2853"/>
      </w:tblGrid>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Projekts</w:t>
            </w:r>
          </w:p>
        </w:tc>
        <w:tc>
          <w:tcPr>
            <w:tcW w:w="99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CCI</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LP statuss</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Ieguldījumi kopā</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Kopējās atbilstīgās izmaksas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paziņošanas/iesniegšanas datums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Komisijas neoficiālas piekrišanas/apstiprinājuma datums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īstenošanas sākums (gads, ceturksnis)</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Plānotais beigu datums</w:t>
            </w:r>
          </w:p>
        </w:tc>
        <w:tc>
          <w:tcPr>
            <w:tcW w:w="1134"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Prioritārais virziens/investīciju prioritātes</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Faktiskais realizācijas stāvoklis — finanšu progress (% no Komisijas apstiprinātajiem izdevumiem salīdzinājumā ar kopējām atbilstīgajām izmaksām)</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Faktiskais realizācijas stāvoklis — fiziskais progress projekta galvenais īstenošanas posms</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Galvenie iznākumi</w:t>
            </w:r>
          </w:p>
        </w:tc>
        <w:tc>
          <w:tcPr>
            <w:tcW w:w="90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Datums, kad parakstīts pirmais būvdarbu līgums</w:t>
            </w:r>
          </w:p>
        </w:tc>
        <w:tc>
          <w:tcPr>
            <w:tcW w:w="285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Apsvērumi</w:t>
            </w:r>
          </w:p>
        </w:tc>
      </w:tr>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Development of Riga tram infrastructure</w:t>
            </w:r>
          </w:p>
        </w:tc>
        <w:tc>
          <w:tcPr>
            <w:tcW w:w="99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2016LV16CFMP001</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Plānots paziņot/iesniegt EK</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97 400 000,00</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97 400 000,00</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2015, Q3</w:t>
            </w:r>
          </w:p>
        </w:tc>
        <w:tc>
          <w:tcPr>
            <w:tcW w:w="709"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 Q3</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2021, Q4</w:t>
            </w:r>
          </w:p>
        </w:tc>
        <w:tc>
          <w:tcPr>
            <w:tcW w:w="1134"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0,00</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Projektēšana</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Jaunuzbūvēto vai uzlaboto tramvaja un metro līniju kopējais garums - 6,6 km</w:t>
            </w:r>
          </w:p>
        </w:tc>
        <w:tc>
          <w:tcPr>
            <w:tcW w:w="901" w:type="dxa"/>
            <w:shd w:val="clear" w:color="auto" w:fill="auto"/>
          </w:tcPr>
          <w:p w:rsidR="00C536EB" w:rsidRPr="00C536EB" w:rsidRDefault="00C536EB" w:rsidP="00C536EB">
            <w:pPr>
              <w:pStyle w:val="Text1"/>
              <w:ind w:left="0"/>
              <w:jc w:val="both"/>
              <w:rPr>
                <w:sz w:val="10"/>
                <w:szCs w:val="10"/>
                <w:lang w:val="lv-LV"/>
              </w:rPr>
            </w:pPr>
          </w:p>
        </w:tc>
        <w:tc>
          <w:tcPr>
            <w:tcW w:w="2853" w:type="dxa"/>
            <w:shd w:val="clear" w:color="auto" w:fill="auto"/>
          </w:tcPr>
          <w:p w:rsidR="00C536EB" w:rsidRPr="00C536EB" w:rsidRDefault="00C536EB" w:rsidP="00C536EB">
            <w:pPr>
              <w:pStyle w:val="Text1"/>
              <w:ind w:left="0"/>
              <w:jc w:val="both"/>
              <w:rPr>
                <w:sz w:val="10"/>
                <w:szCs w:val="10"/>
                <w:lang w:val="lv-LV"/>
              </w:rPr>
            </w:pPr>
          </w:p>
        </w:tc>
      </w:tr>
      <w:tr w:rsidR="00CB2D5B" w:rsidRPr="00C536EB" w:rsidTr="00C536EB">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Latvian Railway network electrification</w:t>
            </w:r>
          </w:p>
        </w:tc>
        <w:tc>
          <w:tcPr>
            <w:tcW w:w="993" w:type="dxa"/>
            <w:shd w:val="clear" w:color="auto" w:fill="auto"/>
          </w:tcPr>
          <w:p w:rsidR="00C536EB" w:rsidRPr="00C536EB" w:rsidRDefault="00C536EB" w:rsidP="00C536EB">
            <w:pPr>
              <w:pStyle w:val="Text1"/>
              <w:ind w:left="0"/>
              <w:jc w:val="both"/>
              <w:rPr>
                <w:sz w:val="10"/>
                <w:szCs w:val="10"/>
                <w:lang w:val="lv-LV"/>
              </w:rPr>
            </w:pP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Plānots paziņot/iesniegt EK</w:t>
            </w:r>
          </w:p>
        </w:tc>
        <w:tc>
          <w:tcPr>
            <w:tcW w:w="851"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519 000 000,00</w:t>
            </w:r>
          </w:p>
        </w:tc>
        <w:tc>
          <w:tcPr>
            <w:tcW w:w="850"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519 000 000,00</w:t>
            </w: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2015, Q4</w:t>
            </w:r>
          </w:p>
        </w:tc>
        <w:tc>
          <w:tcPr>
            <w:tcW w:w="709"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2016, Q2</w:t>
            </w:r>
          </w:p>
        </w:tc>
        <w:tc>
          <w:tcPr>
            <w:tcW w:w="708"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2020, Q4</w:t>
            </w:r>
          </w:p>
        </w:tc>
        <w:tc>
          <w:tcPr>
            <w:tcW w:w="1134" w:type="dxa"/>
            <w:shd w:val="clear" w:color="auto" w:fill="auto"/>
          </w:tcPr>
          <w:p w:rsidR="00C536EB" w:rsidRPr="00C536EB" w:rsidRDefault="00C536EB" w:rsidP="00C536EB">
            <w:pPr>
              <w:pStyle w:val="Text1"/>
              <w:ind w:left="0"/>
              <w:jc w:val="both"/>
              <w:rPr>
                <w:sz w:val="10"/>
                <w:szCs w:val="10"/>
                <w:lang w:val="lv-LV"/>
              </w:rPr>
            </w:pPr>
          </w:p>
        </w:tc>
        <w:tc>
          <w:tcPr>
            <w:tcW w:w="709"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0,00</w:t>
            </w:r>
          </w:p>
        </w:tc>
        <w:tc>
          <w:tcPr>
            <w:tcW w:w="902"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Projektēšana</w:t>
            </w:r>
          </w:p>
        </w:tc>
        <w:tc>
          <w:tcPr>
            <w:tcW w:w="108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1. Plānots elektrificēt aptuveni 998 km*</w:t>
            </w:r>
          </w:p>
          <w:p w:rsidR="00C536EB" w:rsidRPr="00C536EB" w:rsidRDefault="00C536EB" w:rsidP="00C536EB">
            <w:pPr>
              <w:pStyle w:val="Text1"/>
              <w:ind w:left="0"/>
              <w:jc w:val="both"/>
              <w:rPr>
                <w:sz w:val="10"/>
                <w:szCs w:val="10"/>
                <w:lang w:val="lv-LV"/>
              </w:rPr>
            </w:pPr>
            <w:r w:rsidRPr="00C536EB">
              <w:rPr>
                <w:sz w:val="10"/>
                <w:szCs w:val="10"/>
                <w:lang w:val="lv-LV"/>
              </w:rPr>
              <w:t>2. CO2 emisijas dzelzceļa pārvadājumos samazinātas no 164 821 t/gadā līdz 82 141 t/gadā</w:t>
            </w:r>
          </w:p>
          <w:p w:rsidR="00C536EB" w:rsidRPr="00C536EB" w:rsidRDefault="00C536EB" w:rsidP="00C536EB">
            <w:pPr>
              <w:pStyle w:val="Text1"/>
              <w:ind w:left="0"/>
              <w:jc w:val="both"/>
              <w:rPr>
                <w:sz w:val="10"/>
                <w:szCs w:val="10"/>
                <w:lang w:val="lv-LV"/>
              </w:rPr>
            </w:pPr>
          </w:p>
        </w:tc>
        <w:tc>
          <w:tcPr>
            <w:tcW w:w="901" w:type="dxa"/>
            <w:shd w:val="clear" w:color="auto" w:fill="auto"/>
          </w:tcPr>
          <w:p w:rsidR="00C536EB" w:rsidRPr="00C536EB" w:rsidRDefault="00C536EB" w:rsidP="00C536EB">
            <w:pPr>
              <w:pStyle w:val="Text1"/>
              <w:ind w:left="0"/>
              <w:jc w:val="both"/>
              <w:rPr>
                <w:sz w:val="10"/>
                <w:szCs w:val="10"/>
                <w:lang w:val="lv-LV"/>
              </w:rPr>
            </w:pPr>
          </w:p>
        </w:tc>
        <w:tc>
          <w:tcPr>
            <w:tcW w:w="2853" w:type="dxa"/>
            <w:shd w:val="clear" w:color="auto" w:fill="auto"/>
          </w:tcPr>
          <w:p w:rsidR="00C536EB" w:rsidRPr="00C536EB" w:rsidRDefault="00C536EB" w:rsidP="00C536EB">
            <w:pPr>
              <w:pStyle w:val="Text1"/>
              <w:ind w:left="0"/>
              <w:jc w:val="both"/>
              <w:rPr>
                <w:sz w:val="10"/>
                <w:szCs w:val="10"/>
                <w:lang w:val="lv-LV"/>
              </w:rPr>
            </w:pPr>
            <w:r w:rsidRPr="00C536EB">
              <w:rPr>
                <w:sz w:val="10"/>
                <w:szCs w:val="10"/>
                <w:lang w:val="lv-LV"/>
              </w:rPr>
              <w:t xml:space="preserve">* ierosināti DP grozījumi (nacionāli apstiprināti 31.01.2017.): </w:t>
            </w:r>
          </w:p>
          <w:p w:rsidR="00C536EB" w:rsidRPr="00C536EB" w:rsidRDefault="00C536EB" w:rsidP="00C536EB">
            <w:pPr>
              <w:pStyle w:val="Text1"/>
              <w:ind w:left="0"/>
              <w:jc w:val="both"/>
              <w:rPr>
                <w:sz w:val="10"/>
                <w:szCs w:val="10"/>
                <w:lang w:val="lv-LV"/>
              </w:rPr>
            </w:pPr>
            <w:r w:rsidRPr="00C536EB">
              <w:rPr>
                <w:sz w:val="10"/>
                <w:szCs w:val="10"/>
                <w:lang w:val="lv-LV"/>
              </w:rPr>
              <w:t xml:space="preserve">(1) rekonstruēto vai modernizēto dzelzceļa līniju kopējais garums –  300 km; </w:t>
            </w:r>
          </w:p>
          <w:p w:rsidR="00C536EB" w:rsidRPr="00C536EB" w:rsidRDefault="00C536EB" w:rsidP="00C536EB">
            <w:pPr>
              <w:pStyle w:val="Text1"/>
              <w:ind w:left="0"/>
              <w:jc w:val="both"/>
              <w:rPr>
                <w:sz w:val="10"/>
                <w:szCs w:val="10"/>
                <w:lang w:val="lv-LV"/>
              </w:rPr>
            </w:pPr>
            <w:r w:rsidRPr="00C536EB">
              <w:rPr>
                <w:sz w:val="10"/>
                <w:szCs w:val="10"/>
                <w:lang w:val="lv-LV"/>
              </w:rPr>
              <w:t>(2) CO2 emisijas dzelzceļa pārvadājumos samazinātas no 225 126 t/gadā līdz 180 000 t/gadā)</w:t>
            </w:r>
          </w:p>
        </w:tc>
      </w:tr>
    </w:tbl>
    <w:p w:rsidR="00C536EB" w:rsidRPr="00C536EB" w:rsidRDefault="00C536EB" w:rsidP="00C536EB">
      <w:pPr>
        <w:pStyle w:val="Text1"/>
        <w:ind w:left="0"/>
        <w:jc w:val="both"/>
        <w:rPr>
          <w:lang w:val="lv-LV"/>
        </w:rPr>
      </w:pPr>
    </w:p>
    <w:p w:rsidR="00C536EB" w:rsidRPr="00C536EB" w:rsidRDefault="00C536EB" w:rsidP="00C536EB">
      <w:pPr>
        <w:pStyle w:val="Text1"/>
        <w:ind w:left="0"/>
        <w:jc w:val="both"/>
        <w:rPr>
          <w:lang w:val="lv-LV"/>
        </w:rPr>
        <w:sectPr w:rsidR="00C536EB" w:rsidRPr="00C536EB" w:rsidSect="00C536EB">
          <w:headerReference w:type="even" r:id="rId17"/>
          <w:headerReference w:type="default" r:id="rId18"/>
          <w:footerReference w:type="default" r:id="rId19"/>
          <w:headerReference w:type="first" r:id="rId20"/>
          <w:footerReference w:type="first" r:id="rId21"/>
          <w:pgSz w:w="16838" w:h="11906" w:orient="landscape"/>
          <w:pgMar w:top="1584" w:right="1022" w:bottom="1699" w:left="1022" w:header="709" w:footer="709" w:gutter="0"/>
          <w:cols w:space="708"/>
          <w:docGrid w:linePitch="360"/>
        </w:sectPr>
      </w:pPr>
    </w:p>
    <w:p w:rsidR="00C536EB" w:rsidRPr="00C536EB" w:rsidRDefault="00C536EB" w:rsidP="00C536EB">
      <w:pPr>
        <w:jc w:val="both"/>
        <w:rPr>
          <w:b/>
          <w:lang w:val="lv-LV"/>
        </w:rPr>
      </w:pPr>
      <w:r w:rsidRPr="00C536EB">
        <w:rPr>
          <w:b/>
          <w:lang w:val="lv-LV"/>
        </w:rPr>
        <w:t>Konstatētās būtiskās problēmas lielo projektu īstenošanā un veiktie pasākumi to novēršanai</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Lielo projektu fiziskā ieviešana vēl nav uzsākusies, jo 2016. gadā turpinājās projektu sagatavošanas darbi. Būtiskākā problēma abu projektu ieviešanā ir novirzes no laika grafika vidēji par 2 gadiem, kas var radīt pieaugošu risku projektu īstenošanai. Pēc projektu apstiprināšanas tiks stingri veikta uzraudzība, aktvitāšu koordinācija, sadarbojoties un nepieciešamības gadījumā sniedzot atbalstu projekta īstenošanā iesaistītām pusēm, lai nodrošinātu operatīvu risku pārvaldību un problēmu risināšanu.</w:t>
            </w:r>
          </w:p>
          <w:p w:rsidR="00CB2D5B" w:rsidRPr="00C536EB" w:rsidRDefault="00C536EB" w:rsidP="00C536EB">
            <w:pPr>
              <w:spacing w:before="240" w:after="240"/>
              <w:jc w:val="both"/>
              <w:rPr>
                <w:lang w:val="lv-LV"/>
              </w:rPr>
            </w:pPr>
            <w:r w:rsidRPr="00C536EB">
              <w:rPr>
                <w:lang w:val="lv-LV"/>
              </w:rPr>
              <w:t>Elektrifikācijas projekta sekmīgai risku identificēšanai un vadīšanai ir sagatavots rīcības plāns. Lai vairāk sekmētu projekta aktivitāšu īstenošanas koordināciju, tiks izskatīta iespēja izveidot speciālu koordinācijas uzraudzības instrumentu – projekta uzraudzības starpinstiūciju forumu.</w:t>
            </w:r>
          </w:p>
          <w:p w:rsidR="00CB2D5B" w:rsidRPr="00C536EB" w:rsidRDefault="00C536EB" w:rsidP="00C536EB">
            <w:pPr>
              <w:spacing w:before="240" w:after="240"/>
              <w:jc w:val="both"/>
              <w:rPr>
                <w:lang w:val="lv-LV"/>
              </w:rPr>
            </w:pPr>
            <w:r w:rsidRPr="00C536EB">
              <w:rPr>
                <w:lang w:val="lv-LV"/>
              </w:rPr>
              <w:t>Vienlaikus EK ir iesniegti priekšlikumi DP grozījumiem laika grafika aktualizēšanai atbilstoši projektu ieviešanas gaitai.</w:t>
            </w:r>
          </w:p>
          <w:p w:rsidR="00CB2D5B" w:rsidRPr="00C536EB" w:rsidRDefault="00C536EB" w:rsidP="00C536EB">
            <w:pPr>
              <w:spacing w:before="240" w:after="240"/>
              <w:jc w:val="both"/>
              <w:rPr>
                <w:lang w:val="lv-LV"/>
              </w:rPr>
            </w:pPr>
            <w:r w:rsidRPr="00C536EB">
              <w:rPr>
                <w:b/>
                <w:bCs/>
                <w:lang w:val="lv-LV"/>
              </w:rPr>
              <w:t>Projekts “</w:t>
            </w:r>
            <w:r w:rsidRPr="00C536EB">
              <w:rPr>
                <w:b/>
                <w:bCs/>
                <w:i/>
                <w:iCs/>
                <w:lang w:val="lv-LV"/>
              </w:rPr>
              <w:t>Rīgas tramvaju infrastruktūras attīstība</w:t>
            </w:r>
            <w:r w:rsidRPr="00C536EB">
              <w:rPr>
                <w:b/>
                <w:bCs/>
                <w:lang w:val="lv-LV"/>
              </w:rPr>
              <w:t>”</w:t>
            </w:r>
          </w:p>
          <w:p w:rsidR="00CB2D5B" w:rsidRPr="00C536EB" w:rsidRDefault="00C536EB" w:rsidP="00C536EB">
            <w:pPr>
              <w:spacing w:before="240" w:after="240"/>
              <w:jc w:val="both"/>
              <w:rPr>
                <w:lang w:val="lv-LV"/>
              </w:rPr>
            </w:pPr>
            <w:r w:rsidRPr="00C536EB">
              <w:rPr>
                <w:lang w:val="lv-LV"/>
              </w:rPr>
              <w:t>4.5.1.1. SAMP “Attīstīt videi draudzīgu sabiedriskā transporta infrastruktūru (sliežu transporta)” lielā projekta “Rīgas tramvaja infrastruktūras attīstība” dokumentācija pēc pozitīva atzinuma saņemšanas no JASPERS ekspertiem 2016.gada 17.oktobrī tika iesniegta SI vērtēšanai. 2016. gada 23.decembrī SI pieņēma starplēmumu, kurā norādīti nosacījumi un papildu prasības, kas jāizpilda, iesniedzot projektu atkārtoti līdz 2017. gada 20. februārim.</w:t>
            </w:r>
          </w:p>
          <w:p w:rsidR="00CB2D5B" w:rsidRPr="00C536EB" w:rsidRDefault="00C536EB" w:rsidP="00C536EB">
            <w:pPr>
              <w:spacing w:before="240" w:after="240"/>
              <w:jc w:val="both"/>
              <w:rPr>
                <w:lang w:val="lv-LV"/>
              </w:rPr>
            </w:pPr>
            <w:r w:rsidRPr="00C536EB">
              <w:rPr>
                <w:lang w:val="lv-LV"/>
              </w:rPr>
              <w:t>Pēc atkārtoti iesniegtās projekta dokumentācijas izskatīšanas CFLA 2017.gada 3.martā pieņēma atzinumu par lielā projekta atbilstību ES fondu programmai par sabiedriskā transporta infrastruktūras attīstīšanu. Projekta dokumentācija 2017.gada 18.martā nosūtīta neatkarīgo ekspertu kvalitātes izvērtējuma veikšanai.</w:t>
            </w:r>
          </w:p>
          <w:p w:rsidR="00CB2D5B" w:rsidRPr="00C536EB" w:rsidRDefault="00C536EB" w:rsidP="00C536EB">
            <w:pPr>
              <w:spacing w:before="240" w:after="240"/>
              <w:jc w:val="both"/>
              <w:rPr>
                <w:lang w:val="lv-LV"/>
              </w:rPr>
            </w:pPr>
            <w:r w:rsidRPr="00C536EB">
              <w:rPr>
                <w:lang w:val="lv-LV"/>
              </w:rPr>
              <w:t>2017. gada 2. maijā saņemts pozitīvs EK neatkarīgo ekspertu projekta dokumentācijas kvalitātes novērtējums. PI tiks iesniegts EK līdz 2017. gada maija vidum.</w:t>
            </w:r>
          </w:p>
          <w:p w:rsidR="00CB2D5B" w:rsidRPr="00C536EB" w:rsidRDefault="00C536EB" w:rsidP="00C536EB">
            <w:pPr>
              <w:spacing w:before="240" w:after="240"/>
              <w:jc w:val="both"/>
              <w:rPr>
                <w:lang w:val="lv-LV"/>
              </w:rPr>
            </w:pPr>
            <w:r w:rsidRPr="00C536EB">
              <w:rPr>
                <w:lang w:val="lv-LV"/>
              </w:rPr>
              <w:t>Papildus kā risku novēršanas instruments ir EK finansētas iniciatīvas “Integritātes pakts” ietvaros[1] sabiedrība par atklātību “Delna”, kas uzsākusi projekta uzraudzību kā neatkarīgais novērotājs, seko līdzi projekta iepirkumu procedūrai un projekta īstenošanai kopumā.</w:t>
            </w:r>
          </w:p>
          <w:p w:rsidR="00CB2D5B" w:rsidRPr="00C536EB" w:rsidRDefault="00C536EB" w:rsidP="00C536EB">
            <w:pPr>
              <w:spacing w:before="240" w:after="240"/>
              <w:jc w:val="both"/>
              <w:rPr>
                <w:lang w:val="lv-LV"/>
              </w:rPr>
            </w:pPr>
            <w:r w:rsidRPr="00C536EB">
              <w:rPr>
                <w:lang w:val="lv-LV"/>
              </w:rPr>
              <w:t>[1] Informācija pieejama http://delna.lv/lv/intergritates_pakts_2016/</w:t>
            </w:r>
          </w:p>
          <w:p w:rsidR="00CB2D5B" w:rsidRPr="00C536EB" w:rsidRDefault="00C536EB" w:rsidP="00C536EB">
            <w:pPr>
              <w:spacing w:before="240" w:after="240"/>
              <w:jc w:val="both"/>
              <w:rPr>
                <w:lang w:val="lv-LV"/>
              </w:rPr>
            </w:pPr>
            <w:r w:rsidRPr="00C536EB">
              <w:rPr>
                <w:b/>
                <w:bCs/>
                <w:lang w:val="lv-LV"/>
              </w:rPr>
              <w:t>Projekts  “</w:t>
            </w:r>
            <w:r w:rsidRPr="00C536EB">
              <w:rPr>
                <w:b/>
                <w:bCs/>
                <w:i/>
                <w:iCs/>
                <w:lang w:val="lv-LV"/>
              </w:rPr>
              <w:t>Latvijas dzelzceļa tīkla elektrifikācija</w:t>
            </w:r>
            <w:r w:rsidRPr="00C536EB">
              <w:rPr>
                <w:b/>
                <w:bCs/>
                <w:lang w:val="lv-LV"/>
              </w:rPr>
              <w:t>”:</w:t>
            </w:r>
          </w:p>
          <w:p w:rsidR="00CB2D5B" w:rsidRPr="00C536EB" w:rsidRDefault="00C536EB" w:rsidP="00C536EB">
            <w:pPr>
              <w:spacing w:before="240" w:after="240"/>
              <w:jc w:val="both"/>
              <w:rPr>
                <w:lang w:val="lv-LV"/>
              </w:rPr>
            </w:pPr>
            <w:r w:rsidRPr="00C536EB">
              <w:rPr>
                <w:lang w:val="lv-LV"/>
              </w:rPr>
              <w:t>2017. gada 17.janvārī MK sēdē pieņemts lēmums par projekta tālāku virzību kā sociāli-ekonomiski izdevīgāku, īstenojot Rīgas virziena alternatīvu[1] ar nasacījumu, ka finanšu struktūra nerada negatīvu ietekmi uz vispārējo valdības budžetu un maksu par elektroenerģijas lietošanu gala patērētājiem.</w:t>
            </w:r>
          </w:p>
          <w:p w:rsidR="00CB2D5B" w:rsidRPr="00C536EB" w:rsidRDefault="00C536EB" w:rsidP="00C536EB">
            <w:pPr>
              <w:spacing w:before="240" w:after="240"/>
              <w:jc w:val="both"/>
              <w:rPr>
                <w:lang w:val="lv-LV"/>
              </w:rPr>
            </w:pPr>
            <w:r w:rsidRPr="00C536EB">
              <w:rPr>
                <w:lang w:val="lv-LV"/>
              </w:rPr>
              <w:t>2017.gada pirmajā pusē noteiktā kārtībā notika konsultācijas ar CSP un EUROSTAT par atzinumu saistībā ar valsts ieguldījuma VAS “Latvijas Dzelzceļš” pamatkapitālā potenciālo (</w:t>
            </w:r>
            <w:r w:rsidRPr="00C536EB">
              <w:rPr>
                <w:i/>
                <w:iCs/>
                <w:lang w:val="lv-LV"/>
              </w:rPr>
              <w:t>ex-ante</w:t>
            </w:r>
            <w:r w:rsidRPr="00C536EB">
              <w:rPr>
                <w:lang w:val="lv-LV"/>
              </w:rPr>
              <w:t>) ietekmi uz vispārējās valdības budžeta bilanci un parādu. 2017. gada 27. aprīlī SM iesniedza VAS “Latvijas Dzelzceļš” izstrādāto biznesa plānu CSP..</w:t>
            </w:r>
          </w:p>
          <w:p w:rsidR="00CB2D5B" w:rsidRPr="00C536EB" w:rsidRDefault="00C536EB" w:rsidP="00C536EB">
            <w:pPr>
              <w:spacing w:before="240" w:after="240"/>
              <w:jc w:val="both"/>
              <w:rPr>
                <w:lang w:val="lv-LV"/>
              </w:rPr>
            </w:pPr>
            <w:r w:rsidRPr="00C536EB">
              <w:rPr>
                <w:lang w:val="lv-LV"/>
              </w:rPr>
              <w:t>Projekta pieteikuma dokumentācijas sagatavošanai, tā kvalitātes nodrošināšanai piesaistīti JASPERS. JASPERS gala atzinums tika saņemts 2017.gada 27. aprīlī. Tāpat sekmīgi uzsāktas sarunas ar Eiropas Investīciju Banku par finansiālo atbalstu lielā projekta īstenošanai.</w:t>
            </w:r>
          </w:p>
          <w:p w:rsidR="00CB2D5B" w:rsidRPr="00C536EB" w:rsidRDefault="00C536EB" w:rsidP="00C536EB">
            <w:pPr>
              <w:spacing w:before="240" w:after="240"/>
              <w:jc w:val="both"/>
              <w:rPr>
                <w:lang w:val="lv-LV"/>
              </w:rPr>
            </w:pPr>
            <w:r w:rsidRPr="00C536EB">
              <w:rPr>
                <w:lang w:val="lv-LV"/>
              </w:rPr>
              <w:t>VAS “Latvijas Dzelzceļš” 2017. gada 28. aprīlī iesniedza PI izvērtēšanai SI. SI lēmums, galvenokārt, atkarīgs no CSP/EUROSTAT atzinuma par projekta ietekmi uz valsts budžetu.</w:t>
            </w:r>
          </w:p>
          <w:p w:rsidR="00CB2D5B" w:rsidRPr="00C536EB" w:rsidRDefault="00C536EB" w:rsidP="00C536EB">
            <w:pPr>
              <w:spacing w:before="240" w:after="240"/>
              <w:jc w:val="both"/>
              <w:rPr>
                <w:lang w:val="lv-LV"/>
              </w:rPr>
            </w:pPr>
            <w:r w:rsidRPr="00C536EB">
              <w:rPr>
                <w:lang w:val="lv-LV"/>
              </w:rPr>
              <w:t> [1] Dzelzceļa tīkla elektrifikācija posmā - Daugavpils-Krustpils-Rīga (Šķirotava) un Rēzekne-Krustpils-Rīga (Šķirotava)</w:t>
            </w:r>
          </w:p>
          <w:p w:rsidR="00C536EB" w:rsidRPr="00C536EB" w:rsidRDefault="00C536EB" w:rsidP="00C536EB">
            <w:pPr>
              <w:jc w:val="both"/>
              <w:rPr>
                <w:lang w:val="lv-LV"/>
              </w:rPr>
            </w:pPr>
          </w:p>
        </w:tc>
      </w:tr>
    </w:tbl>
    <w:p w:rsidR="0090359D" w:rsidRDefault="0090359D" w:rsidP="00C536EB">
      <w:pPr>
        <w:jc w:val="both"/>
        <w:rPr>
          <w:b/>
          <w:lang w:val="lv-LV"/>
        </w:rPr>
      </w:pPr>
    </w:p>
    <w:p w:rsidR="00C536EB" w:rsidRPr="00C536EB" w:rsidRDefault="00C536EB" w:rsidP="00C536EB">
      <w:pPr>
        <w:jc w:val="both"/>
        <w:rPr>
          <w:b/>
          <w:lang w:val="lv-LV"/>
        </w:rPr>
      </w:pPr>
      <w:r w:rsidRPr="00C536EB">
        <w:rPr>
          <w:b/>
          <w:lang w:val="lv-LV"/>
        </w:rPr>
        <w:t>Jebkuras izmaiņas, kas plānotas darbības programmas lielo projektu sarakstā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90359D">
        <w:tc>
          <w:tcPr>
            <w:tcW w:w="8505" w:type="dxa"/>
            <w:shd w:val="clear" w:color="auto" w:fill="auto"/>
          </w:tcPr>
          <w:p w:rsidR="00CB2D5B" w:rsidRPr="00C536EB" w:rsidRDefault="00C536EB" w:rsidP="00C536EB">
            <w:pPr>
              <w:spacing w:before="0" w:after="240"/>
              <w:jc w:val="both"/>
              <w:rPr>
                <w:lang w:val="lv-LV"/>
              </w:rPr>
            </w:pPr>
            <w:r w:rsidRPr="00C536EB">
              <w:rPr>
                <w:lang w:val="lv-LV"/>
              </w:rPr>
              <w:t>Pēc Pasaules bankas veiktā pētījuma un VM vērtējuma par investīciju prioritātēm ierosinātie grozījumi DP par lielā projekta „VSIA „Paula Stradiņa klīniskā universitātes slimnīca” A korpusa otrās kārtas attīstība” iekļaušanu PV “Sociālā iekļaušana un nabadzības apkarošana” SAM “ Uzlabot kvalitatīvu veselības aprūpes pakalpojumu pieejamību, jo īpaši sociālās, teritoriālās atstumtības un nabadzības riskam pakļautajiem iedzīvotājiem, attīstot veselības aprūpes infrastruktūru” 2017.gada 31.martā iesniegti EK pēc apstiprināšanas Uzraudzības komitejā. Šīs projekts ir turpinājums 2007.-2013.gada plānošanas perioda lielajam projektam „Paula Stradiņa slimnīcas būve ”A1””. Piesaistīti JASPERS eksperti projekta iesnieguma kvalitātes nodrošināšanai. Projekta iesnieguma apstiprināšanas indikatīvi plānota 2018.gada 1.ceturksnī. Pēc tam tas tiks iesniegts JASPERS ekspertiem neatkarīga kvalitātes pārbaudes veikšanai un pēc to atzinuma saņemšanas – indikatīvi 2018.gada 2.ceturksnī - Eiropas Komisijai.</w:t>
            </w:r>
          </w:p>
          <w:p w:rsidR="00C536EB" w:rsidRPr="00C536EB" w:rsidRDefault="00C536EB" w:rsidP="00C536EB">
            <w:pPr>
              <w:spacing w:before="240" w:after="240"/>
              <w:jc w:val="both"/>
              <w:rPr>
                <w:lang w:val="lv-LV"/>
              </w:rPr>
            </w:pPr>
            <w:r w:rsidRPr="00C536EB">
              <w:rPr>
                <w:lang w:val="lv-LV"/>
              </w:rPr>
              <w:t>Tāpat plānots 2014.-2020.gada plānošanas perioda ietvaros pabeigt 2007.-2013.gada plānošanas periodā uzsākto un posmos sadalīto Inčukalna sērskābā gudrona dīķu sanācijas projektu kā otro posmu (EK 2016.gada 7.jūnija lēmums Nr.C(2016)3382: http://www.esfondi.lv/upload/ek-lemums_incukalna_gudrona_diku_sanacija.pdf</w:t>
            </w:r>
            <w:r w:rsidRPr="00C536EB">
              <w:rPr>
                <w:u w:val="single"/>
                <w:lang w:val="lv-LV"/>
              </w:rPr>
              <w:t xml:space="preserve">) </w:t>
            </w:r>
            <w:r w:rsidRPr="00C536EB">
              <w:rPr>
                <w:lang w:val="lv-LV"/>
              </w:rPr>
              <w:t>2017. gada 3. februārī Uzraudzības komitejā apstiprināti DP grozījumi, kurā izveidots jauns specifiskā atbalsta mērķis 5.6.3.  “Vēsturiski piesārņotu vietu sanācija”. Paralēli tika izstrādāti un saskaņoti MK noteikumi un projektu vērtēšanas kritēriji. DP grozījumi EK iesniegti  2017. gada 31.martā. Paralēli DP grozījumiem plānotas iepirkumu procedūras, lai projekta līgumu varētu parakstīt pēc iespējas īsākā periodā pēc DP grozījumu apstiprināšanas un sanācijas darbus indikatīvi uzsākt 2017 gada otrajā pusē. 2017.gada otrajā pusē arī plānots EK iesniegt projekta iesniegumu saskaņā ar Regulas Nr.1303/2013 103.pantu  vienkāršotā procedūrā bez neatkarīga eksperta atzinuma. </w:t>
            </w:r>
          </w:p>
        </w:tc>
      </w:tr>
    </w:tbl>
    <w:p w:rsidR="00C536EB" w:rsidRPr="00C536EB" w:rsidRDefault="00C536EB" w:rsidP="00C536EB">
      <w:pPr>
        <w:pStyle w:val="Heading2"/>
        <w:tabs>
          <w:tab w:val="clear" w:pos="850"/>
          <w:tab w:val="num" w:pos="0"/>
        </w:tabs>
        <w:jc w:val="both"/>
        <w:rPr>
          <w:lang w:val="lv-LV"/>
        </w:rPr>
      </w:pPr>
      <w:r w:rsidRPr="00C536EB">
        <w:rPr>
          <w:lang w:val="lv-LV"/>
        </w:rPr>
        <w:t>Kopīgi rīcības plāni</w:t>
      </w:r>
    </w:p>
    <w:p w:rsidR="00C536EB" w:rsidRPr="00C536EB" w:rsidRDefault="00C536EB" w:rsidP="00C536EB">
      <w:pPr>
        <w:jc w:val="both"/>
        <w:rPr>
          <w:b/>
          <w:lang w:val="lv-LV"/>
        </w:rPr>
      </w:pPr>
    </w:p>
    <w:p w:rsidR="00C536EB" w:rsidRPr="00C536EB" w:rsidRDefault="00C536EB" w:rsidP="00C536EB">
      <w:pPr>
        <w:jc w:val="both"/>
        <w:rPr>
          <w:b/>
          <w:lang w:val="lv-LV"/>
        </w:rPr>
      </w:pPr>
      <w:r w:rsidRPr="00C536EB">
        <w:rPr>
          <w:b/>
          <w:lang w:val="lv-LV"/>
        </w:rPr>
        <w:t>Progress</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536EB" w:rsidRPr="00C536EB" w:rsidRDefault="00C536EB" w:rsidP="00C536EB">
            <w:pPr>
              <w:spacing w:before="0" w:after="240"/>
              <w:jc w:val="both"/>
              <w:rPr>
                <w:lang w:val="lv-LV"/>
              </w:rPr>
            </w:pPr>
            <w:r w:rsidRPr="00C536EB">
              <w:rPr>
                <w:lang w:val="lv-LV"/>
              </w:rPr>
              <w:t>Nav attiecināms</w:t>
            </w:r>
          </w:p>
        </w:tc>
      </w:tr>
    </w:tbl>
    <w:p w:rsidR="00C536EB" w:rsidRPr="00C536EB" w:rsidRDefault="00C536EB" w:rsidP="00C536EB">
      <w:pPr>
        <w:jc w:val="both"/>
        <w:rPr>
          <w:b/>
          <w:lang w:val="lv-LV"/>
        </w:rPr>
      </w:pPr>
    </w:p>
    <w:p w:rsidR="00C536EB" w:rsidRPr="00C536EB" w:rsidRDefault="00C536EB" w:rsidP="00C536EB">
      <w:pPr>
        <w:jc w:val="both"/>
        <w:rPr>
          <w:b/>
          <w:lang w:val="lv-LV"/>
        </w:rPr>
        <w:sectPr w:rsidR="00C536EB" w:rsidRPr="00C536EB" w:rsidSect="00C536EB">
          <w:headerReference w:type="even" r:id="rId22"/>
          <w:headerReference w:type="default" r:id="rId23"/>
          <w:footerReference w:type="default" r:id="rId24"/>
          <w:headerReference w:type="first" r:id="rId25"/>
          <w:footerReference w:type="first" r:id="rId26"/>
          <w:pgSz w:w="11906" w:h="16838"/>
          <w:pgMar w:top="1022" w:right="1699" w:bottom="1022" w:left="1584" w:header="709" w:footer="709" w:gutter="0"/>
          <w:cols w:space="708"/>
          <w:docGrid w:linePitch="360"/>
        </w:sectPr>
      </w:pPr>
    </w:p>
    <w:p w:rsidR="00C536EB" w:rsidRPr="00C536EB" w:rsidRDefault="00C536EB" w:rsidP="00C536EB">
      <w:pPr>
        <w:jc w:val="both"/>
        <w:rPr>
          <w:lang w:val="lv-LV"/>
        </w:rPr>
      </w:pPr>
      <w:r w:rsidRPr="00C536EB">
        <w:rPr>
          <w:lang w:val="lv-LV"/>
        </w:rPr>
        <w:t>13. tabula. Kopīgi rīcības plāni (KRP)</w:t>
      </w:r>
    </w:p>
    <w:p w:rsidR="00C536EB" w:rsidRPr="00C536EB" w:rsidRDefault="00C536EB" w:rsidP="00C536EB">
      <w:pPr>
        <w:jc w:val="both"/>
        <w:rPr>
          <w:b/>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208"/>
        <w:gridCol w:w="1134"/>
        <w:gridCol w:w="851"/>
        <w:gridCol w:w="850"/>
        <w:gridCol w:w="1134"/>
        <w:gridCol w:w="1134"/>
        <w:gridCol w:w="709"/>
        <w:gridCol w:w="850"/>
        <w:gridCol w:w="851"/>
        <w:gridCol w:w="850"/>
        <w:gridCol w:w="993"/>
        <w:gridCol w:w="1417"/>
        <w:gridCol w:w="851"/>
        <w:gridCol w:w="1934"/>
      </w:tblGrid>
      <w:tr w:rsidR="00CB2D5B" w:rsidRPr="00C536EB" w:rsidTr="00C536EB">
        <w:tc>
          <w:tcPr>
            <w:tcW w:w="1208" w:type="dxa"/>
            <w:shd w:val="clear" w:color="auto" w:fill="auto"/>
          </w:tcPr>
          <w:p w:rsidR="00C536EB" w:rsidRPr="00C536EB" w:rsidRDefault="00C536EB" w:rsidP="00C536EB">
            <w:pPr>
              <w:jc w:val="both"/>
              <w:rPr>
                <w:b/>
                <w:sz w:val="12"/>
                <w:szCs w:val="12"/>
                <w:lang w:val="lv-LV"/>
              </w:rPr>
            </w:pPr>
            <w:r w:rsidRPr="00C536EB">
              <w:rPr>
                <w:b/>
                <w:sz w:val="12"/>
                <w:szCs w:val="12"/>
                <w:lang w:val="lv-LV"/>
              </w:rPr>
              <w:t>KRP nosaukums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CCI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KRP īstenošanas posms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Kopējās atbilstīgās izmaksas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Kopējais publiskais atbalsts</w:t>
            </w:r>
          </w:p>
        </w:tc>
        <w:tc>
          <w:tcPr>
            <w:tcW w:w="1134" w:type="dxa"/>
            <w:shd w:val="clear" w:color="auto" w:fill="auto"/>
          </w:tcPr>
          <w:p w:rsidR="00C536EB" w:rsidRPr="00C536EB" w:rsidRDefault="00C536EB" w:rsidP="00C536EB">
            <w:pPr>
              <w:jc w:val="both"/>
              <w:rPr>
                <w:b/>
                <w:sz w:val="12"/>
                <w:szCs w:val="12"/>
                <w:lang w:val="lv-LV"/>
              </w:rPr>
            </w:pPr>
            <w:r w:rsidRPr="00C536EB">
              <w:rPr>
                <w:b/>
                <w:sz w:val="12"/>
                <w:szCs w:val="12"/>
                <w:lang w:val="lv-LV"/>
              </w:rPr>
              <w:t>DP ieguldījums KRP</w:t>
            </w:r>
          </w:p>
        </w:tc>
        <w:tc>
          <w:tcPr>
            <w:tcW w:w="709" w:type="dxa"/>
            <w:shd w:val="clear" w:color="auto" w:fill="auto"/>
          </w:tcPr>
          <w:p w:rsidR="00C536EB" w:rsidRPr="00C536EB" w:rsidRDefault="00C536EB" w:rsidP="00C536EB">
            <w:pPr>
              <w:jc w:val="both"/>
              <w:rPr>
                <w:b/>
                <w:sz w:val="12"/>
                <w:szCs w:val="12"/>
                <w:lang w:val="lv-LV"/>
              </w:rPr>
            </w:pPr>
            <w:r w:rsidRPr="00C536EB">
              <w:rPr>
                <w:b/>
                <w:sz w:val="12"/>
                <w:szCs w:val="12"/>
                <w:lang w:val="lv-LV"/>
              </w:rPr>
              <w:t>Prioritārais virziens</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KRP veids</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iesniegšana Komisijai</w:t>
            </w:r>
          </w:p>
        </w:tc>
        <w:tc>
          <w:tcPr>
            <w:tcW w:w="850"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īstenošanas sākšana</w:t>
            </w:r>
          </w:p>
        </w:tc>
        <w:tc>
          <w:tcPr>
            <w:tcW w:w="993" w:type="dxa"/>
            <w:shd w:val="clear" w:color="auto" w:fill="auto"/>
          </w:tcPr>
          <w:p w:rsidR="00C536EB" w:rsidRPr="00C536EB" w:rsidRDefault="00C536EB" w:rsidP="00C536EB">
            <w:pPr>
              <w:jc w:val="both"/>
              <w:rPr>
                <w:b/>
                <w:sz w:val="12"/>
                <w:szCs w:val="12"/>
                <w:lang w:val="lv-LV"/>
              </w:rPr>
            </w:pPr>
            <w:r w:rsidRPr="00C536EB">
              <w:rPr>
                <w:b/>
                <w:sz w:val="12"/>
                <w:szCs w:val="12"/>
                <w:lang w:val="lv-LV"/>
              </w:rPr>
              <w:t>[Plānotā] beigšana</w:t>
            </w:r>
          </w:p>
        </w:tc>
        <w:tc>
          <w:tcPr>
            <w:tcW w:w="1417" w:type="dxa"/>
            <w:shd w:val="clear" w:color="auto" w:fill="auto"/>
          </w:tcPr>
          <w:p w:rsidR="00C536EB" w:rsidRPr="00C536EB" w:rsidRDefault="00C536EB" w:rsidP="00C536EB">
            <w:pPr>
              <w:jc w:val="both"/>
              <w:rPr>
                <w:b/>
                <w:sz w:val="12"/>
                <w:szCs w:val="12"/>
                <w:lang w:val="lv-LV"/>
              </w:rPr>
            </w:pPr>
            <w:r w:rsidRPr="00C536EB">
              <w:rPr>
                <w:b/>
                <w:sz w:val="12"/>
                <w:szCs w:val="12"/>
                <w:lang w:val="lv-LV"/>
              </w:rPr>
              <w:t>Galvenie iznākumi un rezultāti</w:t>
            </w:r>
          </w:p>
        </w:tc>
        <w:tc>
          <w:tcPr>
            <w:tcW w:w="851" w:type="dxa"/>
            <w:shd w:val="clear" w:color="auto" w:fill="auto"/>
          </w:tcPr>
          <w:p w:rsidR="00C536EB" w:rsidRPr="00C536EB" w:rsidRDefault="00C536EB" w:rsidP="00C536EB">
            <w:pPr>
              <w:jc w:val="both"/>
              <w:rPr>
                <w:b/>
                <w:sz w:val="12"/>
                <w:szCs w:val="12"/>
                <w:lang w:val="lv-LV"/>
              </w:rPr>
            </w:pPr>
            <w:r w:rsidRPr="00C536EB">
              <w:rPr>
                <w:b/>
                <w:sz w:val="12"/>
                <w:szCs w:val="12"/>
                <w:lang w:val="lv-LV"/>
              </w:rPr>
              <w:t>Kopējās atbilstīgās izmaksas, kas apliecinātas Komisijai</w:t>
            </w:r>
          </w:p>
        </w:tc>
        <w:tc>
          <w:tcPr>
            <w:tcW w:w="1934" w:type="dxa"/>
            <w:shd w:val="clear" w:color="auto" w:fill="auto"/>
          </w:tcPr>
          <w:p w:rsidR="00C536EB" w:rsidRPr="00C536EB" w:rsidRDefault="00C536EB" w:rsidP="00C536EB">
            <w:pPr>
              <w:jc w:val="both"/>
              <w:rPr>
                <w:b/>
                <w:sz w:val="12"/>
                <w:szCs w:val="12"/>
                <w:lang w:val="lv-LV"/>
              </w:rPr>
            </w:pPr>
            <w:r w:rsidRPr="00C536EB">
              <w:rPr>
                <w:b/>
                <w:sz w:val="12"/>
                <w:szCs w:val="12"/>
                <w:lang w:val="lv-LV"/>
              </w:rPr>
              <w:t>Apsvērumi</w:t>
            </w:r>
          </w:p>
        </w:tc>
      </w:tr>
    </w:tbl>
    <w:p w:rsidR="00C536EB" w:rsidRPr="00C536EB" w:rsidRDefault="00C536EB" w:rsidP="00C536EB">
      <w:pPr>
        <w:jc w:val="both"/>
        <w:rPr>
          <w:b/>
          <w:lang w:val="lv-LV"/>
        </w:rPr>
      </w:pPr>
    </w:p>
    <w:p w:rsidR="00C536EB" w:rsidRPr="00C536EB" w:rsidRDefault="00C536EB" w:rsidP="00C536EB">
      <w:pPr>
        <w:jc w:val="both"/>
        <w:rPr>
          <w:lang w:val="lv-LV"/>
        </w:rPr>
        <w:sectPr w:rsidR="00C536EB" w:rsidRPr="00C536EB" w:rsidSect="00C536EB">
          <w:headerReference w:type="even" r:id="rId27"/>
          <w:headerReference w:type="default" r:id="rId28"/>
          <w:footerReference w:type="default" r:id="rId29"/>
          <w:headerReference w:type="first" r:id="rId30"/>
          <w:footerReference w:type="first" r:id="rId31"/>
          <w:pgSz w:w="16838" w:h="11906" w:orient="landscape"/>
          <w:pgMar w:top="1584" w:right="1022" w:bottom="1699" w:left="1022" w:header="709" w:footer="709" w:gutter="0"/>
          <w:cols w:space="708"/>
          <w:docGrid w:linePitch="360"/>
        </w:sectPr>
      </w:pPr>
    </w:p>
    <w:p w:rsidR="00C536EB" w:rsidRPr="00C536EB" w:rsidRDefault="00C536EB" w:rsidP="00C536EB">
      <w:pPr>
        <w:jc w:val="both"/>
        <w:rPr>
          <w:b/>
          <w:lang w:val="lv-LV"/>
        </w:rPr>
      </w:pPr>
      <w:r w:rsidRPr="00C536EB">
        <w:rPr>
          <w:b/>
          <w:lang w:val="lv-LV"/>
        </w:rPr>
        <w:t>Konstatētās būtiskās problēmas un veiktie pasākumi to novēršanai</w:t>
      </w:r>
    </w:p>
    <w:p w:rsidR="00C536EB" w:rsidRPr="00C536EB" w:rsidRDefault="00C536EB" w:rsidP="00C536EB">
      <w:pPr>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CB2D5B" w:rsidRPr="00C536EB" w:rsidTr="00C536EB">
        <w:tc>
          <w:tcPr>
            <w:tcW w:w="8839" w:type="dxa"/>
            <w:shd w:val="clear" w:color="auto" w:fill="auto"/>
          </w:tcPr>
          <w:p w:rsidR="00C536EB" w:rsidRPr="00C536EB" w:rsidRDefault="00C536EB" w:rsidP="00F30A62">
            <w:pPr>
              <w:spacing w:before="0" w:after="240"/>
              <w:jc w:val="both"/>
              <w:rPr>
                <w:lang w:val="lv-LV"/>
              </w:rPr>
            </w:pPr>
            <w:r w:rsidRPr="00C536EB">
              <w:rPr>
                <w:lang w:val="lv-LV"/>
              </w:rPr>
              <w:t>Nav attiecināms</w:t>
            </w:r>
          </w:p>
        </w:tc>
      </w:tr>
    </w:tbl>
    <w:p w:rsidR="00C536EB" w:rsidRPr="00C536EB" w:rsidRDefault="00C536EB" w:rsidP="0090359D">
      <w:pPr>
        <w:jc w:val="center"/>
        <w:rPr>
          <w:b/>
          <w:lang w:val="lv-LV"/>
        </w:rPr>
      </w:pPr>
      <w:r w:rsidRPr="00C536EB">
        <w:rPr>
          <w:b/>
          <w:lang w:val="lv-LV"/>
        </w:rPr>
        <w:t>B DAĻA</w:t>
      </w:r>
    </w:p>
    <w:p w:rsidR="00C536EB" w:rsidRPr="00C536EB" w:rsidRDefault="00C536EB" w:rsidP="0090359D">
      <w:pPr>
        <w:jc w:val="center"/>
        <w:rPr>
          <w:b/>
          <w:lang w:val="lv-LV"/>
        </w:rPr>
      </w:pPr>
      <w:r w:rsidRPr="00C536EB">
        <w:rPr>
          <w:b/>
          <w:lang w:val="lv-LV"/>
        </w:rPr>
        <w:t>2017., 2019. GADĀ IESNIEGTIE ZIŅOJUMI UN NOBEIGUMA ĪSTENOŠANAS ZIŅOJUMS</w:t>
      </w:r>
    </w:p>
    <w:p w:rsidR="00C536EB" w:rsidRPr="00C536EB" w:rsidRDefault="00C536EB" w:rsidP="0090359D">
      <w:pPr>
        <w:jc w:val="center"/>
        <w:rPr>
          <w:b/>
          <w:lang w:val="lv-LV"/>
        </w:rPr>
      </w:pPr>
      <w:r w:rsidRPr="00C536EB">
        <w:rPr>
          <w:b/>
          <w:lang w:val="lv-LV"/>
        </w:rPr>
        <w:t>(Regulas (ES) Nr. 1303/2013 50. panta 4. punkts un 111. panta 3. un 4. punkts)</w:t>
      </w:r>
    </w:p>
    <w:p w:rsidR="00C536EB" w:rsidRPr="00C536EB" w:rsidRDefault="00C536EB" w:rsidP="00C536EB">
      <w:pPr>
        <w:pStyle w:val="Heading1"/>
        <w:tabs>
          <w:tab w:val="num" w:pos="426"/>
        </w:tabs>
        <w:ind w:left="426" w:hanging="426"/>
        <w:jc w:val="both"/>
        <w:rPr>
          <w:lang w:val="lv-LV"/>
        </w:rPr>
      </w:pPr>
      <w:r w:rsidRPr="00C536EB">
        <w:rPr>
          <w:lang w:val="lv-LV"/>
        </w:rPr>
        <w:t>DARBĪBAS PROGRAMMAS ĪSTENOŠANAS NOVĒRTĒJUMS (Regulas (ES) Nr. 1303/2013 50. panta 4. punkts un 111. panta 4. 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Informācija A daļā un programmas mērķu sasniegšana (Regulas (ES) Nr. 1303/2013 50. panta 4. 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1 - Pētniecība, tehnoloģiju attīstība un inovācijas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ieviešana ir vērsta uz P&amp;I infrastruktūras uzlabošanu un spēju attīstīt P&amp;I izcilību, kā arī kompetences centru veicināšanu, it īpaši Eiropas nozīmes centru, izveidi, kā arī uzņēmumu investīciju P&amp;I veicināšanu un saiknes starp uzņēmumiem, pētniecības un izstrādes centriem un augstākās izglītības nozari veidošanu.</w:t>
            </w:r>
          </w:p>
          <w:p w:rsidR="00CB2D5B" w:rsidRPr="00C536EB" w:rsidRDefault="00C536EB" w:rsidP="00C536EB">
            <w:pPr>
              <w:spacing w:before="240" w:after="240"/>
              <w:jc w:val="both"/>
              <w:rPr>
                <w:lang w:val="lv-LV"/>
              </w:rPr>
            </w:pPr>
            <w:r w:rsidRPr="00C536EB">
              <w:rPr>
                <w:lang w:val="lv-LV"/>
              </w:rPr>
              <w:t xml:space="preserve">Kopumā līdz 2016.gada beigām ir apstiprināts 31 projekts ar kopējo ES fondu finansējumu 123 milj. </w:t>
            </w:r>
            <w:r w:rsidRPr="00C536EB">
              <w:rPr>
                <w:i/>
                <w:iCs/>
                <w:lang w:val="lv-LV"/>
              </w:rPr>
              <w:t>euro</w:t>
            </w:r>
            <w:r w:rsidRPr="00C536EB">
              <w:rPr>
                <w:lang w:val="lv-LV"/>
              </w:rPr>
              <w:t xml:space="preserve">. Līgumi ar finansējuma saņēmējiem noslēgti par 24 projektu īstenošanu 116 milj. </w:t>
            </w:r>
            <w:r w:rsidRPr="00C536EB">
              <w:rPr>
                <w:i/>
                <w:iCs/>
                <w:lang w:val="lv-LV"/>
              </w:rPr>
              <w:t>euro</w:t>
            </w:r>
            <w:r w:rsidRPr="00C536EB">
              <w:rPr>
                <w:lang w:val="lv-LV"/>
              </w:rPr>
              <w:t xml:space="preserve"> apmērā no ES fondu finansējuma. Šobrīd no apstiprinātajiem projektiem skaitliski lielākā daļa projektu pabeigšana plānota 2018.gadā, pārējos projektus pabeigs tuvāk 2014.-2020.gada plānošanas perioda beigām (2020.-2023.gads).</w:t>
            </w:r>
          </w:p>
          <w:p w:rsidR="00CB2D5B" w:rsidRPr="00C536EB" w:rsidRDefault="00C536EB" w:rsidP="00C536EB">
            <w:pPr>
              <w:spacing w:before="240" w:after="240"/>
              <w:jc w:val="both"/>
              <w:rPr>
                <w:lang w:val="lv-LV"/>
              </w:rPr>
            </w:pPr>
            <w:r w:rsidRPr="00C536EB">
              <w:rPr>
                <w:lang w:val="lv-LV"/>
              </w:rPr>
              <w:t>1.1.1. SAM par zinātnisko institūciju P&amp;I kapacitātes palielināšanu paredzētas vēl vairākas projektu atlases, līdz ar to paredzama vairāku projektu iesniegšana nākamo gadu laikā.</w:t>
            </w:r>
          </w:p>
          <w:p w:rsidR="00CB2D5B" w:rsidRPr="00C536EB" w:rsidRDefault="00C536EB" w:rsidP="0090359D">
            <w:pPr>
              <w:spacing w:before="0" w:after="0"/>
              <w:jc w:val="both"/>
              <w:rPr>
                <w:lang w:val="lv-LV"/>
              </w:rPr>
            </w:pPr>
            <w:r w:rsidRPr="00C536EB">
              <w:rPr>
                <w:lang w:val="lv-LV"/>
              </w:rPr>
              <w:t>Īstenojot pētniecības un attīstības projektus paredzēts:</w:t>
            </w:r>
          </w:p>
          <w:p w:rsidR="00CB2D5B" w:rsidRPr="00C536EB" w:rsidRDefault="00C536EB" w:rsidP="0090359D">
            <w:pPr>
              <w:numPr>
                <w:ilvl w:val="0"/>
                <w:numId w:val="46"/>
              </w:numPr>
              <w:spacing w:before="0" w:after="0"/>
              <w:ind w:hanging="280"/>
              <w:jc w:val="both"/>
              <w:rPr>
                <w:lang w:val="lv-LV"/>
              </w:rPr>
            </w:pPr>
            <w:r w:rsidRPr="00C536EB">
              <w:rPr>
                <w:lang w:val="lv-LV"/>
              </w:rPr>
              <w:t>Izstrādāt jaunu iekārtu risinājumus un tehnoloģijas, piemēram, bioloģiskiem objektiem, medicīniskām manipulācijām, u.c.;</w:t>
            </w:r>
          </w:p>
          <w:p w:rsidR="00CB2D5B" w:rsidRPr="00C536EB" w:rsidRDefault="00C536EB" w:rsidP="0090359D">
            <w:pPr>
              <w:numPr>
                <w:ilvl w:val="0"/>
                <w:numId w:val="46"/>
              </w:numPr>
              <w:spacing w:before="0" w:after="0"/>
              <w:ind w:hanging="280"/>
              <w:jc w:val="both"/>
              <w:rPr>
                <w:lang w:val="lv-LV"/>
              </w:rPr>
            </w:pPr>
            <w:r w:rsidRPr="00C536EB">
              <w:rPr>
                <w:lang w:val="lv-LV"/>
              </w:rPr>
              <w:t>Veikt rūpnieciskus pētījumus un eksperimentus, t.sk., būvniecības jomā un energoefektivitātes uzlabošanai;</w:t>
            </w:r>
          </w:p>
          <w:p w:rsidR="00CB2D5B" w:rsidRPr="00C536EB" w:rsidRDefault="00C536EB" w:rsidP="0090359D">
            <w:pPr>
              <w:numPr>
                <w:ilvl w:val="0"/>
                <w:numId w:val="46"/>
              </w:numPr>
              <w:spacing w:before="0" w:after="0"/>
              <w:ind w:hanging="280"/>
              <w:jc w:val="both"/>
              <w:rPr>
                <w:lang w:val="lv-LV"/>
              </w:rPr>
            </w:pPr>
            <w:r w:rsidRPr="00C536EB">
              <w:rPr>
                <w:lang w:val="lv-LV"/>
              </w:rPr>
              <w:t>Iegūt jaunas zināšanas augstas pievienotās vērtības produktu ražošanai, kā arī medicīniskam pielietojumam;</w:t>
            </w:r>
          </w:p>
          <w:p w:rsidR="00CB2D5B" w:rsidRPr="00C536EB" w:rsidRDefault="00C536EB" w:rsidP="0090359D">
            <w:pPr>
              <w:numPr>
                <w:ilvl w:val="0"/>
                <w:numId w:val="46"/>
              </w:numPr>
              <w:spacing w:before="0" w:after="0"/>
              <w:ind w:hanging="280"/>
              <w:jc w:val="both"/>
              <w:rPr>
                <w:lang w:val="lv-LV"/>
              </w:rPr>
            </w:pPr>
            <w:r w:rsidRPr="00C536EB">
              <w:rPr>
                <w:lang w:val="lv-LV"/>
              </w:rPr>
              <w:t>īstenot pētījumus ar mērķi veicināt komersantu konkurētspēju, jaunu produktu un tehnoloģiju attīstību, un pētniecības un rūpniecības sektoru sadarbību;</w:t>
            </w:r>
          </w:p>
          <w:p w:rsidR="00CB2D5B" w:rsidRPr="00C536EB" w:rsidRDefault="00C536EB" w:rsidP="0090359D">
            <w:pPr>
              <w:numPr>
                <w:ilvl w:val="0"/>
                <w:numId w:val="46"/>
              </w:numPr>
              <w:spacing w:before="0" w:after="0"/>
              <w:ind w:hanging="280"/>
              <w:jc w:val="both"/>
              <w:rPr>
                <w:lang w:val="lv-LV"/>
              </w:rPr>
            </w:pPr>
            <w:r w:rsidRPr="00C536EB">
              <w:rPr>
                <w:lang w:val="lv-LV"/>
              </w:rPr>
              <w:t>attīstīt jauno zinātnieku prasmes, palielināt zinātnisko kapacitāti, nodrošinot jauno zinātnieku karjeras uzsākšanas iespējas zinātniskajās institūcijās un pie komersantiem, kā arī kvalificētu speciālistu skaita pieaugumu;</w:t>
            </w:r>
          </w:p>
          <w:p w:rsidR="00CB2D5B" w:rsidRPr="00C536EB" w:rsidRDefault="00C536EB" w:rsidP="0090359D">
            <w:pPr>
              <w:numPr>
                <w:ilvl w:val="0"/>
                <w:numId w:val="46"/>
              </w:numPr>
              <w:spacing w:before="0" w:after="0"/>
              <w:ind w:hanging="280"/>
              <w:jc w:val="both"/>
              <w:rPr>
                <w:lang w:val="lv-LV"/>
              </w:rPr>
            </w:pPr>
            <w:r w:rsidRPr="00C536EB">
              <w:rPr>
                <w:lang w:val="lv-LV"/>
              </w:rPr>
              <w:t>veikt nodarbināto apmācības dažādās nozarēs, pilnveidojot zināšanas un paaugstinot darbaspēka produktivitāti.</w:t>
            </w:r>
          </w:p>
          <w:p w:rsidR="00CB2D5B" w:rsidRPr="00C536EB" w:rsidRDefault="00C536EB" w:rsidP="00C536EB">
            <w:pPr>
              <w:spacing w:before="240" w:after="240"/>
              <w:jc w:val="both"/>
              <w:rPr>
                <w:lang w:val="lv-LV"/>
              </w:rPr>
            </w:pPr>
            <w:r w:rsidRPr="00C536EB">
              <w:rPr>
                <w:lang w:val="lv-LV"/>
              </w:rPr>
              <w:t>Līdz 2016.gada beigām kumulatīvi atbalstīto komersantu skaits sasniedz 223, kā arī apmācītas vairāk kā 5 tūkst. personas. Prognozējams, ka turpmākos gados progress būs krietni ievērojamāks.</w:t>
            </w:r>
          </w:p>
          <w:p w:rsidR="00C536EB" w:rsidRPr="00C536EB" w:rsidRDefault="00C536EB" w:rsidP="00441223">
            <w:pPr>
              <w:spacing w:before="240" w:after="240"/>
              <w:jc w:val="both"/>
              <w:rPr>
                <w:lang w:val="lv-LV"/>
              </w:rPr>
            </w:pPr>
            <w:r w:rsidRPr="00C536EB">
              <w:rPr>
                <w:lang w:val="lv-LV"/>
              </w:rPr>
              <w:t>2016.gādā rosināti grozījumi DP paredzot jaunu sasniedzamo rādītāju “Privātās investīcijas, kas papildina valsts atbalstu inovācijām vai pētniecības un izstrādes projektiem”, ņemot vērā, ka tika izveidots jauns pasākums, kas paredz sniegt atbalstu augstas pievienotas vērtības projektiem.</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10 - ESF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Kopumā tehniskā palīdzības prioritārie virzieni tiek īstenoti, lai stiprinātu cilvēkresursu kapacitāti un palielinātu informētību par Kohēzijas politikas fondiem, sniedzot atbalstu tematisko semināru un komunikācijas pasākumu organizēšanai. Lai nodrošinātu izvirzīto mērķu sasniegšanu, nepieciešams nodrošināt uz konkrētu rezultātu orientētu un izmaksu ziņā maksimāli efektīvu informācijas un publicitātes pasākumu realizēšanu.</w:t>
            </w:r>
          </w:p>
          <w:p w:rsidR="00CB2D5B" w:rsidRPr="00C536EB" w:rsidRDefault="00C536EB" w:rsidP="00C536EB">
            <w:pPr>
              <w:spacing w:before="240" w:after="240"/>
              <w:jc w:val="both"/>
              <w:rPr>
                <w:lang w:val="lv-LV"/>
              </w:rPr>
            </w:pPr>
            <w:r w:rsidRPr="00C536EB">
              <w:rPr>
                <w:lang w:val="lv-LV"/>
              </w:rPr>
              <w:t>Līdz 2016. gada beigām ir apstiprināti 12 projekti ar kopējo ESF finansējumu 5,7 mjl, euro. Projektu pabeigšana ir plānota 2018.gadā.</w:t>
            </w:r>
          </w:p>
          <w:p w:rsidR="00CB2D5B" w:rsidRPr="00C536EB" w:rsidRDefault="00C536EB" w:rsidP="00C536EB">
            <w:pPr>
              <w:spacing w:before="240" w:after="240"/>
              <w:jc w:val="both"/>
              <w:rPr>
                <w:lang w:val="lv-LV"/>
              </w:rPr>
            </w:pPr>
            <w:r w:rsidRPr="00C536EB">
              <w:rPr>
                <w:lang w:val="lv-LV"/>
              </w:rPr>
              <w:t>Kopumā tehniskās palīdzības mērķis ir atbalstīt ES fondu vadības un kontroles sistēmas izveidi un nodrošināt ES fondu administrēšanā iesaistīto institūciju kapacitātes palielināšanu, lai īstenotu ES fondu plānošanu, ieviešanu, uzraudzību, revīziju un izvērtēšanu.</w:t>
            </w:r>
          </w:p>
          <w:p w:rsidR="00CB2D5B" w:rsidRPr="00C536EB" w:rsidRDefault="00C536EB" w:rsidP="00C536EB">
            <w:pPr>
              <w:spacing w:before="240" w:after="240"/>
              <w:jc w:val="both"/>
              <w:rPr>
                <w:lang w:val="lv-LV"/>
              </w:rPr>
            </w:pPr>
            <w:r w:rsidRPr="00C536EB">
              <w:rPr>
                <w:lang w:val="lv-LV"/>
              </w:rPr>
              <w:t>Progress mērķa sasniegšanai ir labs. Lai arī sākotnēji bija plānots, ka 30 personas saņems atbalstu kapacitātes stiprināšanai izvērtēšanas jomā kalendārā gada laikā, tomēr ar tehniskās palīdzības atbalstu tikai 4 personas ir paaugstinājušas savu kapacitāti izvērtēšanas jomā un tas skaidrojams ar projekta "Kohēzijas politikas fondu izvērtēšanas nodrošināšana un kapacitātes palielināšana Latvijā ES fondu 2014.-2020.gada plānošanas periodā" ietvaros veiktām būtiskām izmaiņām darba organizācijā.</w:t>
            </w:r>
          </w:p>
          <w:p w:rsidR="00C536EB" w:rsidRPr="00C536EB" w:rsidRDefault="00C536EB" w:rsidP="00441223">
            <w:pPr>
              <w:spacing w:before="240" w:after="240"/>
              <w:jc w:val="both"/>
              <w:rPr>
                <w:lang w:val="lv-LV"/>
              </w:rPr>
            </w:pPr>
            <w:r w:rsidRPr="00C536EB">
              <w:rPr>
                <w:lang w:val="lv-LV"/>
              </w:rPr>
              <w:t>Vienlaikus pozitīvi vērtējams tas, ka arvien vairāk iedzīvotāju novērtē pozitīvo ES fondu ietekmi uz tautsaimniecības un sabiedrības attīstību un to, ka informācija par ES fondiem ir pietiekami pieejama.</w:t>
            </w:r>
          </w:p>
        </w:tc>
      </w:tr>
    </w:tbl>
    <w:p w:rsidR="00C536EB" w:rsidRDefault="00C536EB" w:rsidP="00C536EB">
      <w:pPr>
        <w:ind w:left="426" w:hanging="426"/>
        <w:jc w:val="both"/>
        <w:rPr>
          <w:lang w:val="lv-LV"/>
        </w:rPr>
      </w:pPr>
    </w:p>
    <w:p w:rsidR="0090359D" w:rsidRDefault="0090359D" w:rsidP="00C536EB">
      <w:pPr>
        <w:ind w:left="426" w:hanging="426"/>
        <w:jc w:val="both"/>
        <w:rPr>
          <w:lang w:val="lv-LV"/>
        </w:rPr>
      </w:pPr>
    </w:p>
    <w:p w:rsidR="0090359D" w:rsidRPr="00C536EB" w:rsidRDefault="0090359D"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11 - ERAF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galvenā specifika ir vērsta uz KP fondu administrēšanas, uz rezultātiem vērstas, vadības un kontroles sistēmas pilnveidošanu, kas balstīta uz drošas finanšu pārvaldības, proporcionalitātes un partnerības principiem un rada pēc iespējas mazāku administratīvo slogu finansējuma saņēmējiem.</w:t>
            </w:r>
          </w:p>
          <w:p w:rsidR="00CB2D5B" w:rsidRPr="00C536EB" w:rsidRDefault="00C536EB" w:rsidP="00C536EB">
            <w:pPr>
              <w:spacing w:before="240" w:after="240"/>
              <w:jc w:val="both"/>
              <w:rPr>
                <w:lang w:val="lv-LV"/>
              </w:rPr>
            </w:pPr>
            <w:r w:rsidRPr="00C536EB">
              <w:rPr>
                <w:lang w:val="lv-LV"/>
              </w:rPr>
              <w:t>Līdz 2016. gada beigām ir apstiprināti projekti u noslēgti līgumi par 21 projektu ieviešanu ar kopējo ERAF finansējumu 18,9 mjl. euro.</w:t>
            </w:r>
          </w:p>
          <w:p w:rsidR="00CB2D5B" w:rsidRPr="00C536EB" w:rsidRDefault="00C536EB" w:rsidP="00C536EB">
            <w:pPr>
              <w:spacing w:before="240" w:after="240"/>
              <w:jc w:val="both"/>
              <w:rPr>
                <w:lang w:val="lv-LV"/>
              </w:rPr>
            </w:pPr>
            <w:r w:rsidRPr="00C536EB">
              <w:rPr>
                <w:lang w:val="lv-LV"/>
              </w:rPr>
              <w:t>Galvenokārt, apmācības tiek nodrošinātas no projekta "Tehniskā palīdzība Valsts kancelejas kā Eiropas Savienības fondu atbildīgās iestādes funkciju nodrošināšanai", kura mērķis ir mērķtiecīga un koordinēta ES fondu vadībā iesaistīto valsts pārvaldes iestāžu, sadarbības partneru, sociālo partneru, biedrību un nodibinājumu, kā arī Iepirkumu uzraudzības biroja un pilsētu pašvaldību nodarbināto profesionālā pilnveide un apmācības, tādējādi veicinot šo institūciju administratīvās kapacitātes stiprināšanu un ES fondu finansējuma apguves efektivitāti.</w:t>
            </w:r>
          </w:p>
          <w:p w:rsidR="00CB2D5B" w:rsidRPr="00C536EB" w:rsidRDefault="00C536EB" w:rsidP="00C536EB">
            <w:pPr>
              <w:spacing w:before="240" w:after="240"/>
              <w:jc w:val="both"/>
              <w:rPr>
                <w:lang w:val="lv-LV"/>
              </w:rPr>
            </w:pPr>
            <w:r w:rsidRPr="00C536EB">
              <w:rPr>
                <w:lang w:val="lv-LV"/>
              </w:rPr>
              <w:t>2016. gadā nodrošinātas apmācības personām, piesaistot gan vietējos, gan ārvalstu lektorus. Lektori piesaistīti veicot iepirkumu, gan arī piesaistot individuāli. Pirms mācību plāna sagatavošanas tika apkopota informācija no ES fondu vadībā iesaistīto institūciju iesniegtajām vajadzībām, kā arī novērtēšanas elektroniskajā veidlapas informācijas sistēmā pieejamās informācijas par horizontālo apmācību nepieciešamību. Pēc apmācību veikšana tika mērīta apmeklētāju apmierinātība, lai varētu tikt nodrošināta pēc iespējas kvalitatīvāka pakalpojuma sniegšana. Turpmāk plānots atsevišķos apmācību pasākumos testēt apmācāmo zināšanas pirms un pēc mācību apmeklēšanas, kā arī piedāvāt mācības dažādiem zināšanas līmeņiem.</w:t>
            </w:r>
          </w:p>
          <w:p w:rsidR="00CB2D5B" w:rsidRPr="00C536EB" w:rsidRDefault="00C536EB" w:rsidP="00C536EB">
            <w:pPr>
              <w:spacing w:before="240" w:after="240"/>
              <w:jc w:val="both"/>
              <w:rPr>
                <w:lang w:val="lv-LV"/>
              </w:rPr>
            </w:pPr>
            <w:r w:rsidRPr="00C536EB">
              <w:rPr>
                <w:lang w:val="lv-LV"/>
              </w:rPr>
              <w:t>Kvalifikācijas celšanas pasākumu veikšana gan AI amatpersonām, gan ES fondu vadībā iesaistīto institūciju amatpersonām, gan ES fondu Uzraudzības komitejas sastāvā esošo sociālo partneru, biedrību un nodibinājumu, kā arī Iepirkumu uzraudzības biroja un pilsētu pašvaldību nodarbinātajiem, tai skaitā pasākumu organizēšana un apmeklēšana saistībā ar AI deleģēto funkciju kvalitatīvāku īstenošanu 2016. gadā nodrošināta saistībā ar aktuālajiem ES fondu administrēšanas jautājumiem, kā arī turpinot līdzšinējo praksi ar ārvalstu lektoru uzrunāšanu un aicināšanu apmācīt Latvijas ES fondu vadībā iesaistītās personas Rīgā. Mācību veids pārsvarā ir semināri, bet to ietvaros tiek izmantotas dažādas metodes, t.sk. darbs grupas, praktiskie uzdevumi, diskusijas utt. 2016.gadā vienam semināram tika nodrošināta arī video tiešraide internetā.</w:t>
            </w:r>
          </w:p>
          <w:p w:rsidR="00CB2D5B" w:rsidRPr="00C536EB" w:rsidRDefault="00C536EB" w:rsidP="00C536EB">
            <w:pPr>
              <w:spacing w:before="240" w:after="240"/>
              <w:jc w:val="both"/>
              <w:rPr>
                <w:lang w:val="lv-LV"/>
              </w:rPr>
            </w:pPr>
            <w:r w:rsidRPr="00C536EB">
              <w:rPr>
                <w:lang w:val="lv-LV"/>
              </w:rPr>
              <w:t>2016. gadā 13 mācību semināros ārvalstu un nacionālo ekspertu vadībā ir tikuši iesaistīti 506 dalībnieki.</w:t>
            </w:r>
          </w:p>
          <w:p w:rsidR="00CB2D5B" w:rsidRPr="00C536EB" w:rsidRDefault="00C536EB" w:rsidP="00C536EB">
            <w:pPr>
              <w:spacing w:before="240" w:after="240"/>
              <w:jc w:val="both"/>
              <w:rPr>
                <w:lang w:val="lv-LV"/>
              </w:rPr>
            </w:pPr>
            <w:r w:rsidRPr="00C536EB">
              <w:rPr>
                <w:b/>
                <w:bCs/>
                <w:lang w:val="lv-LV"/>
              </w:rPr>
              <w:t xml:space="preserve">Mācību semināra nosaukums - Dalībnieku skaits </w:t>
            </w:r>
          </w:p>
          <w:p w:rsidR="00CB2D5B" w:rsidRPr="00C536EB" w:rsidRDefault="00C536EB" w:rsidP="00C536EB">
            <w:pPr>
              <w:numPr>
                <w:ilvl w:val="0"/>
                <w:numId w:val="47"/>
              </w:numPr>
              <w:spacing w:before="240" w:after="0"/>
              <w:ind w:hanging="210"/>
              <w:jc w:val="both"/>
              <w:rPr>
                <w:lang w:val="lv-LV"/>
              </w:rPr>
            </w:pPr>
            <w:r w:rsidRPr="00C536EB">
              <w:rPr>
                <w:lang w:val="lv-LV"/>
              </w:rPr>
              <w:t>Aktualitātes publisko iepirkumu jomā Eiropas Savienības fondu finansēto projektu ietvaros - 166</w:t>
            </w:r>
          </w:p>
          <w:p w:rsidR="00CB2D5B" w:rsidRPr="00C536EB" w:rsidRDefault="00C536EB" w:rsidP="00C536EB">
            <w:pPr>
              <w:numPr>
                <w:ilvl w:val="0"/>
                <w:numId w:val="47"/>
              </w:numPr>
              <w:spacing w:before="0" w:after="0"/>
              <w:ind w:hanging="210"/>
              <w:jc w:val="both"/>
              <w:rPr>
                <w:lang w:val="lv-LV"/>
              </w:rPr>
            </w:pPr>
            <w:r w:rsidRPr="00C536EB">
              <w:rPr>
                <w:lang w:val="lv-LV"/>
              </w:rPr>
              <w:t>Aizliegtas vienošanās un korupcijas riski publiskajos iepirkumos - 76</w:t>
            </w:r>
          </w:p>
          <w:p w:rsidR="00CB2D5B" w:rsidRPr="00C536EB" w:rsidRDefault="00C536EB" w:rsidP="00C536EB">
            <w:pPr>
              <w:numPr>
                <w:ilvl w:val="0"/>
                <w:numId w:val="47"/>
              </w:numPr>
              <w:spacing w:before="0" w:after="0"/>
              <w:ind w:hanging="210"/>
              <w:jc w:val="both"/>
              <w:rPr>
                <w:lang w:val="lv-LV"/>
              </w:rPr>
            </w:pPr>
            <w:r w:rsidRPr="00C536EB">
              <w:rPr>
                <w:lang w:val="lv-LV"/>
              </w:rPr>
              <w:t>Eiropas Savienības fondu projektu īstenošanas pārkāpumu tiesiskās sekas - 63</w:t>
            </w:r>
          </w:p>
          <w:p w:rsidR="00CB2D5B" w:rsidRPr="00C536EB" w:rsidRDefault="00C536EB" w:rsidP="00C536EB">
            <w:pPr>
              <w:numPr>
                <w:ilvl w:val="0"/>
                <w:numId w:val="47"/>
              </w:numPr>
              <w:spacing w:before="0" w:after="0"/>
              <w:ind w:hanging="210"/>
              <w:jc w:val="both"/>
              <w:rPr>
                <w:lang w:val="lv-LV"/>
              </w:rPr>
            </w:pPr>
            <w:r w:rsidRPr="00C536EB">
              <w:rPr>
                <w:lang w:val="lv-LV"/>
              </w:rPr>
              <w:t>Risku pārvaldība ES fondu vadībā - 38</w:t>
            </w:r>
          </w:p>
          <w:p w:rsidR="00CB2D5B" w:rsidRPr="00C536EB" w:rsidRDefault="00C536EB" w:rsidP="00C536EB">
            <w:pPr>
              <w:numPr>
                <w:ilvl w:val="0"/>
                <w:numId w:val="47"/>
              </w:numPr>
              <w:spacing w:before="0" w:after="0"/>
              <w:ind w:hanging="210"/>
              <w:jc w:val="both"/>
              <w:rPr>
                <w:lang w:val="lv-LV"/>
              </w:rPr>
            </w:pPr>
            <w:r w:rsidRPr="00C536EB">
              <w:rPr>
                <w:lang w:val="lv-LV"/>
              </w:rPr>
              <w:t xml:space="preserve">Krāpšanas, korupcijas un līdzekļu ļaunprātīgas izmantošanas apkarošana publiskajos iepirkumos </w:t>
            </w:r>
            <w:r w:rsidRPr="00C536EB">
              <w:rPr>
                <w:i/>
                <w:iCs/>
                <w:lang w:val="lv-LV"/>
              </w:rPr>
              <w:t>[Combating fraud and corruption, waste and abuse in procurement]</w:t>
            </w:r>
            <w:r w:rsidRPr="00C536EB">
              <w:rPr>
                <w:lang w:val="lv-LV"/>
              </w:rPr>
              <w:t xml:space="preserve"> - 33</w:t>
            </w:r>
          </w:p>
          <w:p w:rsidR="00CB2D5B" w:rsidRPr="00C536EB" w:rsidRDefault="00C536EB" w:rsidP="00C536EB">
            <w:pPr>
              <w:numPr>
                <w:ilvl w:val="0"/>
                <w:numId w:val="47"/>
              </w:numPr>
              <w:spacing w:before="0" w:after="0"/>
              <w:ind w:hanging="210"/>
              <w:jc w:val="both"/>
              <w:rPr>
                <w:lang w:val="lv-LV"/>
              </w:rPr>
            </w:pPr>
            <w:r w:rsidRPr="00C536EB">
              <w:rPr>
                <w:lang w:val="lv-LV"/>
              </w:rPr>
              <w:t xml:space="preserve">Valsts atbalsta normu piemērošana ES strukturālajos un investīciju fondos </w:t>
            </w:r>
            <w:r w:rsidRPr="00C536EB">
              <w:rPr>
                <w:i/>
                <w:iCs/>
                <w:lang w:val="lv-LV"/>
              </w:rPr>
              <w:t>[Application of State Aid Rules in EU Structural and Investment Funds]</w:t>
            </w:r>
            <w:r w:rsidRPr="00C536EB">
              <w:rPr>
                <w:lang w:val="lv-LV"/>
              </w:rPr>
              <w:t xml:space="preserve"> - 27</w:t>
            </w:r>
          </w:p>
          <w:p w:rsidR="00CB2D5B" w:rsidRPr="00C536EB" w:rsidRDefault="00C536EB" w:rsidP="00C536EB">
            <w:pPr>
              <w:numPr>
                <w:ilvl w:val="0"/>
                <w:numId w:val="47"/>
              </w:numPr>
              <w:spacing w:before="0" w:after="0"/>
              <w:ind w:hanging="210"/>
              <w:jc w:val="both"/>
              <w:rPr>
                <w:lang w:val="lv-LV"/>
              </w:rPr>
            </w:pPr>
            <w:r w:rsidRPr="00C536EB">
              <w:rPr>
                <w:lang w:val="lv-LV"/>
              </w:rPr>
              <w:t xml:space="preserve">Uz rezultātu balstīta programmu un projektu uzraudzība un analīze </w:t>
            </w:r>
            <w:r w:rsidRPr="00C536EB">
              <w:rPr>
                <w:i/>
                <w:iCs/>
                <w:lang w:val="lv-LV"/>
              </w:rPr>
              <w:t>[Result based monitoring and analysis of ESI programmes and projects]</w:t>
            </w:r>
            <w:r w:rsidRPr="00C536EB">
              <w:rPr>
                <w:lang w:val="lv-LV"/>
              </w:rPr>
              <w:t xml:space="preserve"> - 26</w:t>
            </w:r>
          </w:p>
          <w:p w:rsidR="00CB2D5B" w:rsidRPr="00C536EB" w:rsidRDefault="00C536EB" w:rsidP="00C536EB">
            <w:pPr>
              <w:numPr>
                <w:ilvl w:val="0"/>
                <w:numId w:val="47"/>
              </w:numPr>
              <w:spacing w:before="0" w:after="0"/>
              <w:ind w:hanging="210"/>
              <w:jc w:val="both"/>
              <w:rPr>
                <w:lang w:val="lv-LV"/>
              </w:rPr>
            </w:pPr>
            <w:r w:rsidRPr="00C536EB">
              <w:rPr>
                <w:lang w:val="lv-LV"/>
              </w:rPr>
              <w:t xml:space="preserve">Finanšu instrumentu ieviešana un uzraudzība </w:t>
            </w:r>
            <w:r w:rsidRPr="00C536EB">
              <w:rPr>
                <w:i/>
                <w:iCs/>
                <w:lang w:val="lv-LV"/>
              </w:rPr>
              <w:t>[Implementation and Monitoring of Financial Instruments]</w:t>
            </w:r>
            <w:r w:rsidRPr="00C536EB">
              <w:rPr>
                <w:lang w:val="lv-LV"/>
              </w:rPr>
              <w:t xml:space="preserve"> - 25</w:t>
            </w:r>
          </w:p>
          <w:p w:rsidR="00CB2D5B" w:rsidRPr="00C536EB" w:rsidRDefault="00C536EB" w:rsidP="00C536EB">
            <w:pPr>
              <w:numPr>
                <w:ilvl w:val="0"/>
                <w:numId w:val="47"/>
              </w:numPr>
              <w:spacing w:before="0" w:after="0"/>
              <w:ind w:hanging="210"/>
              <w:jc w:val="both"/>
              <w:rPr>
                <w:lang w:val="lv-LV"/>
              </w:rPr>
            </w:pPr>
            <w:r w:rsidRPr="00C536EB">
              <w:rPr>
                <w:lang w:val="lv-LV"/>
              </w:rPr>
              <w:t>Eiropas Savienības fondu praktiskā komunikācija - 21</w:t>
            </w:r>
          </w:p>
          <w:p w:rsidR="00CB2D5B" w:rsidRPr="00C536EB" w:rsidRDefault="00C536EB" w:rsidP="00C536EB">
            <w:pPr>
              <w:numPr>
                <w:ilvl w:val="0"/>
                <w:numId w:val="47"/>
              </w:numPr>
              <w:spacing w:before="0" w:after="0"/>
              <w:ind w:hanging="210"/>
              <w:jc w:val="both"/>
              <w:rPr>
                <w:lang w:val="lv-LV"/>
              </w:rPr>
            </w:pPr>
            <w:r w:rsidRPr="00C536EB">
              <w:rPr>
                <w:lang w:val="lv-LV"/>
              </w:rPr>
              <w:t xml:space="preserve">ES publiskais iepirkums: biežāk pieļautās kļūdas ES fondu finansētajos projektos un to novēršanas veidi </w:t>
            </w:r>
            <w:r w:rsidRPr="00C536EB">
              <w:rPr>
                <w:i/>
                <w:iCs/>
                <w:lang w:val="lv-LV"/>
              </w:rPr>
              <w:t>[EU public procurement: most frequent errors in ESI funded projects and ways of prevention]</w:t>
            </w:r>
            <w:r w:rsidRPr="00C536EB">
              <w:rPr>
                <w:lang w:val="lv-LV"/>
              </w:rPr>
              <w:t xml:space="preserve"> - 21</w:t>
            </w:r>
          </w:p>
          <w:p w:rsidR="00CB2D5B" w:rsidRPr="00C536EB" w:rsidRDefault="00C536EB" w:rsidP="00C536EB">
            <w:pPr>
              <w:numPr>
                <w:ilvl w:val="0"/>
                <w:numId w:val="47"/>
              </w:numPr>
              <w:spacing w:before="0" w:after="240"/>
              <w:ind w:hanging="210"/>
              <w:jc w:val="both"/>
              <w:rPr>
                <w:lang w:val="lv-LV"/>
              </w:rPr>
            </w:pPr>
            <w:r w:rsidRPr="00C536EB">
              <w:rPr>
                <w:lang w:val="lv-LV"/>
              </w:rPr>
              <w:t xml:space="preserve">Pētniecība, attīstība, inovācijas un viedā specializācija </w:t>
            </w:r>
            <w:r w:rsidRPr="00C536EB">
              <w:rPr>
                <w:i/>
                <w:iCs/>
                <w:lang w:val="lv-LV"/>
              </w:rPr>
              <w:t>[R&amp;D&amp;I and smart specialisation in ESI funds]</w:t>
            </w:r>
            <w:r w:rsidRPr="00C536EB">
              <w:rPr>
                <w:lang w:val="lv-LV"/>
              </w:rPr>
              <w:t xml:space="preserve"> - 10</w:t>
            </w:r>
          </w:p>
          <w:p w:rsidR="00CB2D5B" w:rsidRPr="00C536EB" w:rsidRDefault="00C536EB" w:rsidP="00C536EB">
            <w:pPr>
              <w:spacing w:before="240" w:after="240"/>
              <w:jc w:val="both"/>
              <w:rPr>
                <w:lang w:val="lv-LV"/>
              </w:rPr>
            </w:pPr>
            <w:r w:rsidRPr="00C536EB">
              <w:rPr>
                <w:lang w:val="lv-LV"/>
              </w:rPr>
              <w:t>Papildus projekta "Tehniskā palīdzība Valsts kancelejas kā Eiropas Savienības fondu atbildīgās iestādes funkciju nodrošināšanai" ietvaros veiktajiem kapacitātes celšanas pasākumiem, visos tehniskās palīdzības  (ESF, ERAF, KF) ietvaros katrs finansējuma saņēmējs organizē mācības, konferences, seminārus, komitejas, darba grupas un citus pasākumus, lai nodrošinātu uz attīstību orientētu, profesionālu un ES fondu īstenošanas, projektu ieviešanas un uzraudzības jautājumos kompetentu personālu.</w:t>
            </w:r>
          </w:p>
          <w:p w:rsidR="00C536EB" w:rsidRPr="00C536EB" w:rsidRDefault="00C536EB" w:rsidP="00441223">
            <w:pPr>
              <w:spacing w:before="240" w:after="240"/>
              <w:jc w:val="both"/>
              <w:rPr>
                <w:lang w:val="lv-LV"/>
              </w:rPr>
            </w:pPr>
            <w:r w:rsidRPr="00C536EB">
              <w:rPr>
                <w:lang w:val="lv-LV"/>
              </w:rPr>
              <w:t>Tai skaitā tehniskās palīdzības finansējuma saņēmēju pārstāvji -  darbinieki ņemuši dalību citu institūciju (Valsts administrācijas skolas, Valsts Kancelejas, kā arī citu Latvijas un ārvalstu mācību pakalpojumu sniedzēju) organizētajos apmācību pasākumos, kas saistīti ar ES fondu īstenošanu, sekmējot ES fondu īstenošanā iesaistīto darbinieku kompetenci.</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048"/>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12 - KF atbalsts KP fondu ieviešanai un vadībai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plānots stiprināt kapacitāti publisko iepirkumu, transporta un vides tehniskās specifikācijas, valsts atbalsta, krāpšanas apkarošanas un korupcijas novēršanas jomā, t.sk. veikt ieguldījumus attiecīgo iesaistīto darbinieku un ekspertu (gan valsts, gan nevalstiskā sektora), t.sk. UK dalībnieku, zināšanu uzlabošanā, kā arī nodrošināt kompetentu darbinieku un ekspertu pieejamība KP fondu administrēšanā.</w:t>
            </w:r>
          </w:p>
          <w:p w:rsidR="00CB2D5B" w:rsidRPr="00C536EB" w:rsidRDefault="00C536EB" w:rsidP="00C536EB">
            <w:pPr>
              <w:spacing w:before="240" w:after="240"/>
              <w:jc w:val="both"/>
              <w:rPr>
                <w:lang w:val="lv-LV"/>
              </w:rPr>
            </w:pPr>
            <w:r w:rsidRPr="00C536EB">
              <w:rPr>
                <w:lang w:val="lv-LV"/>
              </w:rPr>
              <w:t>Kopumā līdz 2016. gada beigām PV ir apstiprināti projekti un līgumi noslēgti par 5 projektu ieviešanu ar kopējo KF finansējumu 19,7 mjl. euro. Projektu pabeigšana plānota 2018. gadā. Galvenais mērķis ir ES fondu administrēšana, mācības, konferences, semināri, komitejas, darba grupas, finanšu kontroles un revīzijas nodrošināšana, kā arī horizontālo principu “Vienlīdzīgas iespējas” un “Ilgtspējīga attīstība” koordinēšana un efektīva integrēšana Kohēzijas politikas fondu plānošanas, ieviešanas, uzraudzības un izvērtēšanas procesos.</w:t>
            </w:r>
          </w:p>
          <w:p w:rsidR="00C536EB" w:rsidRPr="00C536EB" w:rsidRDefault="00C536EB" w:rsidP="00441223">
            <w:pPr>
              <w:spacing w:before="240" w:after="240"/>
              <w:jc w:val="both"/>
              <w:rPr>
                <w:lang w:val="lv-LV"/>
              </w:rPr>
            </w:pPr>
            <w:r w:rsidRPr="00C536EB">
              <w:rPr>
                <w:lang w:val="lv-LV"/>
              </w:rPr>
              <w:t>2016. gada progress bija ļoti labs. Ir organizēti gan tematiskie semināri, gan diskusijas un forumi, kuros interesentiem tika sniegta informācija par  e-Kohēzijas izmantošanas iespējām, projektu sagatavošanu un iesniegšanu. 140 personas ir paaugstinājušas savu kompetenci ES fondu vadībā. Vienlaikus pozitīvi vērtējams tas, ka 2016. gadā ir izveidota un ieviesta e-kohēzijas sistēma, kuras lietotāju skaits ir pārsteidzoši liels  - pat 200% pārsniedz plānotos pieņēmumus.</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52"/>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2 - IKT pieejamība, e-pārvalde un pakalpojumi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tiek īstenota, lai paplašinātu platjoslas pakalpojumu izvietojumu un sekmētu ātrgaitas tīklu attīstību, atbalstītu jauno tehnoloģiju un tīklu ieviešanu digitālās ekonomikas vajadzībām, kā arī stiprinātu IKT lietojumprogrammas e-pārvaldes, e- mācību, e-iekļaušanas, e-kultūras un e-veselības jomā.</w:t>
            </w:r>
          </w:p>
          <w:p w:rsidR="00CB2D5B" w:rsidRPr="00C536EB" w:rsidRDefault="00C536EB" w:rsidP="00C536EB">
            <w:pPr>
              <w:spacing w:before="240" w:after="240"/>
              <w:jc w:val="both"/>
              <w:rPr>
                <w:lang w:val="lv-LV"/>
              </w:rPr>
            </w:pPr>
            <w:r w:rsidRPr="00C536EB">
              <w:rPr>
                <w:lang w:val="lv-LV"/>
              </w:rPr>
              <w:t>Lai gan 2016. gadā progress atpalika no plānotā priekšnosacījumu izpildīšanas dēļ, rezultātu un iznākumu rādītāju progress ir plānots tieši nākamajos gados.</w:t>
            </w:r>
          </w:p>
          <w:p w:rsidR="00CB2D5B" w:rsidRPr="00C536EB" w:rsidRDefault="00C536EB" w:rsidP="00C536EB">
            <w:pPr>
              <w:spacing w:before="240" w:after="240"/>
              <w:jc w:val="both"/>
              <w:rPr>
                <w:lang w:val="lv-LV"/>
              </w:rPr>
            </w:pPr>
            <w:r w:rsidRPr="00C536EB">
              <w:rPr>
                <w:lang w:val="lv-LV"/>
              </w:rPr>
              <w:t>Ir noslēgti līgumi par 3 projektu ieviešanu ar kopējo ES fondu finansējumu 45 milj. euro. Projektu pabeigšana plānota 2019. un 2020. gadā, kas nozīmē, ka arī rādītāju sasniegšana ir paredzēta 2014.-2020. gada plānošanas perioda beigās.</w:t>
            </w:r>
          </w:p>
          <w:p w:rsidR="00CB2D5B" w:rsidRPr="00C536EB" w:rsidRDefault="00C536EB" w:rsidP="00C536EB">
            <w:pPr>
              <w:spacing w:before="240" w:after="240"/>
              <w:jc w:val="both"/>
              <w:rPr>
                <w:lang w:val="lv-LV"/>
              </w:rPr>
            </w:pPr>
            <w:r w:rsidRPr="00C536EB">
              <w:rPr>
                <w:lang w:val="lv-LV"/>
              </w:rPr>
              <w:t>Īstenojot šos IKT projektus:</w:t>
            </w:r>
          </w:p>
          <w:p w:rsidR="00CB2D5B" w:rsidRPr="00C536EB" w:rsidRDefault="00C536EB" w:rsidP="00C536EB">
            <w:pPr>
              <w:spacing w:before="240" w:after="240"/>
              <w:jc w:val="both"/>
              <w:rPr>
                <w:lang w:val="lv-LV"/>
              </w:rPr>
            </w:pPr>
            <w:r w:rsidRPr="00C536EB">
              <w:rPr>
                <w:lang w:val="lv-LV"/>
              </w:rPr>
              <w:t>1) tiks nodrošināta Latvijas iedzīvotājiem un komersantiem iespēja sazināties ar valsti drošā elektroniskā vidē, izmantojot e-adreses risinājumu, un tādā veidā samazinot papīra komunikāciju.</w:t>
            </w:r>
          </w:p>
          <w:p w:rsidR="00CB2D5B" w:rsidRPr="00C536EB" w:rsidRDefault="00C536EB" w:rsidP="00C536EB">
            <w:pPr>
              <w:spacing w:before="240" w:after="240"/>
              <w:jc w:val="both"/>
              <w:rPr>
                <w:lang w:val="lv-LV"/>
              </w:rPr>
            </w:pPr>
            <w:r w:rsidRPr="00C536EB">
              <w:rPr>
                <w:lang w:val="lv-LV"/>
              </w:rPr>
              <w:t>2) tiks izbūvēta optiskā tīkla infrastruktūra (“vidējo jūdzi’) tādās Latvijas lauku teritorijās, kurās neviens elektronisko sakaru komersants nesniedz un tuvāko 3 gadu laikā neplāno sniegt interneta piekļuves pakalpojumus ar uzlabotiem datu pārraides parametriem, izmantojot pilnībā vai daļēji no optiskās šķiedras elementiem sastāvošus platjoslas piekļuves tīklus un nodrošinot datu pārraides ātrumu vismaz 30 Mbit/s.</w:t>
            </w:r>
          </w:p>
          <w:p w:rsidR="00CB2D5B" w:rsidRPr="00C536EB" w:rsidRDefault="00C536EB" w:rsidP="00C536EB">
            <w:pPr>
              <w:spacing w:before="240" w:after="240"/>
              <w:jc w:val="both"/>
              <w:rPr>
                <w:lang w:val="lv-LV"/>
              </w:rPr>
            </w:pPr>
            <w:r w:rsidRPr="00C536EB">
              <w:rPr>
                <w:lang w:val="lv-LV"/>
              </w:rPr>
              <w:t>3) tiks izstrādāta vienotu deinstitucionalizācijas (DI) procesa atbalsta sistēma, pielāgojot iepriekš izstrādāto Labklājības ministrijas informācijas sistēmu Valsts sociālās politikas monitoringa informācijas sistēmas (SPOLIS) un Labklājības informācijas sistēmas (LabIS) iespējas, papildinot ar deinstitucionalizācijas pakalpojuma operatīvo datu ievades un apstrādes funkcionalitāti personificētā līmenī un agregējot pakalpojuma statistikas pārskatus plašai publiskai lietošanai nepersonificētā līmenī.</w:t>
            </w:r>
          </w:p>
          <w:p w:rsidR="00C536EB" w:rsidRPr="00C536EB" w:rsidRDefault="00C536EB" w:rsidP="00441223">
            <w:pPr>
              <w:spacing w:before="240" w:after="240"/>
              <w:jc w:val="both"/>
              <w:rPr>
                <w:lang w:val="lv-LV"/>
              </w:rPr>
            </w:pPr>
            <w:r w:rsidRPr="00C536EB">
              <w:rPr>
                <w:lang w:val="lv-LV"/>
              </w:rPr>
              <w:t>Prognozes liecina, ka lielākais progress ar projektu iesniegšanu plānots tieši 2017. gadā, līdz ar to arī risks nesasniegt noteiktos snieguma ietvara mērķus PV līmenī vērtējams zems. Kopējam finanšu rādītājam prognozējama pārpilde pat pesimistisku prognožu scenāriju gadījumos. Nozīmīgākais progress iznākuma rādītājos ir prognozējams 2018.gadā – mājsaimniecību, kurām pieejami platjoslas pakalpojumi ar vismaz 30 Mb/s ātrumu, pieaugums par 78 700, 25 pilnveidoti publiskie IKT procesi.</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4055"/>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3 - Mazo un vidējo komersantu  konkurētspēja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sekmē ekonomisko aktivitāti, komersantu attīstību un produktivitātes pieaugumu, sadarbību un konkurētspēju starptautiskajā tirgū, nodrošinot konkurētspēju veicinošus faktorus, kas vērsti uz tiešu atbalstu saimnieciskajai darbībai un netiešu atbalstu, sekmējot komercdarbību veicinošas infrastruktūras attīstību, kā arī komercdarbības vides sakārtošanu, integrējot KP fondu ieguldījumus tematiskajos mērķos “Uzlabot MVK konkurētspēju” un “Uzlabot institucionālās spējas un efektīvu valsts pārvaldi”.</w:t>
            </w:r>
          </w:p>
          <w:p w:rsidR="00CB2D5B" w:rsidRPr="00C536EB" w:rsidRDefault="00C536EB" w:rsidP="00C536EB">
            <w:pPr>
              <w:spacing w:before="240" w:after="240"/>
              <w:jc w:val="both"/>
              <w:rPr>
                <w:lang w:val="lv-LV"/>
              </w:rPr>
            </w:pPr>
            <w:r w:rsidRPr="00C536EB">
              <w:rPr>
                <w:lang w:val="lv-LV"/>
              </w:rPr>
              <w:t xml:space="preserve">3 PV īstenošana norit veiksmīgi.  Kopumā līdz 2016.gada beigām ir apstiprināts 51 projekts ar kopējo ES fondu finansējumu 235 milj. </w:t>
            </w:r>
            <w:r w:rsidRPr="00C536EB">
              <w:rPr>
                <w:i/>
                <w:iCs/>
                <w:lang w:val="lv-LV"/>
              </w:rPr>
              <w:t>euro</w:t>
            </w:r>
            <w:r w:rsidRPr="00C536EB">
              <w:rPr>
                <w:lang w:val="lv-LV"/>
              </w:rPr>
              <w:t xml:space="preserve">. Līgumi ar finansējuma saņēmējiem noslēgti par 25 projektu īstenošanu 222 milj. </w:t>
            </w:r>
            <w:r w:rsidRPr="00C536EB">
              <w:rPr>
                <w:i/>
                <w:iCs/>
                <w:lang w:val="lv-LV"/>
              </w:rPr>
              <w:t>euro</w:t>
            </w:r>
            <w:r w:rsidRPr="00C536EB">
              <w:rPr>
                <w:lang w:val="lv-LV"/>
              </w:rPr>
              <w:t xml:space="preserve"> apmērā no ES fondu finansējuma. Šobrīd no apstiprinātajiem projektiem skaitliski lielākā daļa projektu pabeigšana plānota līdz 2020.gadam. 3PV ir vairāki finansiāli apjomīgi projekti, kas tiek realizēti no 2016.gada līdz pat 2023.gadam (biznesa inkubatori, finašu instrumenti un starptautiskā konkurētspēja). Pēc nolīguma parakstīšanas ar AS "Attīstības finanšu institūcija Altum", tika uzsākta atbalsta sniegšana komersantiem aizdevumu, garantiju un mikrokredītu veidā, kā arī uzsākts darbs pie citu instrumentu ieviešnas. </w:t>
            </w:r>
          </w:p>
          <w:p w:rsidR="00CB2D5B" w:rsidRPr="00C536EB" w:rsidRDefault="00C536EB" w:rsidP="00C536EB">
            <w:pPr>
              <w:spacing w:before="240" w:after="240"/>
              <w:jc w:val="both"/>
              <w:rPr>
                <w:lang w:val="lv-LV"/>
              </w:rPr>
            </w:pPr>
            <w:r w:rsidRPr="00C536EB">
              <w:rPr>
                <w:lang w:val="lv-LV"/>
              </w:rPr>
              <w:t xml:space="preserve">3.3.1. SAM 2016. gadā faktiski ir pabeigts projekts “Ielu pārbūve uzņēmējdarbības attīstībai Valkas novadā”. Projekta mērķis bija veicināt uzņēmējdarbības attīstību Valkas novadā, veicot ieguldījumus uzņēmējdarbības attīstībai nozīmīgu ielu pārbūvē un atjaunošanā. Projekta ietvaros ir pārbūvētas vai atjaunotas tieši tās ielas Valkas pilsētā, kuras atrodas pilsētas ražošanas teritorijā, bet to ceļa segums ir sliktā stāvoklī, un atjaunota nobrauktuve uz Lugažu dzelzceļa staciju un izbūvēta ietve teritorijā, kur darbu uzsākuši jauni uzņēmumi, tas ir ielas un ietves, un nobrauktuves, kuras izmanto vairāki uzņēmumi, kuri pēdējos gados attīstās un arī turpmākajos gados plāno ieguldīt līdzekļus ražošanas vai pakalpojumu attīstībā un jaunu darba vietu radīšanā. Projekts īstenots 6 mēnešu laikā. Projekta kopējās attiecināmās izmaksas ir 608 157 </w:t>
            </w:r>
            <w:r w:rsidRPr="00C536EB">
              <w:rPr>
                <w:i/>
                <w:iCs/>
                <w:lang w:val="lv-LV"/>
              </w:rPr>
              <w:t>euro</w:t>
            </w:r>
            <w:r w:rsidRPr="00C536EB">
              <w:rPr>
                <w:lang w:val="lv-LV"/>
              </w:rPr>
              <w:t xml:space="preserve">, tai skaitā ERAF finansējums  516 933 </w:t>
            </w:r>
            <w:r w:rsidRPr="00C536EB">
              <w:rPr>
                <w:i/>
                <w:iCs/>
                <w:lang w:val="lv-LV"/>
              </w:rPr>
              <w:t>euro</w:t>
            </w:r>
            <w:r w:rsidRPr="00C536EB">
              <w:rPr>
                <w:lang w:val="lv-LV"/>
              </w:rPr>
              <w:t>.</w:t>
            </w:r>
          </w:p>
          <w:p w:rsidR="00C536EB" w:rsidRPr="00C536EB" w:rsidRDefault="00C536EB" w:rsidP="00441223">
            <w:pPr>
              <w:spacing w:before="240" w:after="240"/>
              <w:jc w:val="both"/>
              <w:rPr>
                <w:lang w:val="lv-LV"/>
              </w:rPr>
            </w:pPr>
            <w:r w:rsidRPr="00C536EB">
              <w:rPr>
                <w:lang w:val="lv-LV"/>
              </w:rPr>
              <w:t>Rezultāta un iznākuma rādītāju progress pret plānoto vērtējams pozitīvi, kopumā līdz 2016.gada beigām ir atbalstīts 191 komersants, apmācītas 315 tiesām, tiesībsargājošām institūcijām un tiesu sistēmai piederīgas personas, apmācīti vairāk kā 600 valsts pārvaldes darbinieki, kā arī nodarbinātības pieaugums atbalstītajos uzņēmumos sasniedz 178 (pilnslodzes ekvivalents).</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4 - Pāreja uz ekonomiku ar zemu oglekļa emisijas līmeni visās nozarēs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definētie SAM paredz kompleksus pasākumus energoefektivitātes veicināšanai, AER izmantošanai un SEG emisiju apjoma mazināšanai. PV ietver dažādus ēku sektorus, centralizēto siltumapgādi, kā arī transporta nozari, un īstenojot gan ERAF, gan KF ieguldījuma prioritātes, tiks sniegts ieguldījums Latvijas nacionālā mērķa Stratēģijas “Eiropa 2020” kontekstā sasniegšanā. Ņemot vērā, ka ēku energoapgādē lielu siltuma īpatsvaru nodrošina tieši centralizētas siltumapgādes sistēmas, kas izmanto fosilos kurināmā resursus, siltumenerģijas patēriņa samazinājums ēkās ļaus palielināt atjaunojamās enerģijas īpatsvaru bruto enerģijas galapatēriņā, kā arī samazināt valsts kopējo SEG emisiju apjomu.</w:t>
            </w:r>
          </w:p>
          <w:p w:rsidR="00CB2D5B" w:rsidRPr="00C536EB" w:rsidRDefault="00C536EB" w:rsidP="00C536EB">
            <w:pPr>
              <w:spacing w:before="240" w:after="240"/>
              <w:jc w:val="both"/>
              <w:rPr>
                <w:lang w:val="lv-LV"/>
              </w:rPr>
            </w:pPr>
            <w:r w:rsidRPr="00C536EB">
              <w:rPr>
                <w:lang w:val="lv-LV"/>
              </w:rPr>
              <w:t>PV progress 2016.gadā bija atbilstošs, lai nodrošinātu mērķu sasniegšanu. 2016.gadā ir noslēgti trīs līgumi par kopējo ES fondu finansējumu 139,5 mjl. euro 4.2.1.1. SAMP par daudzīvokļu māju energoefektivitāti (viens finanšu instrumentu projekts, viens granta projekts) un 4.4.1. SAM par elektrotransporta infrastruktūru. Finansējuma saņēmējiem ir veiktas atmaksas 4,7 mjl.euro apmērā.</w:t>
            </w:r>
          </w:p>
          <w:p w:rsidR="00CB2D5B" w:rsidRPr="00C536EB" w:rsidRDefault="00C536EB" w:rsidP="00C536EB">
            <w:pPr>
              <w:spacing w:before="240" w:after="240"/>
              <w:jc w:val="both"/>
              <w:rPr>
                <w:lang w:val="lv-LV"/>
              </w:rPr>
            </w:pPr>
            <w:r w:rsidRPr="00C536EB">
              <w:rPr>
                <w:lang w:val="lv-LV"/>
              </w:rPr>
              <w:t>Īstenojot daudzdzīvokļu māju energoefektivitātes projektus tiks veicināta energoefektivitātes paaugstināšana un viedas energovadības un atjaunojamo energoresursu izmantošana daudzdzīvokļu dzīvojamās mājās, nodrošinot konsultatīvo pakalpojumu sniegšanu un grantus daudzdzīvokļu māju dzīvokļu īpašniekiem, nodrošinot energo patēriņu apkurei pēc energoefektivitātes uzlabošanas pasākumu realizācijas atbilstoši katras konkrētas dzīvojamās mājas projektā plānotajiem rādītājiem (bet ne augstākiem par 90 kWh/m2).</w:t>
            </w:r>
          </w:p>
          <w:p w:rsidR="00CB2D5B" w:rsidRPr="00C536EB" w:rsidRDefault="00C536EB" w:rsidP="00C536EB">
            <w:pPr>
              <w:spacing w:before="240" w:after="240"/>
              <w:jc w:val="both"/>
              <w:rPr>
                <w:lang w:val="lv-LV"/>
              </w:rPr>
            </w:pPr>
            <w:r w:rsidRPr="00C536EB">
              <w:rPr>
                <w:lang w:val="lv-LV"/>
              </w:rPr>
              <w:t>Finanšu instrumentu ietvaros tiks nodrošināti finanšu produkti, apkalpojot klientus gan tieši, gan netieši – sadarbībā ar finanšu starpniekiem (sniedzot garantijas). Finanšu instrumenta ieguldījuma stratēģija atspoguļo valsts atbalsta programmas Daudzdzīvokļu māju energoefektivitātes programmas īstenošanu tiešo aizdevumu un aizdevumu garantiju veidā saskaņā ar tirgus nepilnību izvērtējumā iekļauto ieguldījumu stratēģiju.</w:t>
            </w:r>
          </w:p>
          <w:p w:rsidR="00CB2D5B" w:rsidRPr="00C536EB" w:rsidRDefault="00C536EB" w:rsidP="00C536EB">
            <w:pPr>
              <w:spacing w:before="240" w:after="240"/>
              <w:jc w:val="both"/>
              <w:rPr>
                <w:lang w:val="lv-LV"/>
              </w:rPr>
            </w:pPr>
            <w:r w:rsidRPr="00C536EB">
              <w:rPr>
                <w:lang w:val="lv-LV"/>
              </w:rPr>
              <w:t>Elektrotransporta infrastruktūras attīstības jomā atbilstoši Elektromobilitātes attīstības plānam 2014.–2016.gadam ir paredzēta nacionālā līmeņa elektrotransportlīdzekļu (turpmāk – ETL) uzlādes tīkla izveidošana, kas nodrošinās ETL lietošanas iespēju visā Latvijā, tādējādi novēršot ETL braukšanas attāluma ierobežojumu. Plānotās darbības veicinās Elektromobilitātes attīstības plānā 2014.–2016.gadam noteikto mērķu – mazināt Latvijas transporta sistēmas atkarību no naftas, uzlabojot tās efektivitāti, nodrošinot mobilitāti un veicinot inovatīvu tehnoloģiju radīšanu un izmantošanu Latvijas transporta nozarē, sasniegšanu.</w:t>
            </w:r>
          </w:p>
          <w:p w:rsidR="00CB2D5B" w:rsidRPr="00C536EB" w:rsidRDefault="00C536EB" w:rsidP="00C536EB">
            <w:pPr>
              <w:spacing w:before="240" w:after="240"/>
              <w:jc w:val="both"/>
              <w:rPr>
                <w:lang w:val="lv-LV"/>
              </w:rPr>
            </w:pPr>
            <w:r w:rsidRPr="00C536EB">
              <w:rPr>
                <w:lang w:val="lv-LV"/>
              </w:rPr>
              <w:t>2016.gadā reģistrēto elektrotransportlīdzekļu skaits Latvijā palielinājās par 34, kas kopskaitā bija 252 transportlīdzekļi.</w:t>
            </w:r>
          </w:p>
          <w:p w:rsidR="00CB2D5B" w:rsidRPr="00C536EB" w:rsidRDefault="00C536EB" w:rsidP="00C536EB">
            <w:pPr>
              <w:spacing w:before="240" w:after="240"/>
              <w:jc w:val="both"/>
              <w:rPr>
                <w:lang w:val="lv-LV"/>
              </w:rPr>
            </w:pPr>
            <w:r w:rsidRPr="00C536EB">
              <w:rPr>
                <w:lang w:val="lv-LV"/>
              </w:rPr>
              <w:t>Lai gan no prognozēm var secināt, ka ERAF finanšu rādītājs var nesasniegt 100% 2018.gadā noteikto mērķi, tomēr tas būs robežās virs 85% sliekšņa (pesimistisku scenāriju gadījumā – 86%), savukārt KF finanšu rādītājam tiek prognozēta pat pārpilde, kas saistās ar 4.5.1 SAM par videi draudzīga sabiedriskā transporta ieviešanu.</w:t>
            </w:r>
          </w:p>
          <w:p w:rsidR="00CB2D5B" w:rsidRPr="00C536EB" w:rsidRDefault="00C536EB" w:rsidP="00C536EB">
            <w:pPr>
              <w:spacing w:before="240" w:after="240"/>
              <w:jc w:val="both"/>
              <w:rPr>
                <w:lang w:val="lv-LV"/>
              </w:rPr>
            </w:pPr>
            <w:r w:rsidRPr="00C536EB">
              <w:rPr>
                <w:lang w:val="lv-LV"/>
              </w:rPr>
              <w:t>Kopumā šajā PV bez minētajiem līgumiem tika iesniegti vēl 15 projekti, 8 projekti 4.2.1.2. SAMP par Valsts ēku energoefektivitāti, 4 projekti par 4.2.2. SAM par pašvaldību ēku energoefektivitāti un 3 projekti par 4.5.1.1. SAM par videi draudzīga sabiedriskā transporta infrastruktūras attīstīšanu.</w:t>
            </w:r>
          </w:p>
          <w:p w:rsidR="00C536EB" w:rsidRPr="00C536EB" w:rsidRDefault="00C536EB" w:rsidP="00441223">
            <w:pPr>
              <w:spacing w:before="240" w:after="240"/>
              <w:jc w:val="both"/>
              <w:rPr>
                <w:lang w:val="lv-LV"/>
              </w:rPr>
            </w:pPr>
            <w:r w:rsidRPr="00C536EB">
              <w:rPr>
                <w:lang w:val="lv-LV"/>
              </w:rPr>
              <w:t>Plānots, ka aktīvāka projektu iesniegšana gaidāma 2017.gada beigās un turpināsies 2018.gadā. Pirmais pabeigtais projekts plānots 2017. gadā. Kopumā PV ieviešana plānota vienmērīgi, lielākais progress projektu pabeigšanā 2014-2020.gada plānošanas perioda beigās, tajā skaitā rādītāju sasniegšanā.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1"/>
        <w:gridCol w:w="4054"/>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5 - Vides aizsardzība un resursu izmantošanas efektivitāte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paredzēts sniegt ieguldījumu, lai pielāgotos klimata pārmaiņām, tostarp izmantojot uz ekosistēmām balstītas pieejas; investēt atkritumu apsaimniekošanas nozarē un ūdenssaimniecības nozarēs, lai ievērotu ES acquis noteiktās prasības vides jomā un nodrošinātu dalībvalstu identificētās vajadzības pēc investīcijām, kas pārsniedz minētās prasības; aizsargāt un atjaunot bioloģisko daudzveidību un augsni un veicināt ekosistēmu pakalpojumus, tostarp izmantojot Natura 2000 un zaļo infrastruktūru; saglabāt, aizsargāt, veicināt un attīstīt dabas un kultūras mantojumu; veikt darbības, lai uzlabotu pilsētvidi, revitalizētu pilsētas, atjaunotu un attīrītu pamestas rūpnieciskās teritorijas (tai skaitā pārveidei paredzētās zonas), samazinātu gaisa piesārņojumu un veicinātu trokšņa mazināšanas pasākumus.</w:t>
            </w:r>
          </w:p>
          <w:p w:rsidR="00CB2D5B" w:rsidRPr="00C536EB" w:rsidRDefault="00C536EB" w:rsidP="00C536EB">
            <w:pPr>
              <w:spacing w:before="240" w:after="240"/>
              <w:jc w:val="both"/>
              <w:rPr>
                <w:lang w:val="lv-LV"/>
              </w:rPr>
            </w:pPr>
            <w:r w:rsidRPr="00C536EB">
              <w:rPr>
                <w:lang w:val="lv-LV"/>
              </w:rPr>
              <w:t>Līdz 2016. gada beigām tika apstiprināti un līgumi noslēgti par 3 projektu ieviešanu ar kopējo ES fondu finansējumu 14,5 mjl. euro, kas ir 2,3% no pieejamā ES fondu piešķīruma PV. Projekti tiek īstenoti 5.1.1. SAM par plūdu risku samazināšanu blīvi apdzīvotās teritorijās, 5.1.2. SAM par plūdu risku samazināšanu lauku teritorijās un 5.4.2.1. SAMP par biotopu un sugu kartēšanu.</w:t>
            </w:r>
          </w:p>
          <w:p w:rsidR="00CB2D5B" w:rsidRPr="00C536EB" w:rsidRDefault="00C536EB" w:rsidP="00C536EB">
            <w:pPr>
              <w:spacing w:before="240" w:after="240"/>
              <w:jc w:val="both"/>
              <w:rPr>
                <w:lang w:val="lv-LV"/>
              </w:rPr>
            </w:pPr>
            <w:r w:rsidRPr="00C536EB">
              <w:rPr>
                <w:lang w:val="lv-LV"/>
              </w:rPr>
              <w:t>Īstenojot šos projektus ir paredzēts atjaunot Rīgas HES ūdenskrātuves Ikšķiles aizsargdambi 3,641 km garumā, lai samazinātu plūdu apdraudējumu Ikšķiles pilsētai, kā arī atjaunot Rīgas HES ūdenskrātuves Ogres aizsargdambi 2,467 km garumā, lai samazinātu plūdu apdraudējumu Ogres pilsētai 2.poldera teritorijā. Tādējādi tiks paaugstināta iedzīvotāju drošība un uzlabota dzīves kvalitāte polderu teritorijās, kā arī veicināta uzņēmējdarbības attīstība. Attiecībā uz vides monitoringa projektu ir plānots sagatavot priekšnoteikumus bioloģiskās daudzveidības saglabāšanai un ekosistēmu aizsardzībai, veicot ES nozīmes īpaši aizsargājamo biotopu izplatības un kvalitātes apzināšanu, iegūtās pamatinformācijas analīzi, kā arī izstrādāt 20 dabas aizsardzības plānus un 5 sugu aizsardzības plānus.</w:t>
            </w:r>
          </w:p>
          <w:p w:rsidR="00CB2D5B" w:rsidRPr="00C536EB" w:rsidRDefault="00C536EB" w:rsidP="00C536EB">
            <w:pPr>
              <w:spacing w:before="240" w:after="240"/>
              <w:jc w:val="both"/>
              <w:rPr>
                <w:lang w:val="lv-LV"/>
              </w:rPr>
            </w:pPr>
            <w:r w:rsidRPr="00C536EB">
              <w:rPr>
                <w:lang w:val="lv-LV"/>
              </w:rPr>
              <w:t>5.1.1 SAM 2016. gadā ir pabeigts projekts “Novērst plūdu un krasta erozijas risku apdraudējumu Ogres pilsētas teritorijā, veicot Ogres upes neapplūstoša aizsargdambja rekonstrukciju”. Projekta mērķis bija veikt Ogres upes neapplūstoša aizsargdambja Ogrē rekonstrukciju, samazināt augstu plūdu un krasta erozijas risku apdraudējumu pilsētas teritorijā, tādējādi nodrošinot iedzīvotājiem kvalitatīvu dzīves vidi un saimnieciskās darbības konkurētspēju un turpmāku pastāvēšanu, kā arī vides aizsardzību. Projekta mērķa grupa ir pašvaldība, pilsētas iedzīvotāji un komersanti, kurus ietekmējuši pirms tam bijušie plūdi un to radītās sekas. Ar projekta īstenošanu tika novērsta kanalizācijas sistēmu pārplūšana un piesārņojuma nokļūšana gruntsūdeņos un upē, tika novērsti vides piesārņojuma riski un līdz ar to arī draudi 6020 iedzīvotāju veselībai. Projekta īstenošanas laiks bija 5 mēneši un projekta kopējais budžets bija 1 399 237 EUR, no tiem ERAF finansējums 785 970 euro. Projekta ietvaros ir pārbūvēts aizsargdambis starp Norupītes izteku Ogres upē un Rūpnieku ielu Ogres pilsētā, paredzot nogāžu nostiprināšanu, izbūvējot drenāžas sistēmu un dambja ietekmes uz gruntsūdens režīmu novērojumu (monitoringa) sistēmu, kā arī veikti labiekārtošanas darbi.</w:t>
            </w:r>
          </w:p>
          <w:p w:rsidR="00CB2D5B" w:rsidRPr="00C536EB" w:rsidRDefault="00C536EB" w:rsidP="00C536EB">
            <w:pPr>
              <w:spacing w:before="240" w:after="240"/>
              <w:jc w:val="both"/>
              <w:rPr>
                <w:lang w:val="lv-LV"/>
              </w:rPr>
            </w:pPr>
            <w:r w:rsidRPr="00C536EB">
              <w:rPr>
                <w:lang w:val="lv-LV"/>
              </w:rPr>
              <w:t>Saskaņā ar EK 2016.gada 7.jūnija lēmumu Nr.C(2016)3382 ir apstiprinātas izmaiņas lielajā projektā “Vēsturiski piesārņoto vietu “Inčukalna sērskābā gudrona dīķi” sanācijas darbi”, kas paredz projekta dalīšanu posmos. Attiecīgi projekta otro posmu plānots pabeigt 2014-2020.gada plānošanas periodā. Lai tas būtu iespējams EK ir ierosināti priekšlikumi DP grozījumiem, kas paredz izveidot jaunu 5.6.3. SAM “Vēsturiski piesārņoto vietu sanācija”, kā arī 5.4.1.2. SAMP pārveidot par 5.4.3. SAM “Pasākumi biotopu un sugu aizsardzības labvēlīga statusa atjaunošanai” finansējuma avota maiņas dēļ.</w:t>
            </w:r>
          </w:p>
          <w:p w:rsidR="00C536EB" w:rsidRPr="00C536EB" w:rsidRDefault="00C536EB" w:rsidP="00441223">
            <w:pPr>
              <w:spacing w:before="240" w:after="240"/>
              <w:jc w:val="both"/>
              <w:rPr>
                <w:lang w:val="lv-LV"/>
              </w:rPr>
            </w:pPr>
            <w:r w:rsidRPr="00C536EB">
              <w:rPr>
                <w:lang w:val="lv-LV"/>
              </w:rPr>
              <w:t>Lielākais projektu iesniegšanas progress plānots 2017. un 2018. gada laikā. Daļa projektu pabeigšana varētu būt jau sākot ar 2018. gadu, taču lielākais progress projektu pabeigšanā 2014-2020.gada plānošanas perioda beigās, tajā skaitā rādītāju sasniegšanā.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049"/>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6 - Ilgtspējīga transporta sistēma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ietvaros definētie SAM ar KF un ERAF atbalstu paredz sekmēt kvalitatīvas transporta infrastruktūras (ceļi, dzelzceļš, TEN-T sasaiste ar pilsētām, lidosta “Rīga”, lielās ostas) nodrošināšanu, kas ir pamats konkurētspējīgas, ilgtspējīgas, komodālas transporta sistēmas attīstībai, vienlaikus veicinot augstas kvalitātes mobilitāti, efektīvi izmantojot resursus. Atbalsts tiek sniegts dažāda mēroga nozīmes ceļu infrastruktūras pilnveidošanai un attīstībai, novēršot ceļu sabrukšanu, lielo ostu un lidostas “Rīga” drošības pasākumu uzlabošanai un vides piesārņojuma mazināšanai, kā arī dzelzceļa infrastruktūras elektrifikācijai, nodrošinot vienotu transporta sistēmu. Ar ERAF un KF atbalstu plānots samazināt gaisa kuģu dzinēju radīto CO2 apjomu, ka arī CO2 emisiju dzelzceļa pārvadājumos, notekūdeņu ķīmiskā skābekļa patēriņa vērtību, vidējo transportlīdzekļa aizkavējuma laiku, valsts galveno un reģionālo autoceļu sliktā un ļoti sliktā stāvoklī īpatsvaru, palielināt dzelzceļa infrastruktūras caurvedes spēju un vidējo laika ietaupījumu uz vienu kilometru rekonstruējot valsts reģionālo autoceļu ar asfalta segumu.</w:t>
            </w:r>
          </w:p>
          <w:p w:rsidR="00CB2D5B" w:rsidRPr="00C536EB" w:rsidRDefault="00C536EB" w:rsidP="00C536EB">
            <w:pPr>
              <w:spacing w:before="240" w:after="240"/>
              <w:jc w:val="both"/>
              <w:rPr>
                <w:lang w:val="lv-LV"/>
              </w:rPr>
            </w:pPr>
            <w:r w:rsidRPr="00C536EB">
              <w:rPr>
                <w:lang w:val="lv-LV"/>
              </w:rPr>
              <w:t>PV pieejamais finansējums ir vislielākais DP (26,2% no DP kopējā pieejamā ES fondu finansējuma). PV progress 2016.gadā bija atbilstošs, uzsāktas 7 PI atlases un apstiprināti 36 projekti un noslēgti līgumi ar kopējo finansējumu 348 milj. euro 6.1.2. SAM par atbalstu lidostai "Rīga", 6.1.5. SAM par valsts galveno ceļu rekonstrukciju un 6.3.1. SAM par reģionālo ceļu rekonstrukciju. Finansējuma saņēmējiem ir veiktas atmaksas 145,6 mjl.euro apmērā.</w:t>
            </w:r>
          </w:p>
          <w:p w:rsidR="00CB2D5B" w:rsidRPr="00C536EB" w:rsidRDefault="00C536EB" w:rsidP="00C536EB">
            <w:pPr>
              <w:spacing w:before="240" w:after="240"/>
              <w:jc w:val="both"/>
              <w:rPr>
                <w:lang w:val="lv-LV"/>
              </w:rPr>
            </w:pPr>
            <w:r w:rsidRPr="00C536EB">
              <w:rPr>
                <w:lang w:val="lv-LV"/>
              </w:rPr>
              <w:t>Lidostas "Rīga" atbalsta projektā, izbūvējot peronu manevrēšanas ceļa otro ātro nobrauktuvi un modernizējot peronu manevrēšanas ceļu, paredzēts samazināt ielidojošo reisu ar kursu RWY18 gaisa kuģu dzinēju radīto vidējo CO2 apjomu manevrēšanas laikā un notekūdeņu ķīmiskā skābekļa patēriņa vērtību.</w:t>
            </w:r>
          </w:p>
          <w:p w:rsidR="00CB2D5B" w:rsidRPr="00C536EB" w:rsidRDefault="00C536EB" w:rsidP="00C536EB">
            <w:pPr>
              <w:spacing w:before="240" w:after="240"/>
              <w:jc w:val="both"/>
              <w:rPr>
                <w:lang w:val="lv-LV"/>
              </w:rPr>
            </w:pPr>
            <w:r w:rsidRPr="00C536EB">
              <w:rPr>
                <w:lang w:val="lv-LV"/>
              </w:rPr>
              <w:t>Rekonstruējot valsts galvenos un reģionālus ceļus, paredzēts palielināt to kvalitāti, drošību un nestspēju, ka arī palielināt vidējo laika ietaupījumu uz vienu kilometru.</w:t>
            </w:r>
          </w:p>
          <w:p w:rsidR="00CB2D5B" w:rsidRPr="00C536EB" w:rsidRDefault="00C536EB" w:rsidP="00C536EB">
            <w:pPr>
              <w:spacing w:before="240" w:after="240"/>
              <w:jc w:val="both"/>
              <w:rPr>
                <w:lang w:val="lv-LV"/>
              </w:rPr>
            </w:pPr>
            <w:r w:rsidRPr="00C536EB">
              <w:rPr>
                <w:lang w:val="lv-LV"/>
              </w:rPr>
              <w:t>Kopumā šajā PV bez minētajiem līgumiem tika iesniegti vēl 5 projekti, pa vienam projektam 6.1.1. SAM par atbalstu lielajām ostām un 6.1.3.1. SAMP par Salu tilta rekonstrukciju un 3 projekti 6.2.1.2. SAMP par dzelzceļa infrastruktūru.</w:t>
            </w:r>
          </w:p>
          <w:p w:rsidR="00CB2D5B" w:rsidRPr="00C536EB" w:rsidRDefault="00C536EB" w:rsidP="00C536EB">
            <w:pPr>
              <w:spacing w:before="240" w:after="240"/>
              <w:jc w:val="both"/>
              <w:rPr>
                <w:lang w:val="lv-LV"/>
              </w:rPr>
            </w:pPr>
            <w:r w:rsidRPr="00C536EB">
              <w:rPr>
                <w:lang w:val="lv-LV"/>
              </w:rPr>
              <w:t>6 PV 2016. gadā kopā ir pabeigti 8 satiksmes sektora projekti. 6.1.5. SAM kopā pabeigti 6 projekti ar kopējo finansējumu 76,8 milj. euro, t.sk. KF finansējumu 55,5 milj. euro. Kopējais valsts galvenā autoceļa rekonstruētais garums ir 92,96 km, kā arī pēc pabeigtajiem projektiem attiecīgos ceļa posmos ir paaugstinātas maksimālā autotransporta dzenošās ass slodzes.</w:t>
            </w:r>
          </w:p>
          <w:p w:rsidR="00CB2D5B" w:rsidRPr="00C536EB" w:rsidRDefault="00C536EB" w:rsidP="00C536EB">
            <w:pPr>
              <w:spacing w:before="240" w:after="240"/>
              <w:jc w:val="both"/>
              <w:rPr>
                <w:lang w:val="lv-LV"/>
              </w:rPr>
            </w:pPr>
            <w:r w:rsidRPr="00C536EB">
              <w:rPr>
                <w:lang w:val="lv-LV"/>
              </w:rPr>
              <w:t>6.3.1. SAM ietvaros pabeigti 2 projekti ar kopējo finansējumu 11,6 milj. euro, tajā skaitā ERAF finansējums 9,8 milj. euro. Kopējais valsts reģionālā autoceļa rekonstruētais garums ir 23 km, tāpat arī pēc pabeigtajiem projektiem attiecīgos ceļa posmos ir paaugstinātas maksimālā autotransporta dzenošās ass slodzes.</w:t>
            </w:r>
          </w:p>
          <w:p w:rsidR="00CB2D5B" w:rsidRPr="00C536EB" w:rsidRDefault="00C536EB" w:rsidP="00C536EB">
            <w:pPr>
              <w:spacing w:before="240" w:after="240"/>
              <w:jc w:val="both"/>
              <w:rPr>
                <w:lang w:val="lv-LV"/>
              </w:rPr>
            </w:pPr>
            <w:r w:rsidRPr="00C536EB">
              <w:rPr>
                <w:lang w:val="lv-LV"/>
              </w:rPr>
              <w:t>Valsts galveno ceļu rekonstrukcijas projektus plānots pabeigt līdz 2019.gadam, reģionālo ceļu rekonstrukcijas projektus un lidostas "Rīga" atbalsta projekta pabeigšana plānota līdz 2020.gadam, savukārt pārējo SAM un SAMP projektu, kā arī izvirzīto rādītāju sasniegšana plānota līdz 2014-2020.gada plānošanas perioda beigām.</w:t>
            </w:r>
          </w:p>
          <w:p w:rsidR="00CB2D5B" w:rsidRPr="00C536EB" w:rsidRDefault="00C536EB" w:rsidP="00C536EB">
            <w:pPr>
              <w:spacing w:before="240" w:after="240"/>
              <w:jc w:val="both"/>
              <w:rPr>
                <w:lang w:val="lv-LV"/>
              </w:rPr>
            </w:pPr>
            <w:r w:rsidRPr="00C536EB">
              <w:rPr>
                <w:lang w:val="lv-LV"/>
              </w:rPr>
              <w:t>ERAF finanšu rādītājam ir prognozējams mērķa pārsniegums. Tāpat pārsniegums līdz pat 5 reizēm ir sagaidāms galvenajos īstenošanas posmos – izsludinātajos būvniecības iepirkumos un noslēgtajos līgumos, kas skaidrojams, ka nacionāli paātrinām šo projektu virzību, lai kompensētu citu SAM kavēšanos un nodrošinātu finanšu rādītāja sasniegšanu. Līdz 2016. gada beigām jau rekonstruēti autoceļi 199 km garumā.</w:t>
            </w:r>
          </w:p>
          <w:p w:rsidR="00CB2D5B" w:rsidRPr="00C536EB" w:rsidRDefault="00C536EB" w:rsidP="00C536EB">
            <w:pPr>
              <w:spacing w:before="240" w:after="240"/>
              <w:jc w:val="both"/>
              <w:rPr>
                <w:lang w:val="lv-LV"/>
              </w:rPr>
            </w:pPr>
            <w:r w:rsidRPr="00C536EB">
              <w:rPr>
                <w:lang w:val="lv-LV"/>
              </w:rPr>
              <w:t>Ņemot vērā EK un Jaspers ekspertu sniegtos norādījumus ceļa seguma kvalitātes un ilgtspējas nodrošinānai, tas radīja būvniecības izmaksu pieaugumu. Pieaugot izmaksām par vidēja 1 km rekonstrukciju autoceļiem, EK 2017. gada 31. martā iesniegti EK priekšlikumi DP grozījumiem, ar kuriem ierosināts samazināt 2023.gadā sasniedzamos mērķus. Pamatojums šādiem grozījumiem ir veiktās izmaiņas ceļu specifikācijās. Projekti tika izplānoti 2012. un 2013. gadā, pamatojoties uz autoceļu maršrutu apsekojumiem, vizuālajiem vērtējumiem un vidējām autoceļu sakārtošanas izmaksām. Katra projekta ietvaros veicamo darbu apjomi ir tieši atkarīgi no autoceļa nolietojuma – segas un citu konstruktīvo elementu bojājumu pakāpes un pasūtītāja izvirzītajām kalpotspējas prasībām, tomēr precīzākas projektu izmaksas var uzrādīt tikai tehniskās dokumentācijas izstrāde, kura ietver detalizētu esošās segas konstrukcijas un zemes klātnes grunts izpēti un nosaka metodes un tehnoloģijas konkrētā autoceļa posma sakārtošanai. 2013.gada 17.decembrī MK tika apstiprināts informatīvais ziņojums “Par pasākumiem autoceļu būvniecības kvalitātes nodrošināšanai”. Lai nodrošinātu informatīvajā ziņojumā doto uzdevumu izpildi, tika veiktas būtiskas izmaiņas Ceļu specifikācijās. Tā kā Ceļu specifikācijas prasību ieviešana un to pielietošana uz valsts reģionālajiem autoceļiem nebija aprobēta un tirgū pietiekami notestēta, darbu veikšanas izmaksu pieaugums ir lielāks attiecībā pret prognozēto. Lai varētu nodrošināt saistītās standartu prasības, kuru mērķis ir autoceļu būvniecības kvalitātes paaugstināšana, atsevišķos posmos izmaksas var būt lielākas atkarībā no ceļa kompleksā ietilpstošajām mākslīgajām būvēm, attiecīgi ierosināti grozījumi, samazinot rekonstruējamo ceļu km skaitu, lai iekļautos pieejamā ES fondu finansējuma robežās.</w:t>
            </w:r>
          </w:p>
          <w:p w:rsidR="00CB2D5B" w:rsidRPr="00C536EB" w:rsidRDefault="00C536EB" w:rsidP="00C536EB">
            <w:pPr>
              <w:spacing w:before="240" w:after="240"/>
              <w:jc w:val="both"/>
              <w:rPr>
                <w:lang w:val="lv-LV"/>
              </w:rPr>
            </w:pPr>
            <w:r w:rsidRPr="00C536EB">
              <w:rPr>
                <w:lang w:val="lv-LV"/>
              </w:rPr>
              <w:t>Papildus Jaspers eksperti veic izvērtējumu par sasniegto ceļa seguma kvalitātes un ilgtspējas uzlabošanos, kuru indikatīvi plānots pabeigt 2017. gad amaija beigās.</w:t>
            </w:r>
          </w:p>
          <w:p w:rsidR="00C536EB" w:rsidRPr="00C536EB" w:rsidRDefault="00C536EB" w:rsidP="00441223">
            <w:pPr>
              <w:spacing w:before="240" w:after="240"/>
              <w:jc w:val="both"/>
              <w:rPr>
                <w:lang w:val="lv-LV"/>
              </w:rPr>
            </w:pPr>
            <w:r w:rsidRPr="00C536EB">
              <w:rPr>
                <w:lang w:val="lv-LV"/>
              </w:rPr>
              <w:t xml:space="preserve">Lielā projekta "Latvijas dzelzceļa tīkla elektrifikācija" sagatavošanā kopumā ir progress. CFLA ir izsludinājusi projekta atlasi. </w:t>
            </w:r>
            <w:r w:rsidR="00441223" w:rsidRPr="00441223">
              <w:rPr>
                <w:lang w:val="lv-LV"/>
              </w:rPr>
              <w:t>VAS “Latvijas Dzelzceļš” 2017. gada 28. aprīlī iesniedza PI izvērtēšanai SI</w:t>
            </w:r>
            <w:r w:rsidR="00441223">
              <w:rPr>
                <w:lang w:val="lv-LV"/>
              </w:rPr>
              <w:t xml:space="preserve">. </w:t>
            </w:r>
            <w:r w:rsidRPr="00C536EB">
              <w:rPr>
                <w:lang w:val="lv-LV"/>
              </w:rPr>
              <w:t>Lielā projekta pieteikuma dokumentācijas kvalitātes nodrošināšanā piesaistīti EK un Eiropas Investīciju Bankas finansēti eksperti JASPERS. (Detalizētāku informāciju par lielo projektu skatīt 10.1.sadaļā).</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4056"/>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7 - Nodarbinātība un  darbaspēka mobilitāte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ir vērsts uz nodarbinātības pieejamības nodrošināšanu darba meklētājiem un neaktīvām personām, tostarp ilgstošiem bezdarbniekiem, jauniešu ilgtspējīgu integrāciju darba tirgū, kā arī darba ņēmēju, uzņēmumu pielāgošanās pārmaiņām.</w:t>
            </w:r>
          </w:p>
          <w:p w:rsidR="00CB2D5B" w:rsidRPr="00C536EB" w:rsidRDefault="00C536EB" w:rsidP="00C536EB">
            <w:pPr>
              <w:spacing w:before="240" w:after="240"/>
              <w:jc w:val="both"/>
              <w:rPr>
                <w:lang w:val="lv-LV"/>
              </w:rPr>
            </w:pPr>
            <w:r w:rsidRPr="00C536EB">
              <w:rPr>
                <w:lang w:val="lv-LV"/>
              </w:rPr>
              <w:t>PV definētajos SAM ir noslēgtas 6 vienošanās par līgumu izpildi, izvirzot detalizētākus uzdevumus, lai virzītos kopējai PV mērķa izpildei. SAM ieviešanas rezultātā tiks palielināta bezdarbnieku darbiekārtošanās pēc atbalsta saņemšanas, mazinot konstatētās neatbilstības starp bezdarbnieku prasmēm, kvalifikāciju un darba tirgus prasībām, tiks izveidota Darba tirgus apsteidzošo pārkārtojumu sistēma, to sasaistot ar Nodarbinātības barometru un nodrošinot informāciju un analīzi par situāciju un tendencēm darba tirgū, jaunieši tiks iesaistīti apmācībās un būs ieguvuši darba tirgus prasībām nepieciešamo kvalifikāciju vai būs iesaistīti ilgtspējīgā nodarbinātībā, īstenojot JNI un Jauniešu garantiju, tiks nodrošināta labāka darba aizsardzības prasību ievērošana bīstamo nozaru uzņēmumos, darbinieki ilgāk saglabās vietu darba tirgū, uzlabosies darba tiesību un darba aizsardzības situācija uzņēmumos, paaugstināsies preventīvās kultūras līmenis, samazināsies pārkāpumu skaits uzņēmumos un nelaimes gadījumu skaits darba vietās, tiks pārbaudīti un īstenoti risinājumi, kas sekmē gados vecāku cilvēku ilgāku palikšanu darba tirgū.</w:t>
            </w:r>
          </w:p>
          <w:p w:rsidR="00CB2D5B" w:rsidRPr="00C536EB" w:rsidRDefault="00C536EB" w:rsidP="00C536EB">
            <w:pPr>
              <w:spacing w:before="240" w:after="240"/>
              <w:jc w:val="both"/>
              <w:rPr>
                <w:lang w:val="lv-LV"/>
              </w:rPr>
            </w:pPr>
            <w:r w:rsidRPr="00C536EB">
              <w:rPr>
                <w:lang w:val="lv-LV"/>
              </w:rPr>
              <w:t>PV progress 2016.gadā ir vērtējams kā ļoti labs un stabils, kas varētu būt skaidrojams ar tā agro uzsākšanu jau 2014. un 2015.gadā, kā rezultātā projekti šobrīd ir jau aktīvākā ieviešanas posmā</w:t>
            </w:r>
          </w:p>
          <w:p w:rsidR="00CB2D5B" w:rsidRPr="00C536EB" w:rsidRDefault="00C536EB" w:rsidP="00C536EB">
            <w:pPr>
              <w:spacing w:before="240" w:after="240"/>
              <w:jc w:val="both"/>
              <w:rPr>
                <w:lang w:val="lv-LV"/>
              </w:rPr>
            </w:pPr>
            <w:r w:rsidRPr="00C536EB">
              <w:rPr>
                <w:lang w:val="lv-LV"/>
              </w:rPr>
              <w:t xml:space="preserve">Kopumā 7 PV ir pieejams ES fondu finansējums 170,2 milj. euro apmērā, no kuriem 58,0 milj. euro ir paredzēti Jaunatnes nodarbinātības iniciatīvas īstenošanai (ESF+JNI). Projektos apstiprinātā summa veido 95,9% no kopējā </w:t>
            </w:r>
            <w:r w:rsidR="008623AB">
              <w:rPr>
                <w:lang w:val="lv-LV"/>
              </w:rPr>
              <w:t>ESF un JNI</w:t>
            </w:r>
            <w:r w:rsidRPr="00C536EB">
              <w:rPr>
                <w:lang w:val="lv-LV"/>
              </w:rPr>
              <w:t xml:space="preserve"> piešķīruma, savukārt maksājumi veikti 21,9% apmērā. Tikai neliela daļa 7,0 milj euro jeb 4,1% nav apstiprināta projektos, šo finansējumu </w:t>
            </w:r>
            <w:r w:rsidR="008623AB">
              <w:rPr>
                <w:lang w:val="lv-LV"/>
              </w:rPr>
              <w:t xml:space="preserve">plānots </w:t>
            </w:r>
            <w:r w:rsidRPr="00C536EB">
              <w:rPr>
                <w:lang w:val="lv-LV"/>
              </w:rPr>
              <w:t>izmantot pēc 2018.gada</w:t>
            </w:r>
            <w:r w:rsidR="008623AB">
              <w:rPr>
                <w:lang w:val="lv-LV"/>
              </w:rPr>
              <w:t>.</w:t>
            </w:r>
          </w:p>
          <w:p w:rsidR="00CB2D5B" w:rsidRPr="00C536EB" w:rsidRDefault="00C536EB" w:rsidP="00C536EB">
            <w:pPr>
              <w:spacing w:before="240" w:after="240"/>
              <w:jc w:val="both"/>
              <w:rPr>
                <w:lang w:val="lv-LV"/>
              </w:rPr>
            </w:pPr>
            <w:r w:rsidRPr="00C536EB">
              <w:rPr>
                <w:lang w:val="lv-LV"/>
              </w:rPr>
              <w:t>2016.gadā tika noslēgti divi līgumi. Apstiprināts 1 projekts „Atbalsts ilgākam darba mūžam”, kura līgums tiks noslēgts 2017.gada janvārī, par 9,0 milj. euro lielu finansējumu. Šajā projektā tiks sniegts atbalsts bezdarba riskam pakļautajām personām vecumā no 50 gadiem, kā arī komersantiem un valsts vai pašvaldības institūcijām, kā rezultātā Latvijā saglabāsies lielāks skaits nodarbināto personu, kas dos pozitīvu ietekmi uz valsts ekonomisko situāciju un ilgtspējīgas sociālās politikas nodrošināšanu. Tāpat tiks sekmēta gados vecāku nodarbināto personu ilgāka palikšanu darba tirgū, tai skaitā bezdarba riska samazināšana, pagarināsies gados vecāku nodarbināto personu darba mūžs, kā arī gados vecāko personu atbilstība darba tirgus prasībām. Attiecīgi nepalielināsies gados vecāko bezdarbnieku skaits un tiks veicināta darba devēju produktivitāte un darbavietu kvalitātes uzlabošanās.  </w:t>
            </w:r>
          </w:p>
          <w:p w:rsidR="00CB2D5B" w:rsidRPr="00C536EB" w:rsidRDefault="00C536EB" w:rsidP="00C536EB">
            <w:pPr>
              <w:spacing w:before="240" w:after="240"/>
              <w:jc w:val="both"/>
              <w:rPr>
                <w:lang w:val="lv-LV"/>
              </w:rPr>
            </w:pPr>
            <w:r w:rsidRPr="00C536EB">
              <w:rPr>
                <w:lang w:val="lv-LV"/>
              </w:rPr>
              <w:t>Faktiski sasniegto uzraudzības rādītāju rezultāti SAM un pasākumu līmenī atbilst pārskata periodā projektu aktuālajam ieviešanas plānam. Snieguma ietvara rādītāji 2016.gadā jau ir pārsniedz 60% no 2018.gada mērķa vērtības. 2016.gadā apmācībās iesaistīto bezdarbnieku skaits pārskata periodā sasniedz 30 036, no kuriem 9 tūkstoši personu ir ieguvuši kvalifikāciju un nepilni 9 tūkstoši kļuvuši nodarbināti pēc pasākuma beigām. 7.1.1. SAM, kurā tiek sniegts atbalsts bezdarbnieku izglītībai ir vislielākās investīcijas 7PV.</w:t>
            </w:r>
          </w:p>
          <w:p w:rsidR="00CB2D5B" w:rsidRPr="00C536EB" w:rsidRDefault="00C536EB" w:rsidP="00C536EB">
            <w:pPr>
              <w:spacing w:before="240" w:after="240"/>
              <w:jc w:val="both"/>
              <w:rPr>
                <w:lang w:val="lv-LV"/>
              </w:rPr>
            </w:pPr>
            <w:r w:rsidRPr="00C536EB">
              <w:rPr>
                <w:lang w:val="lv-LV"/>
              </w:rPr>
              <w:t>JNI projekti noslēgsies 2018.gadā, savukārt pārējie projektu pabeigšana plānota 2014-2020.gada plānošanas perioda beigās, tajā skaitā rādītāju sasniegšana.</w:t>
            </w:r>
          </w:p>
          <w:p w:rsidR="00C536EB" w:rsidRPr="00C536EB" w:rsidRDefault="00C536EB" w:rsidP="00CF4250">
            <w:pPr>
              <w:spacing w:before="240" w:after="240"/>
              <w:jc w:val="both"/>
              <w:rPr>
                <w:lang w:val="lv-LV"/>
              </w:rPr>
            </w:pPr>
            <w:r w:rsidRPr="00C536EB">
              <w:rPr>
                <w:lang w:val="lv-LV"/>
              </w:rPr>
              <w:t>Detalizētāku informāciju par 7.2.1. SAM (JNI) skatīt sadaļā “Informācija par JNI īstenošanu”.</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52"/>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8 - Izglītība, prasmes un mūžizglītība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 xml:space="preserve">PV tiek īstenots, lai stiprinātu augstākās izglītības institūciju stratēģisko specializāciju un labāku pārvaldību, </w:t>
            </w:r>
            <w:r w:rsidR="00FF2929">
              <w:rPr>
                <w:lang w:val="lv-LV"/>
              </w:rPr>
              <w:t xml:space="preserve">attīstītu izglītības infrastruktūru, kas sekmētu plānoto kompetenču pieejā balstītā vispārējās izglītības satura pakāpenisku ieviešanu, lai </w:t>
            </w:r>
            <w:r w:rsidRPr="00C536EB">
              <w:rPr>
                <w:lang w:val="lv-LV"/>
              </w:rPr>
              <w:t>nodrošinātu bērniem un jauniešiem kvalitatīvas pamatizglītības un vidējās izglītības pieejamību, uzlabotu profesionālās izglītības pieejamību un atbilstību darba tirgus vajadzībām, t.sk. attīstot darba vidē balstītas mācības un sadarbību ar uzņēmumiem programmu īstenošanā un profesionālās izglītības iestāžu pārvaldībā, kā arī pilnveidotu nodarbināto personu profesionālo kompetenci.</w:t>
            </w:r>
          </w:p>
          <w:p w:rsidR="00CB2D5B" w:rsidRPr="00C536EB" w:rsidRDefault="00C536EB" w:rsidP="00C536EB">
            <w:pPr>
              <w:spacing w:before="240" w:after="240"/>
              <w:jc w:val="both"/>
              <w:rPr>
                <w:lang w:val="lv-LV"/>
              </w:rPr>
            </w:pPr>
            <w:r w:rsidRPr="00C536EB">
              <w:rPr>
                <w:lang w:val="lv-LV"/>
              </w:rPr>
              <w:t>2016.gadā PV izsludinātas 11 PI atlases, ir apstiprināts 21 projekts ar kopējo finansējumu 144 milj. euro, kas ir 28,3% no ES fondu piešķīruma PV un noslēgti 17 līgumi par projektu īstenošanu 130,6 milj. euro apmērā jeb 25,6% no kopējā ES fondu finansējuma.</w:t>
            </w:r>
          </w:p>
          <w:p w:rsidR="00CB2D5B" w:rsidRPr="00C536EB" w:rsidRDefault="00C536EB" w:rsidP="00C536EB">
            <w:pPr>
              <w:spacing w:before="240" w:after="240"/>
              <w:jc w:val="both"/>
              <w:rPr>
                <w:lang w:val="lv-LV"/>
              </w:rPr>
            </w:pPr>
            <w:r w:rsidRPr="00C536EB">
              <w:rPr>
                <w:lang w:val="lv-LV"/>
              </w:rPr>
              <w:t>Neraugoties uz aktīvo projektu apstiprināšanu un līgumu slēgšanu, kopējais PV progress 2016.gadā ir vērtējams kā minimāls un pastāv augsts risks 2018. gada snieguma ietvara mērķu būtiskai neizpildei. 2016.gadā maksājumi finansējuma saņēmējiem veikti 419 tūkst. euro apmērā. Esošās prognozes liecina, ka ERAF finanšu rādītājs tiks sasniegts mazākā apjomā kā noteikts 2018.gada starpposma mērķī, kā arī personu, kuras mācās vai studē 8.1. prioritātes atbalstu saņēmušajās iestādēs būs mazāk kā sākotnējā mērķī bija paredzēts. Tas nozīmē, ka ar pašreizējiem projektu īstenošanas tempiem un finansējuma saņēmēju veidotajām maksājumu pieprasījumu iesniegšanas prognozēm varētu tikt zaudēta snieguma rezerve.</w:t>
            </w:r>
          </w:p>
          <w:p w:rsidR="00CB2D5B" w:rsidRPr="00C536EB" w:rsidRDefault="00C536EB" w:rsidP="00C536EB">
            <w:pPr>
              <w:spacing w:before="240" w:after="240"/>
              <w:jc w:val="both"/>
              <w:rPr>
                <w:lang w:val="lv-LV"/>
              </w:rPr>
            </w:pPr>
            <w:r w:rsidRPr="00C536EB">
              <w:rPr>
                <w:lang w:val="lv-LV"/>
              </w:rPr>
              <w:t>Lai novērstu risku neizpildīt noteiktos mērķus, ir ierosināti priekšlikumi EK DP grozījumiem, kas paredz 2018. gada finanšu rādītāju mērķa samazināšanu gan ERAF, gan ESF.</w:t>
            </w:r>
          </w:p>
          <w:p w:rsidR="00CB2D5B" w:rsidRPr="00C536EB" w:rsidRDefault="00C536EB" w:rsidP="00C536EB">
            <w:pPr>
              <w:spacing w:before="240" w:after="240"/>
              <w:jc w:val="both"/>
              <w:rPr>
                <w:lang w:val="lv-LV"/>
              </w:rPr>
            </w:pPr>
            <w:r w:rsidRPr="00C536EB">
              <w:rPr>
                <w:lang w:val="lv-LV"/>
              </w:rPr>
              <w:t>Nepieciešamība veikt izmaiņas ERAF starpposma mērķu rādītājos ir radusies tādēļ, ka mainījušies pieņēmumi par projektu īstenošanas ilgumu un pašvaldību tehnisko gatavību uzsākt projektu īstenošanu, tai skaitā ņemot vērā izmaiņas skolu tīklā un modernizējamos objektos, kā arī izmaiņas būvdarbu struktūrā, ņemot vērā faktiskos tehniskos izvērtējumus. Tika secināts, ka pašvaldību vajadzības ir ļoti atšķirīgas un atkarīgas gan no veiktajiem līdzšinējiem ieguldījumiem (iepriekšējais plānošanas periods, citi investīciju avoti), gan arī no izglītības iestādes nākotnes attīstības iespējām, vērtējot katras pašvaldības un reģiona demogrāfisko un ekonomisko situāciju. Apzinot reālās vajadzības, tika konstatēta nepieciešamība būtiskākiem pārbūves darbiem, lai nodrošinātu modernu mācību vidi. Iepriekš noteiktie mērķi ir pārāk augsti.</w:t>
            </w:r>
          </w:p>
          <w:p w:rsidR="00CB2D5B" w:rsidRPr="00C536EB" w:rsidRDefault="00C536EB" w:rsidP="00C536EB">
            <w:pPr>
              <w:spacing w:before="240" w:after="240"/>
              <w:jc w:val="both"/>
              <w:rPr>
                <w:lang w:val="lv-LV"/>
              </w:rPr>
            </w:pPr>
            <w:r w:rsidRPr="00C536EB">
              <w:rPr>
                <w:lang w:val="lv-LV"/>
              </w:rPr>
              <w:t>Savukārt ESF starpposma radītāja 2018. gadam samazinājums skaidrojams ar to, ka ir mainījies 8.2.1. SAM par studiju programmu fragmentācijas samazināšanu, 8.2.2. SAM par akadēmiskā personāla stratēģiskās specializācijas stiprināšanu un 8.2.3. SAM par efektīvas pārvaldības nodrošināšanu augstskolās ieviešanas modelis. DP sagatavošanas laikā nebija plānota ārējā, padziļinātā izvērtējuma veikšana pirms šo SAM uzsākšanas. Ņemot vērā Eiropas Savienības Padomes izteikto ieteikumu valsts reformu programmas īstenošanai – nodrošināt, ka jaunais augstākās izglītības sistēmas finansēšanas modelis stimulē kvalitāti, kā arī mērķtiecīgāk novirzīt finansējumu pētniecībai un stimulēt privātā sektora investīcijas inovācijā, pamatojoties uz Viedās Specializācijas ietvaru – tiek ierosināti grozījumi DP.</w:t>
            </w:r>
          </w:p>
          <w:p w:rsidR="00CB2D5B" w:rsidRPr="00C536EB" w:rsidRDefault="00C536EB" w:rsidP="00C536EB">
            <w:pPr>
              <w:spacing w:before="240" w:after="240"/>
              <w:jc w:val="both"/>
              <w:rPr>
                <w:lang w:val="lv-LV"/>
              </w:rPr>
            </w:pPr>
            <w:r w:rsidRPr="00C536EB">
              <w:rPr>
                <w:lang w:val="lv-LV"/>
              </w:rPr>
              <w:t>ERAF virzienā ir apstiprināti 11 projekti un līgumi noslēgti par 7 projektu ieviešanu (kopsummā 22,3 milj. euro ERAF finansējums). Īstenojot šos projektus ir paredzēta profesionālās izglītības iestāžu modernizēšana, nodrošinot mācību vides atbilstību tautsaimniecības nozaru attīstībai un uzlabojot profesionālās izglītības pieejamību. Projekta ietvaros plānotās darbības ir tieši vērstas uz šī mērķa izpildi -  modernizēt izglītības procesam nepieciešamo materiāli tehnisko bāzi atbalstāmajā prioritārā izglītības programmā un uzlabot izglītības iestādes infrastruktūru. Balstoties uz projektā paredzētajām darbībām, projekta īstenošana nodrošinās ES tirgus prasībām atbilstoši kvalificētu speciālistu sagatavošanu, sekmējot Latvijas tautsaimniecības konkurētspējas pieaugumu un eksportspējas palielināšanos. Projekti tiek īstenoti saskaņā ar iestāžu attīstības un investīciju vidēja termiņu stratēģijām pašreizējiem un turpmākajiem gadiem.</w:t>
            </w:r>
          </w:p>
          <w:p w:rsidR="00CB2D5B" w:rsidRPr="00C536EB" w:rsidRDefault="00C536EB" w:rsidP="00C536EB">
            <w:pPr>
              <w:spacing w:before="240" w:after="240"/>
              <w:jc w:val="both"/>
              <w:rPr>
                <w:lang w:val="lv-LV"/>
              </w:rPr>
            </w:pPr>
            <w:r w:rsidRPr="00C536EB">
              <w:rPr>
                <w:lang w:val="lv-LV"/>
              </w:rPr>
              <w:t>2017.gadā plānots uzsākt visus 8.1.4. SAM (koledžas) projektus. 2017.gadā lielākā daļa pašvaldību turpina darbu pie būvprojektu izstrādes, tādejādi apmēram puse no pirmās, otrās un trešās atlases kārtas pašvaldību līgumus par būvdarbu veikšanu varēs noslēgt un būvniecību uzsākt 2017.gadā.</w:t>
            </w:r>
          </w:p>
          <w:p w:rsidR="00CB2D5B" w:rsidRPr="00C536EB" w:rsidRDefault="00C536EB" w:rsidP="00C536EB">
            <w:pPr>
              <w:spacing w:before="240" w:after="240"/>
              <w:jc w:val="both"/>
              <w:rPr>
                <w:lang w:val="lv-LV"/>
              </w:rPr>
            </w:pPr>
            <w:r w:rsidRPr="00C536EB">
              <w:rPr>
                <w:lang w:val="lv-LV"/>
              </w:rPr>
              <w:t>Īstenojot augstākās izglītības projektus cita starpā tiek nodrošināts ESF atbalsts arī  Eiropas augstākās izglītības kvalitātes nodrošināšanas reģistra (European Quality Assurance Register for Higher Education – EQAR) aģentūrai izvirzīto prasību izpildei, tai skaitā aģentūras darbības kvalitātes paaugstināšanai un kapacitātes stiprināšanai. Projekta ietvaros veikta pilotakreditāciju īstenošana – studiju virzienu novērtēšana 12 augstākās izglītības iestādēs (AII), akreditācijas aģentūras attīstības stratēģijas izstrāde, kā arī tiek stiprināta cilvēkresursu attīstība ekspertu apmācībās, pieredzes apmaiņu pasākumos, semināros AII.</w:t>
            </w:r>
          </w:p>
          <w:p w:rsidR="00D7239C" w:rsidRDefault="00C536EB" w:rsidP="00D7239C">
            <w:pPr>
              <w:spacing w:before="240"/>
              <w:jc w:val="both"/>
              <w:rPr>
                <w:u w:val="single"/>
                <w:lang w:val="lv-LV"/>
              </w:rPr>
            </w:pPr>
            <w:r w:rsidRPr="00C536EB">
              <w:rPr>
                <w:lang w:val="lv-LV"/>
              </w:rPr>
              <w:t>Vispārējās izglītības projektos 2016. gadā tika uzsākts darbs</w:t>
            </w:r>
            <w:r w:rsidR="00D7239C">
              <w:rPr>
                <w:lang w:val="lv-LV"/>
              </w:rPr>
              <w:t>,</w:t>
            </w:r>
            <w:r w:rsidR="00D7239C">
              <w:rPr>
                <w:u w:val="single"/>
              </w:rPr>
              <w:t xml:space="preserve"> lai nodrošinātu kompetenču pieejā balstīta vispārējās izglītības satura aprobāciju,</w:t>
            </w:r>
            <w:r w:rsidRPr="00C536EB">
              <w:rPr>
                <w:lang w:val="lv-LV"/>
              </w:rPr>
              <w:t xml:space="preserve"> vispārējās izglītības iestāžu izglītojamo individuālo kompetenču un talantu attīstības, nodrošinot nacionāla un starptautiska mēroga atbalsta pasākumu kopumu izglītojamiem, kuru plānots īstenot vismaz 200 vispārējās izglītības iestādēs</w:t>
            </w:r>
            <w:r w:rsidR="00D7239C">
              <w:rPr>
                <w:lang w:val="lv-LV"/>
              </w:rPr>
              <w:t>,</w:t>
            </w:r>
            <w:r w:rsidR="00D7239C" w:rsidRPr="00D7239C">
              <w:rPr>
                <w:rFonts w:ascii="Calibri" w:eastAsiaTheme="minorHAnsi" w:hAnsi="Calibri" w:cs="Calibri"/>
                <w:sz w:val="22"/>
                <w:u w:val="single"/>
                <w:lang w:val="lv-LV" w:eastAsia="lv-LV"/>
              </w:rPr>
              <w:t xml:space="preserve"> </w:t>
            </w:r>
            <w:r w:rsidR="00D7239C" w:rsidRPr="00D7239C">
              <w:rPr>
                <w:u w:val="single"/>
                <w:lang w:val="lv-LV"/>
              </w:rPr>
              <w:t>nodrošināta dalība starptautiska līmeņa pētījumos, uzsākts darbs, lai uzlabotu pieeju karjeras atbalstam izglītojamajiem vispārējās un profesionālās izglītības iestādēs, projektā iesaistot 328 izglītības iestādes.</w:t>
            </w:r>
          </w:p>
          <w:p w:rsidR="00CB2D5B" w:rsidRPr="00D7239C" w:rsidRDefault="00C536EB" w:rsidP="00D7239C">
            <w:pPr>
              <w:spacing w:before="240"/>
              <w:jc w:val="both"/>
              <w:rPr>
                <w:u w:val="single"/>
                <w:lang w:val="lv-LV"/>
              </w:rPr>
            </w:pPr>
            <w:r w:rsidRPr="00C536EB">
              <w:rPr>
                <w:lang w:val="lv-LV"/>
              </w:rPr>
              <w:t xml:space="preserve">2016.gadā nodrošināta vairāku semināru norise, starptautisko pasākumu norises plānošana un apzinātas specifiskās olimpiādes, bioloģijas olimpiādes ieviešana tiešsaistē. </w:t>
            </w:r>
            <w:r w:rsidR="008963FF" w:rsidRPr="008963FF">
              <w:rPr>
                <w:lang w:val="lv-LV"/>
              </w:rPr>
              <w:t>Uzsākts darbs pie karjeras atbalsta pieejamības uzlabošanas izglītojamajiem vispārējās un profesionālās izglītības iestādēs, projektā</w:t>
            </w:r>
            <w:r w:rsidR="00232E1F">
              <w:rPr>
                <w:lang w:val="lv-LV"/>
              </w:rPr>
              <w:t xml:space="preserve"> kopumā plānojot</w:t>
            </w:r>
            <w:r w:rsidR="008963FF" w:rsidRPr="008963FF">
              <w:rPr>
                <w:lang w:val="lv-LV"/>
              </w:rPr>
              <w:t xml:space="preserve"> iesaist</w:t>
            </w:r>
            <w:r w:rsidR="00232E1F">
              <w:rPr>
                <w:lang w:val="lv-LV"/>
              </w:rPr>
              <w:t>ī</w:t>
            </w:r>
            <w:r w:rsidR="008963FF" w:rsidRPr="008963FF">
              <w:rPr>
                <w:lang w:val="lv-LV"/>
              </w:rPr>
              <w:t xml:space="preserve">t 328 izglītības iestādes, kā arī sniegts atbalsts dalībai starptautiskos pētījumos un veikti priekšdarbi kompetenču pieejā balstīta vispārējās izglītības satura aprobācijas uzsākšanai. </w:t>
            </w:r>
            <w:r w:rsidRPr="00C536EB">
              <w:rPr>
                <w:lang w:val="lv-LV"/>
              </w:rPr>
              <w:t>Tostarp turpinās darbs pie 8.3.3. SAM (NVA nereģistrēto NEET jauniešu prasmju attīstīšana) ieviešanas, 2016.gadā sniedzot atbalstu 90 NEET jauniešiem. 2016.gadā projektā “PROTI un DARI!” tika turpināta informatīvā atbalsta sniegšana pašvaldībām, uzsvaru liekot uz individuālajām klātienes konsultācijām projektā iesaistītajiem speciālistiem, kā rezultātā tika organizētas klātienes individuālās konsultācijas 83 pašvaldībām. Papildus 2016.gadā tika organizēti 5 pieredzes apmaiņas pasākumi visos Latvijas plānošanas reģionos. Līdz 2016.gada beigām JSPA organizēja 11 vebinārās mācības un 14 klātienes neformālās mācības pašvaldību deleģētajiem mentoriem, kuros tika apmācīti 225 mentori, kā arī tika organizēti 5 četru dienu mācību moduļi pašvaldību deleģētajiem programmu vadītājiem, kuros tika apmācīti 90 programmu vadītāji. Līdz pārskata perioda beigām JSPA noslēdza sadarbības līgumus par projekta īstenošanu ar 70 pašvaldībām. Neraugoties uz jau veiktajām darbībām, 8.3.3. SAM projekta ietvaros ir identificēts risks nesasniegt sākotnēji plānotos rādītājus, tādēļ JSPA turpina aktīvu sadarbību ar visām pašvaldībām, t.sk. ar tām, kuras vēl nav iesaistījušās projektā – sniedzot metodisku un skaidrojošu atbalstu pašvaldību speciālistiem un arī tiem ekspertiem, kas vēlāk uzsāks darbu ar neaktīvajiem jauniešiem, kā arī nodrošina intensīvu potenciālo projekta dalībnieku informēšanu gan vietējā, gan nacionālajā līmenī.</w:t>
            </w:r>
          </w:p>
          <w:p w:rsidR="00CB2D5B" w:rsidRPr="00C536EB" w:rsidRDefault="00C536EB" w:rsidP="00C536EB">
            <w:pPr>
              <w:spacing w:before="240" w:after="240"/>
              <w:jc w:val="both"/>
              <w:rPr>
                <w:lang w:val="lv-LV"/>
              </w:rPr>
            </w:pPr>
            <w:r w:rsidRPr="00C536EB">
              <w:rPr>
                <w:lang w:val="lv-LV"/>
              </w:rPr>
              <w:t>Tai pat laikā 2017.gadā tiks uzsākts darbs pie priekšlaicīg</w:t>
            </w:r>
            <w:r w:rsidR="00D7239C">
              <w:rPr>
                <w:lang w:val="lv-LV"/>
              </w:rPr>
              <w:t>as</w:t>
            </w:r>
            <w:r w:rsidRPr="00C536EB">
              <w:rPr>
                <w:lang w:val="lv-LV"/>
              </w:rPr>
              <w:t xml:space="preserve"> mācību pārtraukšanas samazināšanas aktivitātēm, īstenojot preventīvus un intervences pasākumus kopumā 614 izglītības iestādēs vispārējās izglītības iestāžu izglītojamiem no 5.līdz 12.klasei, kā arī to profesionālās izglītības iestāžu un vispārējās izglītības iestāžu izglītojamiem no 1. līdz 4. kursam, kuras īsteno profesionālās izglītības programmas. Tiks </w:t>
            </w:r>
            <w:r w:rsidR="008963FF">
              <w:rPr>
                <w:lang w:val="lv-LV"/>
              </w:rPr>
              <w:t>uzsākts darbs pie atbalsta nodrošināšanas izglītojamo individuālo kompetenču attīstībai 272 vispārējās izglītības iestādēs</w:t>
            </w:r>
            <w:r w:rsidR="00D7239C">
              <w:rPr>
                <w:lang w:val="lv-LV"/>
              </w:rPr>
              <w:t xml:space="preserve">, kā arī tiks sniegts atbalsts </w:t>
            </w:r>
            <w:r w:rsidRPr="00C536EB">
              <w:rPr>
                <w:lang w:val="lv-LV"/>
              </w:rPr>
              <w:t>, nacionāla līmeņa izglītības pētījumu veikšanai un izglītības kvalitātes monitoringa sistēmas ieviešanai.</w:t>
            </w:r>
          </w:p>
          <w:p w:rsidR="00CB2D5B" w:rsidRPr="00C536EB" w:rsidRDefault="00C536EB" w:rsidP="00C536EB">
            <w:pPr>
              <w:spacing w:before="240" w:after="240"/>
              <w:jc w:val="both"/>
              <w:rPr>
                <w:lang w:val="lv-LV"/>
              </w:rPr>
            </w:pPr>
            <w:r w:rsidRPr="00C536EB">
              <w:rPr>
                <w:lang w:val="lv-LV"/>
              </w:rPr>
              <w:t>Profesionālās izglītības ietvaros tiks nodrošināti pasākumi gan nodarbināto personu profesionālās kompetences pilnveidei, lai laikus novērstu darbaspēka kvalifikācijas neatbilstību darba tirgus pieprasījumam, veicinātu strādājošo konkurētspēju un darba produktivitātes pieaugumu, gan arī pasākumi profesionālās izglītības iestāžu audzēkņu atbalstam, ar mērķi palielināt kvalificētu izglītības iestāžu izglītojamo skaitu pēc to dalības darba vidē balstītās mācībās vai darba devēja vadītās praktiskās mācībās un mācību praksēs, audzēkņiem piedāvājot apgūt gan teorētiskās, gan praktiskās iemaņas reālā darba vidē, apmācoties pie uzņēmējiem (darba devējiem), tādējādi kopumā būtiski paaugstinot profesionālās izglītības iestāžu prestižu Latvijā.</w:t>
            </w:r>
          </w:p>
          <w:p w:rsidR="00C536EB" w:rsidRPr="00C536EB" w:rsidRDefault="00C536EB" w:rsidP="00CF4250">
            <w:pPr>
              <w:spacing w:before="240" w:after="240"/>
              <w:jc w:val="both"/>
              <w:rPr>
                <w:lang w:val="lv-LV"/>
              </w:rPr>
            </w:pPr>
            <w:r w:rsidRPr="00C536EB">
              <w:rPr>
                <w:lang w:val="lv-LV"/>
              </w:rPr>
              <w:t>Šobrīd plānots, ka pirmā PV projekta pabeigšana gaidāma 2018. gadā, vairums projektu varētu noslēgties 2019. gadā, taču kopumā projektu pabeigšana plānota pakāpeniski līdz pat 2014-2020.gada plānošanas perioda beigām, tāpat arī tas attiecas uz izvirzīto rādītāju vērtību sasniegšanu.</w:t>
            </w:r>
          </w:p>
        </w:tc>
      </w:tr>
    </w:tbl>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050"/>
      </w:tblGrid>
      <w:tr w:rsidR="00CB2D5B" w:rsidRPr="00C536EB" w:rsidTr="00C536EB">
        <w:tc>
          <w:tcPr>
            <w:tcW w:w="4576" w:type="dxa"/>
            <w:shd w:val="clear" w:color="auto" w:fill="auto"/>
          </w:tcPr>
          <w:p w:rsidR="00C536EB" w:rsidRPr="00C536EB" w:rsidRDefault="00C536EB" w:rsidP="00C536EB">
            <w:pPr>
              <w:jc w:val="both"/>
              <w:rPr>
                <w:lang w:val="lv-LV"/>
              </w:rPr>
            </w:pPr>
            <w:r w:rsidRPr="00C536EB">
              <w:rPr>
                <w:lang w:val="lv-LV"/>
              </w:rPr>
              <w:t>Prioritārais virziens</w:t>
            </w:r>
          </w:p>
        </w:tc>
        <w:tc>
          <w:tcPr>
            <w:tcW w:w="4155" w:type="dxa"/>
            <w:shd w:val="clear" w:color="auto" w:fill="auto"/>
          </w:tcPr>
          <w:p w:rsidR="00C536EB" w:rsidRPr="00C536EB" w:rsidRDefault="00C536EB" w:rsidP="00C536EB">
            <w:pPr>
              <w:jc w:val="both"/>
              <w:rPr>
                <w:lang w:val="lv-LV"/>
              </w:rPr>
            </w:pPr>
            <w:r w:rsidRPr="00C536EB">
              <w:rPr>
                <w:lang w:val="lv-LV"/>
              </w:rPr>
              <w:t xml:space="preserve">9 - Sociālā iekļaušana un nabadzības apkarošana </w:t>
            </w:r>
          </w:p>
        </w:tc>
      </w:tr>
    </w:tbl>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PV tiek ieviests, lai nodrošinātu atbalstu un kvalitatīvu pakalpojumu pieejamību ārpusģimenes aprūpē esošiem bērniem un jauniešiem, personām ar invaliditāti un viņu ģimenēm, lai novērstu personu ar invaliditāti nonākšanu institūcijas aprūpē un ļautu atgriezties dzīvē ārpus institūcijas, kā arī palielinātu nelabvēlīgākā situācijā esošu bezdarbnieku iekļaušanos darba tirgū.</w:t>
            </w:r>
          </w:p>
          <w:p w:rsidR="00CB2D5B" w:rsidRPr="00C536EB" w:rsidRDefault="00C536EB" w:rsidP="00C536EB">
            <w:pPr>
              <w:spacing w:before="240" w:after="240"/>
              <w:jc w:val="both"/>
              <w:rPr>
                <w:lang w:val="lv-LV"/>
              </w:rPr>
            </w:pPr>
            <w:r w:rsidRPr="00C536EB">
              <w:rPr>
                <w:lang w:val="lv-LV"/>
              </w:rPr>
              <w:t>Kopumā progress PV ir vērtējams kā viduvējs, ņemot vērā, ka tiek ieviests vēlāk kā plānots, kas skaidrojams ar Pasaules bankas (PB) pētījuma par veselības tīklu attīstības vadlīniju izstrādi, deinstitucionalizācijas un sociālo pakalpojumu atbalsta sistēmas pilnveides pasākumu neparedzētu problēmjautājumu risināšanu, kā arī SAMP savstarpējo sinerģiju.</w:t>
            </w:r>
          </w:p>
          <w:p w:rsidR="00CB2D5B" w:rsidRPr="00C536EB" w:rsidRDefault="00C536EB" w:rsidP="00C536EB">
            <w:pPr>
              <w:spacing w:before="240" w:after="240"/>
              <w:jc w:val="both"/>
              <w:rPr>
                <w:lang w:val="lv-LV"/>
              </w:rPr>
            </w:pPr>
            <w:r w:rsidRPr="00C536EB">
              <w:rPr>
                <w:lang w:val="lv-LV"/>
              </w:rPr>
              <w:t>Līdz 2016.gada beigām maksājumi finansējuma saņēmējam ir veikti 5,3 milj. euro apmērā, izsludinātas 8 PI atlases, apstiprināti un noslēgti līgumi par 22 projektu ieviešanu ar kopējo finansējumu 159 milj. euro, kas ir 38,0% no ES fondu piešķīruma PV.</w:t>
            </w:r>
          </w:p>
          <w:p w:rsidR="00CB2D5B" w:rsidRPr="00C536EB" w:rsidRDefault="00C536EB" w:rsidP="00C536EB">
            <w:pPr>
              <w:spacing w:before="240" w:after="240"/>
              <w:jc w:val="both"/>
              <w:rPr>
                <w:lang w:val="lv-LV"/>
              </w:rPr>
            </w:pPr>
            <w:r w:rsidRPr="00C536EB">
              <w:rPr>
                <w:lang w:val="lv-LV"/>
              </w:rPr>
              <w:t>Īstenojot ar sociālās iekļaušanas un nodarbinātību saistītos projektus, tiek veicināta bezdarba līmeņa samazināšanās, sociālās uzņēmējdarbības attīstība, nelabvēlīgākā situācijā esošo bezdarbnieku, tostarp ilgstošo bezdarbnieku, iekļaušana sabiedrībā, motivēšana, iekārtošanās pastāvīgā darbā vai piemērotā izglītībā/apmācībā, palielināta personu ar smagu invaliditāti (I un II invaliditātes grupa) un personu ar garīga rakstura traucējumiem integrāciju darba tirgū un sabiedrībā, tādējādi mazinot sociālās atstumtības riskus, kā arī sociālo darbinieku profesionālā attīstība. Dažos snieguma ietvaru rādītājos līdz 2016.gada beigām sasniegts stabils progress - atbalstīti 3 795 bezdarbnieki, kas nonākuši nelabvēlīgā situācijā, kas ir 30,4% no 2018. gadam noteiktā snieguma ietvara mērķa, domājams, ka šis rādītājs tiks sasniegts lielākā apjomā kā plānots.</w:t>
            </w:r>
          </w:p>
          <w:p w:rsidR="00CB2D5B" w:rsidRPr="00C536EB" w:rsidRDefault="00C536EB" w:rsidP="00C536EB">
            <w:pPr>
              <w:spacing w:before="240" w:after="240"/>
              <w:jc w:val="both"/>
              <w:rPr>
                <w:lang w:val="lv-LV"/>
              </w:rPr>
            </w:pPr>
            <w:r w:rsidRPr="00C536EB">
              <w:rPr>
                <w:lang w:val="lv-LV"/>
              </w:rPr>
              <w:t>ESF īstenoto SAM projektu ietvaros 2017.gadā tiks uzlabota pieejamība veselības veicināšanas un slimību profilakses pakalpojumiem visiem Latvijas iedzīvotājiem, jo īpaši teritoriālās, nabadzības un sociālās atstumtības riskam pakļautajiem iedzīvotājiem, īstenojot gan nacionāla, gan reģionāla mēroga pasākumus, kopumā iesaistot vairāk kā 100 pašvaldības, kā arī veicināta ārstu kvalifikācijas celšana, ārstu piesaiste reģioniem.  </w:t>
            </w:r>
          </w:p>
          <w:p w:rsidR="00CB2D5B" w:rsidRPr="00C536EB" w:rsidRDefault="00C536EB" w:rsidP="00C536EB">
            <w:pPr>
              <w:spacing w:before="240" w:after="240"/>
              <w:jc w:val="both"/>
              <w:rPr>
                <w:lang w:val="lv-LV"/>
              </w:rPr>
            </w:pPr>
            <w:r w:rsidRPr="00C536EB">
              <w:rPr>
                <w:lang w:val="lv-LV"/>
              </w:rPr>
              <w:t>Ir plānots, ka veselības infrastruktūras SAM PI atlasi uzsāks 2017. gada sākumā, bet sociālo pakalpojumu infrastruktūras projektu ieviešana plānota sākot ar 2018. gadu.</w:t>
            </w:r>
          </w:p>
          <w:p w:rsidR="00CB2D5B" w:rsidRPr="00C536EB" w:rsidRDefault="00C536EB" w:rsidP="00C536EB">
            <w:pPr>
              <w:spacing w:before="240" w:after="240"/>
              <w:jc w:val="both"/>
              <w:rPr>
                <w:lang w:val="lv-LV"/>
              </w:rPr>
            </w:pPr>
            <w:r w:rsidRPr="00C536EB">
              <w:rPr>
                <w:lang w:val="lv-LV"/>
              </w:rPr>
              <w:t>ERAF ietvaros ir noslēgts viens līgums par projekta ieviešanu, kurā plānots attīstīt infrastruktūru funkcionēšanas novērtēšanas sistēmas un asistīvo tehnoloģiju (tehnisko palīglīdzekļu) apmaiņas fonda izveidi personām ar ārstniecības personas atzītiem veselības stāvokļa izraisītiem funkcionēšanas traucējumiem.</w:t>
            </w:r>
          </w:p>
          <w:p w:rsidR="00CB2D5B" w:rsidRPr="00C536EB" w:rsidRDefault="00C536EB" w:rsidP="00C536EB">
            <w:pPr>
              <w:spacing w:before="240" w:after="240"/>
              <w:jc w:val="both"/>
              <w:rPr>
                <w:lang w:val="lv-LV"/>
              </w:rPr>
            </w:pPr>
            <w:r w:rsidRPr="00C536EB">
              <w:rPr>
                <w:lang w:val="lv-LV"/>
              </w:rPr>
              <w:t>Pasākuma “Pakalpojumu infrastruktūras attīstība deinstitucionalizācijas plānu īstenošanai” ietvaros projektu iesniegumu atlases pirmo un otro kārtu plānots organizēt 2018.gadā, tiklīdz LM apstiprinās plānošanas reģionu deinstitucionalizācijas plānus. Pasākuma “Uzlabot kvalitatīvu veselības aprūpes pakalpojumu pieejamību, jo īpaši sociālās, teritoriālās atstumtības un nabadzības riskam pakļautajiem iedzīvotājiem,  attīstot veselības aprūpes infrastruktūru” īstenošana jau ir uzsākta, taču intensīvākā projektu ieviešana plānojas 2019. un 2020.gadā. </w:t>
            </w:r>
          </w:p>
          <w:p w:rsidR="00CB2D5B" w:rsidRPr="00C536EB" w:rsidRDefault="00C536EB" w:rsidP="00C536EB">
            <w:pPr>
              <w:spacing w:before="240" w:after="240"/>
              <w:jc w:val="both"/>
              <w:rPr>
                <w:lang w:val="lv-LV"/>
              </w:rPr>
            </w:pPr>
            <w:r w:rsidRPr="00C536EB">
              <w:rPr>
                <w:lang w:val="lv-LV"/>
              </w:rPr>
              <w:t>Lielu daļu uzsākto projektu ir plānots pabeigt 2019. gadā, kas lielākoties ir 9.2.4.2. SAMP (veselības veicināšanai pašvaldībās) ietvaros īstenotie pašvaldību vietējās sabiedrības veselības veicināšanas projekti, kuri tiek īstenoti termiņā līdz trīs gadiem, taču kopumā projektu pabeigšana plānota pakāpeniski līdz pat 2014-2020.gada plānošanas perioda beigām, tāpat arī tas attiecas uz izvirzīto rādītāju sasniegšanu.</w:t>
            </w:r>
          </w:p>
          <w:p w:rsidR="00CB2D5B" w:rsidRPr="00C536EB" w:rsidRDefault="00C536EB" w:rsidP="00C536EB">
            <w:pPr>
              <w:spacing w:before="240" w:after="240"/>
              <w:jc w:val="both"/>
              <w:rPr>
                <w:lang w:val="lv-LV"/>
              </w:rPr>
            </w:pPr>
            <w:r w:rsidRPr="00C536EB">
              <w:rPr>
                <w:lang w:val="lv-LV"/>
              </w:rPr>
              <w:t>PB pētījuma nodevuma iesniegšanas kavēšanās ietekmējusi to, ka atsevišķos SAM PI atlases tiks uzsāktas tikai 2017.gadā, kā piemēram, 9.2.5 SAM par ārstu piesaisti darbam reģionos, 9.2.6 SAM par ārstu apmācībām, 9.3.2 SAM par veselības nozares infrastruktūru ietvaros, kas ietekmēs finanšu rādītāja sasniegšanu plānotajā apmērā. Tas ir ietekmējis snieguma ietvara rezervi, līdz ar to izveidojies risks to zaudēt. </w:t>
            </w:r>
          </w:p>
          <w:p w:rsidR="00CB2D5B" w:rsidRPr="00C536EB" w:rsidRDefault="00C536EB" w:rsidP="00C536EB">
            <w:pPr>
              <w:spacing w:before="240" w:after="240"/>
              <w:jc w:val="both"/>
              <w:rPr>
                <w:lang w:val="lv-LV"/>
              </w:rPr>
            </w:pPr>
            <w:r w:rsidRPr="00C536EB">
              <w:rPr>
                <w:lang w:val="lv-LV"/>
              </w:rPr>
              <w:t xml:space="preserve">EK ir rosināti grozījumi DP snieguma ietvara 2018.gada finanšu rādītāja mērķu samazināšanai gan ERAF, gan ESF attiecīgi par 27,3 milj. </w:t>
            </w:r>
            <w:r w:rsidRPr="0012254D">
              <w:rPr>
                <w:lang w:val="lv-LV"/>
              </w:rPr>
              <w:t xml:space="preserve">un 10,6 milj. </w:t>
            </w:r>
            <w:r w:rsidRPr="0012254D">
              <w:rPr>
                <w:i/>
                <w:iCs/>
                <w:lang w:val="lv-LV"/>
              </w:rPr>
              <w:t>euro</w:t>
            </w:r>
            <w:r w:rsidRPr="0012254D">
              <w:rPr>
                <w:lang w:val="lv-LV"/>
              </w:rPr>
              <w:t>.</w:t>
            </w:r>
            <w:r w:rsidRPr="00C536EB">
              <w:rPr>
                <w:lang w:val="lv-LV"/>
              </w:rPr>
              <w:t xml:space="preserve"> Skaidrojam, ka </w:t>
            </w:r>
            <w:r w:rsidR="00EF74B1" w:rsidRPr="00EF74B1">
              <w:rPr>
                <w:lang w:val="lv-LV"/>
              </w:rPr>
              <w:t xml:space="preserve">veselības jomā </w:t>
            </w:r>
            <w:r w:rsidRPr="00C536EB">
              <w:rPr>
                <w:lang w:val="lv-LV"/>
              </w:rPr>
              <w:t>DP grozījumi rādītājos ir saistīti ar sākotnēji plānotajām izmaiņām veselības nozares politikā, kas balstās uz 9.2.3. SAM (attīstības vadlīniju un kvalitātes nodrošināšanas sistēmas izstrāde un ieviešana) ietvaros veiktā PB izvērtējuma rezultātiem un nepieciešamo pakalpojumu kartējuma izstrādi, kas jau sākotnēji tika iezīmēts DP ar atrunu par nepieciešamajiem grozījumiem pēc kartējuma sagatavošanas. Attiecīgi DP noteiktie sasniedzamie uzraudzības un finanšu rādītāji tika plānoti indikatīvi, ņemot vērā pieņēmumus, kas vairs nav īstenojami.</w:t>
            </w:r>
          </w:p>
          <w:p w:rsidR="00EF74B1" w:rsidRDefault="00C536EB" w:rsidP="00CF4250">
            <w:pPr>
              <w:spacing w:before="240" w:after="240"/>
              <w:jc w:val="both"/>
              <w:rPr>
                <w:lang w:val="lv-LV"/>
              </w:rPr>
            </w:pPr>
            <w:r w:rsidRPr="00C536EB">
              <w:rPr>
                <w:lang w:val="lv-LV"/>
              </w:rPr>
              <w:t>Pamatojoties uz PB izvērtējuma rezultātiem un saņemtajām rekomendācijām par veselības aprūpes attīstību, tiek izstrādāti nacionālie politikas plānošanas dokumenti, kuros, izvērtējot piemērotību Latvijas situācijai, tiek iestrādāti pētījuma rezultāti, kā arī attiecīgi tiek plānoti nepieciešamie veselības aprūpes pakalpojumi un finansējuma sadalījums, t.sk. pa aprūpes līmeņiem, noteikts potenciālo projektu skaits, apjoms, apzināta projektu sarežģītība un īstenošanai nepieciešamais laiks. Ņemot vērā PB secinājumus, kas liecina par nepieciešamību īstenot nacionāla līmeņa reformu, kam nepieciešams papildu laiks, tiek secināts, ka sākotnēji plānotie finanšu rādītāji ir precizējami</w:t>
            </w:r>
            <w:r w:rsidR="00EF74B1">
              <w:rPr>
                <w:lang w:val="lv-LV"/>
              </w:rPr>
              <w:t>.</w:t>
            </w:r>
          </w:p>
          <w:p w:rsidR="00EF74B1" w:rsidRDefault="00EF74B1" w:rsidP="00EF74B1">
            <w:pPr>
              <w:spacing w:before="0" w:after="240"/>
              <w:jc w:val="both"/>
              <w:rPr>
                <w:lang w:val="lv-LV"/>
              </w:rPr>
            </w:pPr>
            <w:r>
              <w:rPr>
                <w:lang w:val="lv-LV"/>
              </w:rPr>
              <w:t>Sociālās iekļaušanas jomā</w:t>
            </w:r>
            <w:r w:rsidRPr="00C536EB">
              <w:rPr>
                <w:lang w:val="lv-LV"/>
              </w:rPr>
              <w:t xml:space="preserve"> EK </w:t>
            </w:r>
            <w:r>
              <w:rPr>
                <w:lang w:val="lv-LV"/>
              </w:rPr>
              <w:t>rosinātie</w:t>
            </w:r>
            <w:r w:rsidRPr="00C536EB">
              <w:rPr>
                <w:lang w:val="lv-LV"/>
              </w:rPr>
              <w:t xml:space="preserve"> grozījumi DP snieguma ietvara 2018.gada finanšu rādītāja mērķu samazinā</w:t>
            </w:r>
            <w:r>
              <w:rPr>
                <w:lang w:val="lv-LV"/>
              </w:rPr>
              <w:t xml:space="preserve">šanai gan ERAF, gan ESF pamatojami ar to, ka </w:t>
            </w:r>
            <w:r w:rsidRPr="00AF1158">
              <w:rPr>
                <w:lang w:val="lv-LV"/>
              </w:rPr>
              <w:t>finanšu mērķu starpposma vērtību noteikšanas posmā</w:t>
            </w:r>
            <w:r>
              <w:rPr>
                <w:lang w:val="lv-LV"/>
              </w:rPr>
              <w:t xml:space="preserve"> tika veikti nepareizi pieņēmumi</w:t>
            </w:r>
            <w:r w:rsidRPr="00AF1158">
              <w:rPr>
                <w:lang w:val="lv-LV"/>
              </w:rPr>
              <w:t xml:space="preserve"> metodoloģijā un aprēķinos</w:t>
            </w:r>
            <w:r>
              <w:rPr>
                <w:lang w:val="lv-LV"/>
              </w:rPr>
              <w:t xml:space="preserve"> attiecībā uz starpvērtību operacionalitāti</w:t>
            </w:r>
            <w:r w:rsidRPr="00AF1158">
              <w:rPr>
                <w:lang w:val="lv-LV"/>
              </w:rPr>
              <w:t xml:space="preserve">. </w:t>
            </w:r>
            <w:r>
              <w:rPr>
                <w:lang w:val="lv-LV"/>
              </w:rPr>
              <w:t>T</w:t>
            </w:r>
            <w:r w:rsidRPr="00AF1158">
              <w:rPr>
                <w:lang w:val="lv-LV"/>
              </w:rPr>
              <w:t>ika izdarīti kļūdaini pieņēmumi attiecībā uz partneru tīkla (pašvaldību) aktivitāti projektu īstenošanā un atbalstu deinstitucionalizācijas dažādu sociālo pakalpojumu nodroš</w:t>
            </w:r>
            <w:r>
              <w:rPr>
                <w:lang w:val="lv-LV"/>
              </w:rPr>
              <w:t>ināšanā mērķa grupas personām. A</w:t>
            </w:r>
            <w:r w:rsidRPr="00AF1158">
              <w:rPr>
                <w:lang w:val="lv-LV"/>
              </w:rPr>
              <w:t xml:space="preserve">ttiecībā uz pasākumiem, kas ir inovatīvi, nebija iespējams iegūt ticamus datus par iepriekšējo īstenošanas/gatavības līmeni. </w:t>
            </w:r>
            <w:r>
              <w:rPr>
                <w:lang w:val="lv-LV"/>
              </w:rPr>
              <w:t>Attiecīgi p</w:t>
            </w:r>
            <w:r w:rsidRPr="00AF1158">
              <w:rPr>
                <w:lang w:val="lv-LV"/>
              </w:rPr>
              <w:t>asākumu ieviešanai nepieciešams ilgāks periods nekā tradicionālajiem sociālās iekļaušanas un nodarbinātības pasākumiem, ņemot vērā nepietiekami aktīvu pakalpojumu tirgu (veidojas pakāpeniski, reaģējot uz tirgus pieprasījumu).</w:t>
            </w:r>
            <w:r w:rsidRPr="00C536EB">
              <w:rPr>
                <w:lang w:val="lv-LV"/>
              </w:rPr>
              <w:t xml:space="preserve"> </w:t>
            </w:r>
          </w:p>
          <w:p w:rsidR="00C536EB" w:rsidRPr="00C536EB" w:rsidRDefault="00EF74B1" w:rsidP="00EF74B1">
            <w:pPr>
              <w:spacing w:before="240" w:after="240"/>
              <w:jc w:val="both"/>
              <w:rPr>
                <w:lang w:val="lv-LV"/>
              </w:rPr>
            </w:pPr>
            <w:r>
              <w:rPr>
                <w:lang w:val="lv-LV"/>
              </w:rPr>
              <w:t xml:space="preserve">Ņemot vērā augstāk minēto, attiecīgi nepieciešams samazināt </w:t>
            </w:r>
            <w:r w:rsidR="00C536EB" w:rsidRPr="00C536EB">
              <w:rPr>
                <w:lang w:val="lv-LV"/>
              </w:rPr>
              <w:t xml:space="preserve">ESF līdz 2018.gadam sasniedzamo finanšu rādītāju </w:t>
            </w:r>
            <w:r w:rsidR="00C536EB" w:rsidRPr="0012254D">
              <w:rPr>
                <w:lang w:val="lv-LV"/>
              </w:rPr>
              <w:t>par 12,3% un</w:t>
            </w:r>
            <w:r w:rsidR="00C536EB" w:rsidRPr="00C536EB">
              <w:rPr>
                <w:lang w:val="lv-LV"/>
              </w:rPr>
              <w:t xml:space="preserve"> ERAF finanšu rādītāju - par 50,6%.</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Konkrētas darbības, kas veiktas, lai veicinātu vīriešu un sieviešu līdztiesību un novērstu diskrimināciju, jo īpaši pieejamības nodrošināšanu personām ar invaliditāti, un kārtību, kas īstenota, lai nodrošinātu dzimumu līdztiesības principa integrēšanu darbības programmā un darbībās (Regulas (ES) Nr. 1303/2013 50. panta 4. punkts un 111. panta 4. punkta otrās daļas e) apakšpunkts)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Dzimumu līdztiesības veicināšana 2014.-2020.gada plānošanas periodā galvenokārt tiek īstenota valsts rīcībpolitiku pieejamo resursu un citu finanšu instrumentu  ietvarā, piemēram, 2016.gadā ir uzsākts darbs pie jauna attīstības plānošanas dokumenta izstrādes ”Sieviešu un vīriešu vienlīdzīgu iespēju un tiesību nodrošināšanai 2017.-2020.gadā”, “Rīcības plāns” Ģimenes valsts politikas pamatnostādņu 2011.-2017.gadam” īstenošanai 2016.-2017.gadā , LM īsteno projektu  “Elastīga bērnu uzraudzības pakalpojuma nodrošināšana darbiniekiem, kas strādā nestandarta darba laiku” . Nelielā apmērā dzimumu līdztiesības veicināšana tiek īstenota DP  9.1.4. SAM pasākuma “Dažādību veicināšana (diskriminācijas novēršana)” ietvaros. Vienlaikus dzimumu līdztiesības veicināšana ir integrēta kā horizontāls princips, kurš ir jāievēro un jāveicina visu attiecināmo DP pasākumu plānošanā, īstenošanā, uzraudzībā un novērtēšanā. 92% no ESF pasākumos projektu atlasē tiek piemērots specifisks vērtēšanas kritērijs un projektos tiek paredzētas specifiskas darbības dzimumu līdztiesības veicināšanai.</w:t>
            </w:r>
          </w:p>
          <w:p w:rsidR="00CB2D5B" w:rsidRPr="00C536EB" w:rsidRDefault="00C536EB" w:rsidP="00C536EB">
            <w:pPr>
              <w:spacing w:before="240" w:after="240"/>
              <w:jc w:val="both"/>
              <w:rPr>
                <w:lang w:val="lv-LV"/>
              </w:rPr>
            </w:pPr>
            <w:r w:rsidRPr="00C536EB">
              <w:rPr>
                <w:lang w:val="lv-LV"/>
              </w:rPr>
              <w:t>2016.gada decembrī VSAA uzskaitē bija 172 082 pilngadīgas personas ar invaliditāti (90 697 – sievietes un 81 385 – vīrieši). No visām personām ar invaliditāti 42 813 personas jeb 25% bija nodarbinātas, savukārt 9 441 (4 721 jeb 50% ir sievietes un 4 720 jeb 50% – vīrieši) bija bezdarbnieki (12.3% no kopējā reģistrēto bezdarbnieku skaita valstī).</w:t>
            </w:r>
          </w:p>
          <w:p w:rsidR="00CB2D5B" w:rsidRPr="00C536EB" w:rsidRDefault="00C536EB" w:rsidP="00C536EB">
            <w:pPr>
              <w:spacing w:before="240" w:after="240"/>
              <w:jc w:val="both"/>
              <w:rPr>
                <w:lang w:val="lv-LV"/>
              </w:rPr>
            </w:pPr>
            <w:r w:rsidRPr="00C536EB">
              <w:rPr>
                <w:lang w:val="lv-LV"/>
              </w:rPr>
              <w:t>Saskaņā ar Eurostat datiem 2016.gadā  28,5% Latvijas iedzīvotāju bija pakļauti nabadzības un sociālās atstumtības riskam. Galvenās nabadzības riskam pakļautās iedzīvotāju grupas Latvijā ir vienas personas mājsaimniecības, viena vecāka ģimenes un divu vecāku ģimenes ar trīs un vairāk bērniem, zemas darba intensitātes un bezdarbnieku mājsaimniecības, kā arī bērni, jaunieši un pirmspensijas vecuma iedzīvotāji.</w:t>
            </w:r>
          </w:p>
          <w:p w:rsidR="00CB2D5B" w:rsidRPr="00C536EB" w:rsidRDefault="00C536EB" w:rsidP="00C536EB">
            <w:pPr>
              <w:spacing w:before="240" w:after="240"/>
              <w:jc w:val="both"/>
              <w:rPr>
                <w:lang w:val="lv-LV"/>
              </w:rPr>
            </w:pPr>
            <w:r w:rsidRPr="00C536EB">
              <w:rPr>
                <w:lang w:val="lv-LV"/>
              </w:rPr>
              <w:t>Lai panāktu nabadzības līmeņa mazināšanos, diskriminācijas novēršanu un veicinātu personu ar invaliditāti sociālo iekļaušanu un nodarbinātību, tika uzsākta vairāku ESF līdzfinansētu pasākumu īstenošana, piemēram, 7.2.1. SAM projekts „Jauniešu garantijas”, 9.1.1. SAM projekts „Subsidētās darbavietas bezdarbniekiem”, 9.1.4. SAM projekts “Personu ar invaliditāti vai garīga rakstura traucējumiem integrācija nodarbinātībā un sabiedrībā”, kuru ietvaros tiek īstenotas specifiskas darbības, piemēram, surdotulka, ergoterapeita, atbalsta personas un specializētā transporta pakalpojumi, atbalsta personas darba vietā cilvēkiem ar garīga rakstura traucējumiem, apmācību procesā, kur nepieciešams, tiek izmantotas pielāgotas informācijas tehnoloģijas; apmācības tiks īstenotas pielāgotās telpās personām ar invaliditāti u.c.</w:t>
            </w:r>
          </w:p>
          <w:p w:rsidR="00C536EB" w:rsidRPr="00C536EB" w:rsidRDefault="00C536EB" w:rsidP="00E949CF">
            <w:pPr>
              <w:spacing w:before="240" w:after="240"/>
              <w:jc w:val="both"/>
              <w:rPr>
                <w:lang w:val="lv-LV"/>
              </w:rPr>
            </w:pPr>
            <w:r w:rsidRPr="00C536EB">
              <w:rPr>
                <w:lang w:val="lv-LV"/>
              </w:rPr>
              <w:t>Vides un informācijas pieejamība ir viens no personu ar invaliditāti iekļaušanu un nodarbinātību veicinošiem faktoriem. 2016.gadā LM TP projekta  ietvaros tika uzsāka Vides pieejamības stratēģijas un Vides pieejamības standarta publiskajām un dzīvojamām ēkām izstrādi, kas veicinās universālā dizaina ieviešanu, preču un pakalpojumu, kā arī vides un informācijas pieejamību personām ar invaliditāti.  Pieejamība ir arī viens no ES fondu līdzfinansējuma saņemšanas nosacījumiem, kas ir iekļauts kā horizontāls princips visos attiecināmajos DP pasākumos, proti, 92% ESF, 76% ERAF un 71% KF projektu atlasē tiek piemērots specifisks vērtēšanas kritērijs un projektos tiek paredzētas specifiskas darbības pakalpojumu, vides un informācijas pieejamības nodrošināšanai un iekļaušanas veicināšanai.</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Ilgtspējīga attīstība (Regulas (ES) Nr. 1303/2013 50. panta 4. punkts un 111. panta 4. punkta otrās daļas f) apakšpunkts)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Kopumā DP ietvaros ~17% SAM/SAMP ir identificēta tieša pozitīva ietekme un ~30% netieša pozitīva ietekme. Finansiālā izteiksmē 27% no kopējā ES fondu pieejamā finansējuma tiek novirzīts SAM ar tiešu pozitīvu ietekmi, 43% – SAM ar netiešu pozitīvu ietekmi.</w:t>
            </w:r>
          </w:p>
          <w:p w:rsidR="00CB2D5B" w:rsidRPr="00C536EB" w:rsidRDefault="00C536EB" w:rsidP="00C536EB">
            <w:pPr>
              <w:spacing w:before="240" w:after="240"/>
              <w:jc w:val="both"/>
              <w:rPr>
                <w:lang w:val="lv-LV"/>
              </w:rPr>
            </w:pPr>
            <w:r w:rsidRPr="00C536EB">
              <w:rPr>
                <w:lang w:val="lv-LV"/>
              </w:rPr>
              <w:t>Atkarībā no SAM un SAMP ietekmes uz horizontālo principu Ilgtspējīga attīstība (HP IA) un PI atlases veida PI atlases kritēriju kopās iekļauti gan specifiski atbilstības (piemēram, atbilstība konkrētam vides politikas plānošanas dokumentam), gan kvalitātes HP IA kritēriji, nodrošinot projektu ar lielāku pozitīvu ietekmi uz HP IA atbalstīšanu. SAM/SAMP, kur potenciāli iespējama negatīva ietekme uz HP IA, piemēram, transporta infrastruktūras attīstības jomā, kā obligāts nosacījums (specifisks atbilstības kritērijs) ir noteikts, ka jāīsteno slodzes uz vidi mazinoši pasākumi vai jāveicina ekoloģiskās un dzīves vides kvalitātes uzlabošana. Savukārt pētniecības un uzņēmējdarbības attīstības jomā vērtēšanas kritēriji paredz priekšrocības projektiem, kas veicinās vides piesārņojuma mazināšanos vai esošā stāvokļa saglabāšanos, kā arī tādiem projektiem, kur plānotas noteiktas darbības negatīvās ietekmes uz vidi novēršanai vai samazināšanai. Apmēram 24% jeb aptuveni ceturtajai daļai no DP SAM/SAMP projektu iesniegumu vērtēšanas kritēriju kopās iekļauts kritērijs par zaļā publiskā iepirkuma (ZPI) piemērošanu.</w:t>
            </w:r>
          </w:p>
          <w:p w:rsidR="00CB2D5B" w:rsidRPr="00C536EB" w:rsidRDefault="00C536EB" w:rsidP="00C536EB">
            <w:pPr>
              <w:spacing w:before="240" w:after="240"/>
              <w:jc w:val="both"/>
              <w:rPr>
                <w:lang w:val="lv-LV"/>
              </w:rPr>
            </w:pPr>
            <w:r w:rsidRPr="00C536EB">
              <w:rPr>
                <w:lang w:val="lv-LV"/>
              </w:rPr>
              <w:t>Tāpat arī nacionālajā normatīvajā regulējumā par DP pasākumu īstenošanu ir iekļautas normas HP IA nodrošināšanai:</w:t>
            </w:r>
          </w:p>
          <w:p w:rsidR="00CB2D5B" w:rsidRPr="00C536EB" w:rsidRDefault="00C536EB" w:rsidP="00C536EB">
            <w:pPr>
              <w:numPr>
                <w:ilvl w:val="0"/>
                <w:numId w:val="44"/>
              </w:numPr>
              <w:spacing w:before="240" w:after="240"/>
              <w:ind w:hanging="210"/>
              <w:jc w:val="both"/>
              <w:rPr>
                <w:lang w:val="lv-LV"/>
              </w:rPr>
            </w:pPr>
            <w:r w:rsidRPr="00C536EB">
              <w:rPr>
                <w:lang w:val="lv-LV"/>
              </w:rPr>
              <w:t>pasākumiem ar tiešu pozitīvu ietekmi uz HP IA atbilstoši pasākuma specifikai un mērķim – pielāgošanās klimata pārmaiņām un klimata pārmaiņu mazināšanai, resursu, t.sk. energoresursu izmantošanas efektivitātes uzlabošanai, bioloģiskās daudzveidības saglabāšanai, vides aizsardzībai, t.sk. atkritumu mazināšanai un centralizēto kanalizācijas pakalpojumu pieejamības uzlabošanai;</w:t>
            </w:r>
          </w:p>
          <w:p w:rsidR="00CB2D5B" w:rsidRPr="00C536EB" w:rsidRDefault="00C536EB" w:rsidP="00C536EB">
            <w:pPr>
              <w:numPr>
                <w:ilvl w:val="0"/>
                <w:numId w:val="44"/>
              </w:numPr>
              <w:spacing w:before="240" w:after="240"/>
              <w:ind w:hanging="210"/>
              <w:jc w:val="both"/>
              <w:rPr>
                <w:lang w:val="lv-LV"/>
              </w:rPr>
            </w:pPr>
            <w:r w:rsidRPr="00C536EB">
              <w:rPr>
                <w:lang w:val="lv-LV"/>
              </w:rPr>
              <w:t>neatkarīgi no SAM/pasākuma ietekmes uz HP IA paredzēta norma par atbalstu vides prasību iekļaušanai preču, pakalpojumu un būvdarbu iepirkumos (ZPI);</w:t>
            </w:r>
          </w:p>
          <w:p w:rsidR="00CB2D5B" w:rsidRPr="00C536EB" w:rsidRDefault="00C536EB" w:rsidP="00C536EB">
            <w:pPr>
              <w:numPr>
                <w:ilvl w:val="0"/>
                <w:numId w:val="44"/>
              </w:numPr>
              <w:spacing w:before="240" w:after="240"/>
              <w:ind w:hanging="210"/>
              <w:jc w:val="both"/>
              <w:rPr>
                <w:lang w:val="lv-LV"/>
              </w:rPr>
            </w:pPr>
            <w:r w:rsidRPr="00C536EB">
              <w:rPr>
                <w:lang w:val="lv-LV"/>
              </w:rPr>
              <w:t>attiecināmas ir izmaksas vides aizsardzības obligāto prasību nodrošināšanai, tostarp ietekmes uz vidi novērtējuma izmaksas un izmaksas, kas sekmē videi draudzīga transporta attīstību – ar velosipēdistu ceļu izbūvi saistītās izmaksas (specifiski transporta infrastruktūras attīstības SAM/SAMP īstenošanas noteikumi);</w:t>
            </w:r>
          </w:p>
          <w:p w:rsidR="00CB2D5B" w:rsidRPr="00C536EB" w:rsidRDefault="00C536EB" w:rsidP="00C536EB">
            <w:pPr>
              <w:numPr>
                <w:ilvl w:val="0"/>
                <w:numId w:val="44"/>
              </w:numPr>
              <w:spacing w:before="240" w:after="240"/>
              <w:ind w:hanging="210"/>
              <w:jc w:val="both"/>
              <w:rPr>
                <w:lang w:val="lv-LV"/>
              </w:rPr>
            </w:pPr>
            <w:r w:rsidRPr="00C536EB">
              <w:rPr>
                <w:lang w:val="lv-LV"/>
              </w:rPr>
              <w:t>ūdenssaimniecības un atkritumu apsaimniekošanas infrastruktūras attīstības jomā gan normatīvajā regulējumā, gan projektu iesniegumu vērtēšanā, paredz izvērtēt izmaksu un ieguvumu analīzi, kur tarifus fiksē atbilstoši principam “Piesārņotājs maksā”, ņemot vērā pieejamību cenas ziņā (ūdenssaimniecības nozarē tarifs nepārsniedz 4% no mājsaimniecības ikmēneša kopējiem ienākumiem, atkritumu nozarē – tarifs tiek noteikts katrā pašvaldībā iepirkuma procedūras rezultātā).</w:t>
            </w:r>
          </w:p>
          <w:p w:rsidR="00C536EB" w:rsidRPr="00C536EB" w:rsidRDefault="00C536EB" w:rsidP="00E949CF">
            <w:pPr>
              <w:spacing w:before="240" w:after="240"/>
              <w:jc w:val="both"/>
              <w:rPr>
                <w:lang w:val="lv-LV"/>
              </w:rPr>
            </w:pPr>
            <w:r w:rsidRPr="00C536EB">
              <w:rPr>
                <w:lang w:val="lv-LV"/>
              </w:rPr>
              <w:t>Līdz 2016. gada beigām apstiprināti pieci projekti ar tiešu pozitīvu ietekmi, no kuriem viens projekts ir pabeigts. Prognozējams, ka DP plānotie mērķi tiks sasniegti, jo ~68% no apstiprinātajiem SAM/SAMP ar tiešu ietekmi paredzēts ieviest, piemērojot ierobežotas projektu iesniegumu atlases, t.i. veikta projektu atlase, kuri nodrošina HP IA rādītāju sasniegšanu. Pabeigtā projekta mērķis, tostarp plānotie uzraudzības rādītāji, ir sasniegts. Ņemot vērā minēto, plašāku informāciju un analīzi par sasniegto progresu un konstatētajām problēmām, riskiem būs iespējams sniegt ziņojumā, kas tiks sagatavots 2019.gadā.</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Ziņojums par atbalstu, kas izmantots klimata pārmaiņu mērķiem (ES Regulas Nr. 1303/2013 50. panta 4. punkts)</w:t>
      </w:r>
    </w:p>
    <w:p w:rsidR="00C536EB" w:rsidRPr="00C536EB" w:rsidRDefault="00C536EB" w:rsidP="00C536EB">
      <w:pPr>
        <w:ind w:left="426" w:hanging="426"/>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536EB" w:rsidRPr="00C536EB" w:rsidRDefault="00C536EB" w:rsidP="00E949CF">
            <w:pPr>
              <w:spacing w:before="0" w:after="240"/>
              <w:jc w:val="both"/>
              <w:rPr>
                <w:lang w:val="lv-LV"/>
              </w:rPr>
            </w:pPr>
            <w:r w:rsidRPr="00C536EB">
              <w:rPr>
                <w:lang w:val="lv-LV"/>
              </w:rPr>
              <w:t>Informāciju par 4. un 5. prioritāro virzienu skatīt sadaļā 11.1. par programmas mērķu sasniegšanu</w:t>
            </w:r>
          </w:p>
        </w:tc>
      </w:tr>
    </w:tbl>
    <w:p w:rsidR="00C536EB" w:rsidRPr="00C536EB" w:rsidRDefault="00C536EB" w:rsidP="00C536EB">
      <w:pPr>
        <w:jc w:val="both"/>
        <w:rPr>
          <w:lang w:val="lv-LV"/>
        </w:rPr>
      </w:pPr>
    </w:p>
    <w:p w:rsidR="00C536EB" w:rsidRPr="00C536EB" w:rsidRDefault="0012254D" w:rsidP="00C536EB">
      <w:pPr>
        <w:pStyle w:val="Heading2"/>
        <w:tabs>
          <w:tab w:val="clear" w:pos="850"/>
          <w:tab w:val="num" w:pos="0"/>
        </w:tabs>
        <w:ind w:left="0" w:firstLine="0"/>
        <w:jc w:val="both"/>
        <w:rPr>
          <w:lang w:val="lv-LV"/>
        </w:rPr>
      </w:pPr>
      <w:r>
        <w:rPr>
          <w:lang w:val="lv-LV"/>
        </w:rPr>
        <w:t>Partneru nozīme programmas īstenošanā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FM sadarbībā ar nozaru ministrijām ir sagatavojusi divus grozījumu projektus DP, kā arī attiecīgus grozījumus PL. Grozījumu priekšlikumu sagatavošanā un saskaņošanā tika iesaistītas visas nozares ministrijas, Valsts kanceleja, Pārresoru koordinācijas centrs, sociālie partneri un biedrības un nodibinājumi.</w:t>
            </w:r>
          </w:p>
          <w:p w:rsidR="00CB2D5B" w:rsidRPr="00C536EB" w:rsidRDefault="00C536EB" w:rsidP="00C536EB">
            <w:pPr>
              <w:spacing w:before="240" w:after="240"/>
              <w:jc w:val="both"/>
              <w:rPr>
                <w:lang w:val="lv-LV"/>
              </w:rPr>
            </w:pPr>
            <w:r w:rsidRPr="00C536EB">
              <w:rPr>
                <w:lang w:val="lv-LV"/>
              </w:rPr>
              <w:t>Sadarbības partneri, kuri izteica komentārus par nozaru ministriju iesniegtajiem priekšlikumiem grozījumiem DP, nepieciešamības gadījumā tika aicināti uz sanāksmēm, lai kopīgi diskutētu par izteiktajiem komentāriem. Pirmie grozījumi DP tika saskaņoti UK rakstiskās procedūras ietvaros 2016.gada 17.aprīlī ietvaros. 2016.gada decembrī uzsākts jauno grozījumu DP un ar tiem saistīto grozījumu PL saskaņošanas process UK rakstiskajā procedūrā, kā arī uzsākta PL grozījumu saskaņošanas procedūra PL vadības grupas ietvaros. </w:t>
            </w:r>
          </w:p>
          <w:p w:rsidR="00CB2D5B" w:rsidRPr="00C536EB" w:rsidRDefault="00C536EB" w:rsidP="00C536EB">
            <w:pPr>
              <w:spacing w:before="240" w:after="240"/>
              <w:jc w:val="both"/>
              <w:rPr>
                <w:lang w:val="lv-LV"/>
              </w:rPr>
            </w:pPr>
            <w:r w:rsidRPr="00C536EB">
              <w:rPr>
                <w:lang w:val="lv-LV"/>
              </w:rPr>
              <w:t>Iebildumus un priekšlikumus par DP grozījumiem aktīvi sniedza plānošanas reģioni, pašvaldību organizācijas, tādas kā Latvijas Pašvaldību savienība, Biedrība „Latvijas Lielo pilsētu asociācija”, kā arī pašvaldības, darba devēju un darbinieku organizācijas – Latvijas Brīvo arodbiedrību savienība un Latvijas Darba devēju konfederācija, dažādas biedrības un nodibinājumi: Latvijas Pilsoniskā alianse, Latvijas Zaļā kustība un citas. Grozījumu dokumentu izstrādē aktīvi iesaistījās arī saimnieciskās darbības veicēji.</w:t>
            </w:r>
          </w:p>
          <w:p w:rsidR="00CB2D5B" w:rsidRPr="00C536EB" w:rsidRDefault="00C536EB" w:rsidP="00C536EB">
            <w:pPr>
              <w:spacing w:before="240" w:after="240"/>
              <w:jc w:val="both"/>
              <w:rPr>
                <w:lang w:val="lv-LV"/>
              </w:rPr>
            </w:pPr>
            <w:r w:rsidRPr="00C536EB">
              <w:rPr>
                <w:lang w:val="lv-LV"/>
              </w:rPr>
              <w:t>Lai nodrošinātu kvalitatīvu pakalpojumu pārklājumu Latvijā, pašvaldības un plānošanas reģioni ir noteikti kā finansējuma saņēmēji vai kā sadarbības partneri dažādu SAM ietvaros. Savukārt, lai pilnvērtīgi izmantotu sociālo partneru un biedrību un nodibinājumu intelektuālo potenciālu un dotu viņiem reālas partnerības iespējas savas nozares ietvaros, vairāku SAM ietvaros sociālie partneri un biedrības un nodibinājumi tiek iesaistīti ne tikai kā finansējuma saņēmēji vai sadarbības partneri, bet arī kā projektu īstenotāji un labuma guvēji, sniedzot iespēju nevalstiskajam sektoram līdzdarboties KP fondu īstenošanā plašākā nozaru tvērumā.</w:t>
            </w:r>
          </w:p>
          <w:p w:rsidR="00C536EB" w:rsidRPr="00C536EB" w:rsidRDefault="00C536EB" w:rsidP="00E949CF">
            <w:pPr>
              <w:spacing w:before="240" w:after="240"/>
              <w:jc w:val="both"/>
              <w:rPr>
                <w:lang w:val="lv-LV"/>
              </w:rPr>
            </w:pPr>
            <w:r w:rsidRPr="00C536EB">
              <w:rPr>
                <w:lang w:val="lv-LV"/>
              </w:rPr>
              <w:t>Lai nodrošinātu sekmīgu SAM un to pasākumu īstenošanas dokumentu izstrādi un apstiprināšanu, katru mēnesi tika organizētas Apakškomitejas (AK) sēdes (2016. gada laikā kopā noorganizētas 36 AK sēdes), kurās aktīvi diskusijās iesaistījās ne tikai valsts institūcijas, bet arī sociālie un sadarbības partneri, kā arī biedrības un nodibinājumi, lai panāktu pēc iespējas plašāku sabiedrības interešu pārstāvību. Pēc diskusijām AK, SAM un to pasākumu projektu iesniegumu vērtēšanas kritēriji tika virzīti apstiprināšanai UK, kur ikviens UK dalībnieks varēja paust viedokli un izteikt priekšlikumus kritēriju uzlabošanai (2016. gada laikā noorganizētas 2 UK sēdes un 13 rakstiskās procedūras). UK un AK kopumā līdz šim ir nodrošināta plaša sabiedrības iesaiste, - vairāk kā puse (~53%) UK dalībnieku pārstāv kādu no biedrībām vai nodibinājumiem, kas pārstāv visas sabiedrības intereses. UK un AK materiāli ir pieejami UK e-portfeļa tīmekļa vietnē: https://komitejas.esfondi.lv.</w:t>
            </w:r>
          </w:p>
        </w:tc>
      </w:tr>
    </w:tbl>
    <w:p w:rsidR="00C536EB" w:rsidRPr="00C536EB" w:rsidRDefault="00C536EB" w:rsidP="00C536EB">
      <w:pPr>
        <w:pStyle w:val="Heading1"/>
        <w:ind w:left="0" w:firstLine="0"/>
        <w:jc w:val="both"/>
        <w:rPr>
          <w:lang w:val="lv-LV"/>
        </w:rPr>
      </w:pPr>
      <w:r w:rsidRPr="00C536EB">
        <w:rPr>
          <w:lang w:val="lv-LV"/>
        </w:rPr>
        <w:t>OBLIGĀTĀ INFORMĀCIJA UN NOVĒRTĒJUMS SASKAŅĀ AR REGULAS (ES) NR.1303/2013 111. PANTA 4. PUNKTA PIRMĀS DAĻAS a) UN b) APAKŠPUNKTU</w:t>
      </w:r>
    </w:p>
    <w:p w:rsidR="00C536EB" w:rsidRPr="00C536EB" w:rsidRDefault="00C536EB" w:rsidP="00C536EB">
      <w:pPr>
        <w:pStyle w:val="Heading2"/>
        <w:tabs>
          <w:tab w:val="clear" w:pos="850"/>
          <w:tab w:val="num" w:pos="0"/>
        </w:tabs>
        <w:ind w:left="0" w:firstLine="0"/>
        <w:jc w:val="both"/>
        <w:rPr>
          <w:lang w:val="lv-LV"/>
        </w:rPr>
      </w:pPr>
      <w:r w:rsidRPr="00C536EB">
        <w:rPr>
          <w:lang w:val="lv-LV"/>
        </w:rPr>
        <w:t>Novērtējuma plāna īstenošanas progress un izvērtējumu konstatējumos norādītā pēckontrole.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2016. gada 17. februārī ES fondu Konsultatīvā izvērtēšanas darba grupa (KIDG) apstiprinātajā ikgadējā ES fondu izvērtēšanas plānā 2016. gadam iekļauti piecu DP “Izaugsme un nodarbinātība” iekļauto specifisko atbalsta mērķu paplašinātie sākotnējie novērtējumi (4.1.1. SAM Veicināt efektīvu energoresursu izmantošanu, enerģijas patēriņa samazināšanu un pāreju uz AER apstrādes rūpniecības nozarē, 4.3.1 SAM Veicināt energoefektivitāti un vietējo AER izmantošanu centralizētajā siltumapgādē, 5.3.1. SAM Attīstīt un uzlabot ūdensapgādes un kanalizācijas sistēmas pakalpojumu kvalitāti un nodrošināt pieslēgšanas iespējas, 8.2.1 SAM Samazināt studiju programmu fragmentāciju un stiprināt resursu koplietošanu, 8.4.1. SAM Pilnveidot nodarbināto personu profesionālo kompetenci), no tiem četri ir pabeigti, bet piektais (8.2.1. SAM paplašinātais sākotnējais novērtējums) tiks pabeigts 2017. gadā. Noslēgto paplašināto sākotnējo novērtējumu secinājumi iestrādāti atbilstošo SAM īstenošanas nosacījumos.</w:t>
            </w:r>
          </w:p>
          <w:p w:rsidR="00CB2D5B" w:rsidRPr="00C536EB" w:rsidRDefault="00C536EB" w:rsidP="00C536EB">
            <w:pPr>
              <w:spacing w:before="240" w:after="240"/>
              <w:jc w:val="both"/>
              <w:rPr>
                <w:lang w:val="lv-LV"/>
              </w:rPr>
            </w:pPr>
            <w:r w:rsidRPr="00C536EB">
              <w:rPr>
                <w:lang w:val="lv-LV"/>
              </w:rPr>
              <w:t>2016.gadā uzsākti četri ikgadējā ES fondu izvērtēšanas plānā 2016. gadam iekļautie ES fondu 2007. – 2013. gada plānošanas perioda noslēguma izvērtējumi (uzņēmējdarbības atbalsta un zinātnes, pētniecības un inovāciju atbalsta jomā, ieguldījumi transporta nozares attīstībā un ieguldījumi nacionālās un reģionālās nozīmes attīstības centru (pašvaldību) attīstības veicināšanai), kuru secinājumi tiks izmantoti 2014. – 2020. gada ES fondu plānošanas periodā sniegtā ES fondu atbalsta pilnveidošanai un turpmākām diskusijām par ES fondu ieguldījumiem pēc 2020. gada.</w:t>
            </w:r>
          </w:p>
          <w:p w:rsidR="00CB2D5B" w:rsidRPr="00C536EB" w:rsidRDefault="00C536EB" w:rsidP="00C536EB">
            <w:pPr>
              <w:spacing w:before="240" w:after="240"/>
              <w:jc w:val="both"/>
              <w:rPr>
                <w:lang w:val="lv-LV"/>
              </w:rPr>
            </w:pPr>
            <w:r w:rsidRPr="00C536EB">
              <w:rPr>
                <w:lang w:val="lv-LV"/>
              </w:rPr>
              <w:t>Ir noslēdzies viens tematiskais izvērtējums (Nodarbinātības valsts aģentūras reģistrēto bezdarbnieku profilēšanas metodes ietekmes uz bezdarbnieku darbā iekārtošanos izvērtējums). Šī izvērtējuma kopsavilkums iekļauts šī ziņojuma 4. sadaļā.</w:t>
            </w:r>
          </w:p>
          <w:p w:rsidR="00CB2D5B" w:rsidRPr="00C536EB" w:rsidRDefault="00C536EB" w:rsidP="00C536EB">
            <w:pPr>
              <w:spacing w:before="240" w:after="240"/>
              <w:jc w:val="both"/>
              <w:rPr>
                <w:lang w:val="lv-LV"/>
              </w:rPr>
            </w:pPr>
            <w:r w:rsidRPr="00C536EB">
              <w:rPr>
                <w:lang w:val="lv-LV"/>
              </w:rPr>
              <w:t>Papildus ikgadējā ES fondu izvērtēšanas plānā 2016. gadam iekļautajiem izvērtējumiem Eiropas Komisijas Vienotā pētniecības centra ģenerāldirektorāta Ietekmes izvērtēšanas pētniecības centrs CRIE ir atbalstījis FM sadarbībā ar Labklājības ministriju sagatavoto izvērtējuma tēmas pieteikumu par JNI profesionālo apmācību programmu ietekmi uz apmācīto nodarbinātības situācijas izmaiņām. Šo kontrfaktuālās ietekmes izvērtējumu CRIE eksperti uzsākuši 2016. gada nogalē un plāno pabeigt 2017. gada pirmajā pusgadā.</w:t>
            </w:r>
          </w:p>
          <w:p w:rsidR="00CB2D5B" w:rsidRPr="00C536EB" w:rsidRDefault="00C536EB" w:rsidP="00C536EB">
            <w:pPr>
              <w:spacing w:before="240" w:after="240"/>
              <w:jc w:val="both"/>
              <w:rPr>
                <w:lang w:val="lv-LV"/>
              </w:rPr>
            </w:pPr>
            <w:r w:rsidRPr="00C536EB">
              <w:rPr>
                <w:lang w:val="lv-LV"/>
              </w:rPr>
              <w:t>Informācija par izvērtējumu ieteikumiem un to ieviešanu tiek iekļauta VI uzturētajā Izvērtējumu ieteikumu ieviešanas plānā, kas tiek regulāri aktualizēts KIDG, lemjot par lietderīgo izvērtējumu ieteikumu iekļaušanu, nosakot atbildīgo institūciju un turpmāko rīcību ieteikumu ieviešanā. Par izvērtējumu ieteikumu ieviešanas plānā iekļauto ieteikumu ieviešanu reizi gadā tiek informēta arī UK.</w:t>
            </w:r>
          </w:p>
          <w:p w:rsidR="00CB2D5B" w:rsidRPr="00C536EB" w:rsidRDefault="00C536EB" w:rsidP="00C536EB">
            <w:pPr>
              <w:spacing w:before="240" w:after="240"/>
              <w:jc w:val="both"/>
              <w:rPr>
                <w:lang w:val="lv-LV"/>
              </w:rPr>
            </w:pPr>
            <w:r w:rsidRPr="00C536EB">
              <w:rPr>
                <w:lang w:val="lv-LV"/>
              </w:rPr>
              <w:t>KIDG 2016. gada 1. novembrī aktualizētajā Izvērtējumu ieteikumu ieviešanas plānā iekļauti 110 ieteikumi, no kuriem 95 attiecināmi uz 2014.– 2020. gada ES fondu plānošanas periodu. No tiem 54 ir stratēģiskas nozīmes ieteikumi, savukārt atlikušie – tehniska rakstura ieteikumi. 43% no kopējā ieteikumu skaita atbilstoši KIDG lēmumam uzskatāmi par ieviestiem, 37% ieteikumu ieviešana ir uzsākta, savukārt atlikušo 20% ieteikumu ieviešana tiks uzsākta nākamajos pārskata periodos saskaņā ar KIDG lēmumu.</w:t>
            </w:r>
          </w:p>
          <w:p w:rsidR="00CB2D5B" w:rsidRPr="00C536EB" w:rsidRDefault="00C536EB" w:rsidP="00C536EB">
            <w:pPr>
              <w:spacing w:before="240" w:after="240"/>
              <w:jc w:val="both"/>
              <w:rPr>
                <w:lang w:val="lv-LV"/>
              </w:rPr>
            </w:pPr>
            <w:r w:rsidRPr="00C536EB">
              <w:rPr>
                <w:lang w:val="lv-LV"/>
              </w:rPr>
              <w:t>Būtiskākie 2016. gadā ieviestie stratēģiskie ieteikumi saistīti ar 2014. – 2020. gada ES fondu plānošanas perioda sekmīgas uzsākšanas nodrošināšanu – piemēram, VI būtiski pilnveidojusi ES fondu vietnē pieejamo informāciju par ES fondu projektu izstrādi, pieteikšanu un īstenošanu, papildinot tīmekļa vietni ar pieejamā ES fondu atbalsta meklētāja atjaunoto versiju, savukārt SI nodrošinājusi seminārus potenciālajiem projektu iesniegumu iesniedzējiem, kā arī kvalifikācijas celšanas pasākumus projektu atlasē un ieviešanā iesaistītajiem darbiniekiem. Šie pasākumi papildinājuši citus VI veiktos pasākumus, t.sk. iepriekšējo izvērtējumu ieteikuma rezultātā vienkāršoto projektu atlases kritēriju saskaņošanu, kas līdz 2016.gada beigām ļāvusi uzsākt ES fondu līdzfinansēto pasākumu projektu atlases jau par 3,1 mljrd. eiro jeb 70% no kopējā plānošanas periodā pieejamā ES fondu finansējuma.</w:t>
            </w:r>
          </w:p>
          <w:p w:rsidR="00C536EB" w:rsidRPr="00C536EB" w:rsidRDefault="00C536EB" w:rsidP="00E949CF">
            <w:pPr>
              <w:spacing w:before="240" w:after="240"/>
              <w:jc w:val="both"/>
              <w:rPr>
                <w:lang w:val="lv-LV"/>
              </w:rPr>
            </w:pPr>
            <w:r w:rsidRPr="00C536EB">
              <w:rPr>
                <w:lang w:val="lv-LV"/>
              </w:rPr>
              <w:t xml:space="preserve">Tāpat ir veiktas atsevišķas darbības JNI 7.2.1. SAM „Palielināt nodarbinātībā, izglītībā vai apmācībās neiesaistītu jauniešu nodarbinātību un izglītības ieguvi Jauniešu garantijas ietvaros” īstenošanas uzlabošanai, piemēram, veikti grozījumi, kas paredz palielināt algas dotācijas apmēru jaunietim bezdarbniekam aktīvās nodarbinātības pasākumā „Pirmā darba pieredze jaunietim” par pilnu darba laiku pirmos sešus mēnešus ļaujot saņemt 200 </w:t>
            </w:r>
            <w:r w:rsidRPr="00C536EB">
              <w:rPr>
                <w:i/>
                <w:iCs/>
                <w:lang w:val="lv-LV"/>
              </w:rPr>
              <w:t xml:space="preserve">euro </w:t>
            </w:r>
            <w:r w:rsidRPr="00C536EB">
              <w:rPr>
                <w:lang w:val="lv-LV"/>
              </w:rPr>
              <w:t xml:space="preserve">(iepriekš 160 </w:t>
            </w:r>
            <w:r w:rsidRPr="00C536EB">
              <w:rPr>
                <w:i/>
                <w:iCs/>
                <w:lang w:val="lv-LV"/>
              </w:rPr>
              <w:t>euro</w:t>
            </w:r>
            <w:r w:rsidRPr="00C536EB">
              <w:rPr>
                <w:lang w:val="lv-LV"/>
              </w:rPr>
              <w:t xml:space="preserve">), savukārt jauniešiem bezdarbniekiem ar invaliditāti – 300 </w:t>
            </w:r>
            <w:r w:rsidRPr="00C536EB">
              <w:rPr>
                <w:i/>
                <w:iCs/>
                <w:lang w:val="lv-LV"/>
              </w:rPr>
              <w:t xml:space="preserve">euro </w:t>
            </w:r>
            <w:r w:rsidRPr="00C536EB">
              <w:rPr>
                <w:lang w:val="lv-LV"/>
              </w:rPr>
              <w:t xml:space="preserve">līdzšinējo 240 </w:t>
            </w:r>
            <w:r w:rsidRPr="00C536EB">
              <w:rPr>
                <w:i/>
                <w:iCs/>
                <w:lang w:val="lv-LV"/>
              </w:rPr>
              <w:t xml:space="preserve">euro </w:t>
            </w:r>
            <w:r w:rsidRPr="00C536EB">
              <w:rPr>
                <w:lang w:val="lv-LV"/>
              </w:rPr>
              <w:t>vietā. Tādējādi darba devējiem tiek veidoti pievilcīgākie nosacījumi jaunu darba vietu radīšanai jauniešiem un tiek paredzēts, ka kopējais jaunizveidoto valsts līdzfinansēto darba vietu skaits jauniešiem bezdarbniekiem (no kuriem vairāk kā 60% ir ar zemu izglītības līmeni) palielināsies. Papildus nodrošināta visaptveroša informācijas apmaiņa projektu finansējumu saņēmēju – NVA un Valsts izglītības attīstības aģentūras starpā.</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Saskaņā ar komunikācijas stratēģiju īstenoto fondu informācijas un reklāmas pasākumu rezultāti.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Kopējais ES fondu informācijai un publicitātei piešķirtais ES fondu tehniskās palīdzības finansējums VI, AI un SI līdz 2018. gada 31. decembrim ir 2 806 318,00 EUR. No šī finansējuma 2016. gadā ir izmantoti 461 477,65 EUR jeb 16,44%. Izmantotā finansējuma nelielā daļa ir skaidrojama ar SAM MK noteikumu apstiprināšanas laika grafika nobīdēm, kuru dēļ arī vēlāk kļūst aktuāla komunikācijas nodrošināšana par pieejamajiem ES fondu atbalsta pasākumiem. Detalizētāku informāciju par 2016.gada ES fondu Komunikācijas plānā iekļautajiem pasākumiem, mērķi, mērķa grupām, sasniedzamiem rādītājiem,  izmaksām skatīt: http://www.esfondi.lv/upload/Komunikacija/konsolidetais_komunikacijas-plans_2016.pdf .</w:t>
            </w:r>
          </w:p>
          <w:p w:rsidR="00CB2D5B" w:rsidRPr="00C536EB" w:rsidRDefault="00C536EB" w:rsidP="00C536EB">
            <w:pPr>
              <w:spacing w:before="240" w:after="240"/>
              <w:jc w:val="both"/>
              <w:rPr>
                <w:lang w:val="lv-LV"/>
              </w:rPr>
            </w:pPr>
            <w:r w:rsidRPr="00C536EB">
              <w:rPr>
                <w:lang w:val="lv-LV"/>
              </w:rPr>
              <w:t>2016. gadā atbilstoši ES fondu Komunikācijas stratēģijai 2015. – 2023. gadam nodrošināta ES fondu ieguldījumu un pieejamo iespēju komunikācija sociālajos tīklos, tīmekļa vietnē esfondi.lv un saziņā ar medijiem.</w:t>
            </w:r>
          </w:p>
          <w:p w:rsidR="00CB2D5B" w:rsidRPr="00C536EB" w:rsidRDefault="00C536EB" w:rsidP="00C536EB">
            <w:pPr>
              <w:spacing w:before="240" w:after="240"/>
              <w:jc w:val="both"/>
              <w:rPr>
                <w:lang w:val="lv-LV"/>
              </w:rPr>
            </w:pPr>
            <w:r w:rsidRPr="00C536EB">
              <w:rPr>
                <w:lang w:val="lv-LV"/>
              </w:rPr>
              <w:t>ES fondu komunikācijas mērķis ir veicināt sabiedrības izpratni par ES fondu īstenoto projektu ieguldījuma nozīmi Latvijas tautsaimniecībā, ekonomiskajā attīstībā un katra Latvijas iedzīvotāja labklājības līmeņa celšanā, kā arī sekmēt sabiedrības atbalstu un uzticēšanos ES fondu ieguldījumam un Latvijā īstenoto projektu realizācijai.</w:t>
            </w:r>
          </w:p>
          <w:p w:rsidR="00CB2D5B" w:rsidRPr="00C536EB" w:rsidRDefault="00C536EB" w:rsidP="00C536EB">
            <w:pPr>
              <w:spacing w:before="240" w:after="240"/>
              <w:jc w:val="both"/>
              <w:rPr>
                <w:lang w:val="lv-LV"/>
              </w:rPr>
            </w:pPr>
            <w:r w:rsidRPr="00C536EB">
              <w:rPr>
                <w:lang w:val="lv-LV"/>
              </w:rPr>
              <w:t>2016. gada 6. maijā FM EK pārstāvniecības Latvijā organizētajā Eiropas dienu pasākumā “Iepazīsti Eiropu” 208 skolēnu grupas no 9 Latvijas reģionālajām skolām atvērto durvju dienās apmeklēja 3 projektus – Latvijas Nacionālo mākslas muzeju, Rīgas Domu un “Laimas” šokolādes muzeju. Mākslas muzejā tostarp bija iespējams piedalīties EK kampaņas #EUinMyRegion organizētajās “Dārgumu medībās” – atrast muzeja telpās konkursa plakātu, sekot instrukcijām un laimēt ceļojumu divām personām uz kādu no Eiropas galvaspilsētām. Kopumā ES fondu projektu īstenošanas vietas apmeklēja vairāk kā 400 personu.</w:t>
            </w:r>
          </w:p>
          <w:p w:rsidR="00CB2D5B" w:rsidRPr="00C536EB" w:rsidRDefault="00C536EB" w:rsidP="00C536EB">
            <w:pPr>
              <w:spacing w:before="240" w:after="240"/>
              <w:jc w:val="both"/>
              <w:rPr>
                <w:lang w:val="lv-LV"/>
              </w:rPr>
            </w:pPr>
            <w:r w:rsidRPr="00C536EB">
              <w:rPr>
                <w:lang w:val="lv-LV"/>
              </w:rPr>
              <w:t>2016. gadā FM īstenoja komunikācijas kampaņu, kuras ietvaros tika izveidota nākotnes vizualizācijas platforma tīmekļa vietnē espartevi.lv. Platformu izmantoja vairāk kā 1500 interesenti visā Latvijā, vizualizējot valsts nākotni un pozitīvās pārmaiņas, kuras, pateicoties ES fondu finansējumam, Latvijas iedzīvotāji piedzīvos līdz 2023. gadam.</w:t>
            </w:r>
          </w:p>
          <w:p w:rsidR="00CB2D5B" w:rsidRPr="00C536EB" w:rsidRDefault="00C536EB" w:rsidP="00C536EB">
            <w:pPr>
              <w:spacing w:before="240" w:after="240"/>
              <w:jc w:val="both"/>
              <w:rPr>
                <w:lang w:val="lv-LV"/>
              </w:rPr>
            </w:pPr>
            <w:r w:rsidRPr="00C536EB">
              <w:rPr>
                <w:lang w:val="lv-LV"/>
              </w:rPr>
              <w:t>Tāpat kampaņas ietvaros tika organizēta preses konference par mītiem un patiesību ES fondu jomā, kas guva plašu mediju interesi, iniciējot ap 30 publikāciju medijos. Savukārt apkopotie  labuma guvēju pieredzes stāsti un infografikas veidoja izpratni par 2007. – 2013. gada plānošanas perioda projektu sasniegumiem un ietekmi uz Latvijas labklājību, kā arī esošā plānošanas perioda iespējām.</w:t>
            </w:r>
          </w:p>
          <w:p w:rsidR="00CB2D5B" w:rsidRPr="00C536EB" w:rsidRDefault="00C536EB" w:rsidP="00C536EB">
            <w:pPr>
              <w:spacing w:before="240" w:after="240"/>
              <w:jc w:val="both"/>
              <w:rPr>
                <w:lang w:val="lv-LV"/>
              </w:rPr>
            </w:pPr>
            <w:r w:rsidRPr="00C536EB">
              <w:rPr>
                <w:lang w:val="lv-LV"/>
              </w:rPr>
              <w:t>Papildus VI īstenotajiem komunikācijas pasākumiem informatīvos pasākumus par savas jomas SAM organizējušas Ekonomikas ministrija (EM), Tieslietu ministrija, Izglītības un zinātnes ministrija, Labklājības ministrija (LM), Satiksmes ministrija un Vides aizsardzības un reģionālās attīstības ministrija (VARAM). Savukārt Centrālā finanšu un līgumu aģentūra (CFLA) organizēja ap 100 semināru un cita veida informatīvo pasākumu gan par projektu iesniegumu atlasēm, gan par projektu ieviešanas jautājumiem Rīgā un reģionos, kuros piedalījušies vairāk kā 2650 apmeklētāju, savukārt iespēju sekot pasākumiem tiešraidē izmantojuši vairāk kā 750 interesentu.</w:t>
            </w:r>
          </w:p>
          <w:p w:rsidR="00CB2D5B" w:rsidRPr="00C536EB" w:rsidRDefault="00C536EB" w:rsidP="00C536EB">
            <w:pPr>
              <w:spacing w:before="240" w:after="240"/>
              <w:jc w:val="both"/>
              <w:rPr>
                <w:lang w:val="lv-LV"/>
              </w:rPr>
            </w:pPr>
            <w:r w:rsidRPr="00C536EB">
              <w:rPr>
                <w:lang w:val="lv-LV"/>
              </w:rPr>
              <w:t> EM 2016. gada rudenī jau trešo reizi sadarbībā ar CFLA, Attīstības finanšu institūciju ALTUM un Latvijas Investīciju un attīstības aģentūru (LIAA) organizēja piecu forumu ciklu “Atbalsts uzņēmējiem” Rīgā un Latvijas reģionos, informējot sabiedrību par visiem ar ES fondiem saistītajiem jautājumiem attiecībā uz plānoto atbalstu uzņēmējiem. Pasākumos informāciju esošajiem un topošajiem uzņēmējiem sniedza tādas institūcijas kā EM, VARAM, CFLA, ALTUM, LIAA, NVA u.c. Pasākumu cikls tiek organizēts ar mērķi informēt esošos un potenciālos uzņēmējus par pieejamām ES atbalsta programmām uzņēmējdarbības uzsākšanai un attīstībai. 2016. gada forumos kopumā piedalījās ap 540 dalībnieku.</w:t>
            </w:r>
          </w:p>
          <w:p w:rsidR="00CB2D5B" w:rsidRPr="00C536EB" w:rsidRDefault="00C536EB" w:rsidP="00C536EB">
            <w:pPr>
              <w:spacing w:before="240" w:after="240"/>
              <w:jc w:val="both"/>
              <w:rPr>
                <w:lang w:val="lv-LV"/>
              </w:rPr>
            </w:pPr>
            <w:r w:rsidRPr="00C536EB">
              <w:rPr>
                <w:lang w:val="lv-LV"/>
              </w:rPr>
              <w:t>Savukārt EM kampaņa “Dzīvo siltāk” īstenoja 13 semināru ciklus “Daudzdzīvokļu māju energoefektivitātes paaugstināšana. Nosacījumi, renovācijas process un kvalitāte” ar vairāk kā 580 klausītājiem, izstādē “Māja. Dzīvoklis.” sniegta informācija par pieejamo atbalstu energoefektivitātes pasākumu īstenošanai vairāk kā 900 klientiem. Organizēti pieci semināri “Jaunās prasības uzņēmumu energoefektivitātei”, kā arī semināri “Kvalitatīva daudzdzīvokļu un publisko ēku energoefektivitātes paaugstināšanas projektu sagatavošana” un “Apmestās fasādes un logu montāža. Prakse”. Tāpat EM organizējusi foto konkursu “Energoefektivitāte mums apkārt”, kurā iesniegti 43 pieteikumi, un izveidots buklets “Soli pa solim līdz mājokļa atjaunošanai”.</w:t>
            </w:r>
          </w:p>
          <w:p w:rsidR="00CB2D5B" w:rsidRPr="00C536EB" w:rsidRDefault="00C536EB" w:rsidP="00C536EB">
            <w:pPr>
              <w:spacing w:before="240" w:after="240"/>
              <w:jc w:val="both"/>
              <w:rPr>
                <w:lang w:val="lv-LV"/>
              </w:rPr>
            </w:pPr>
            <w:r w:rsidRPr="00C536EB">
              <w:rPr>
                <w:lang w:val="lv-LV"/>
              </w:rPr>
              <w:t>SM ir organizējusi starptautisku diskusiju par ES fondu atbalstu transporta nozarē – paveikto un nākotnes perspektīvām. To tiešsaistē vērojuši vairāk kā 570 skatītāju.</w:t>
            </w:r>
          </w:p>
          <w:p w:rsidR="00CB2D5B" w:rsidRPr="00C536EB" w:rsidRDefault="00C536EB" w:rsidP="00C536EB">
            <w:pPr>
              <w:spacing w:before="240" w:after="240"/>
              <w:jc w:val="both"/>
              <w:rPr>
                <w:lang w:val="lv-LV"/>
              </w:rPr>
            </w:pPr>
            <w:r w:rsidRPr="00C536EB">
              <w:rPr>
                <w:lang w:val="lv-LV"/>
              </w:rPr>
              <w:t>Kopš 2004. gada ik gadu ar sabiedriskās domas aptauju palīdzību tiek noskaidrota sabiedrības informētība par ES fondiem, redzējums par ES fondu ietekmi uz Latvijas tautsaimniecību, kā arī apmierinātība ar informācijas par ES fondiem pieejamību. Jau vairākus gadus aptaujas rezultāti norāda uz pozitīvām tendencēm kopējā Latvijas iedzīvotāju noskaņojumā par līdz šim veiktajiem ES fondu ieguldījumiem. 2016. gadā pirmo reizi par Latvijai pieejamajiem ES fondu līdzekļiem dzirdējuši 96% aptaujāto iedzīvotāju, salīdzinājumā 2015. gadā  bija informēti 92% aptaujāto. Meklējot informāciju par ES fondu atbalsta iespējām, 2016. gadā ir strauji pieaugusi tīmekļa vietnes esfondi.lv popularitāte – 45% aptaujāto interesentu informāciju meklējuši www.esfondi.lv. 72% respondentu atzīst, ka informācija par ES fondiem ir pietiekamā apjomā.</w:t>
            </w:r>
          </w:p>
          <w:p w:rsidR="00CB2D5B" w:rsidRPr="00C536EB" w:rsidRDefault="00C536EB" w:rsidP="00C536EB">
            <w:pPr>
              <w:spacing w:before="240" w:after="240"/>
              <w:jc w:val="both"/>
              <w:rPr>
                <w:lang w:val="lv-LV"/>
              </w:rPr>
            </w:pPr>
            <w:r w:rsidRPr="00C536EB">
              <w:rPr>
                <w:lang w:val="lv-LV"/>
              </w:rPr>
              <w:t>Kā negatīva tendence sabiedrībā ir atzīmējama zemā uzticēšanās valsts pārvaldei – 51% respondentu, domājot par ES fondu līdzekļu godprātīgu izmantošanu Latvijas iedzīvotāju interesēs, valsts pārvaldei neuzticas nemaz vai drīzāk neuzticas. Vislielāko neuzticību valsts pārvaldei ES fondu ieviešanā pauž rīdzinieki, vienkāršu profesiju pārstāvji, nekvalificēti strādnieki, bezdarbnieki, tirdzniecības darbinieki, kā arī iekārtu operatori, montieri. Tāpat izvērtējuma rezultāti norāda, ka informāciju par ES fondiem iedzīvotāji visvairāk vēlas saņemt ar televīzijas un radio starpniecību. Tādēļ tiek apsvērts nākamgad veidot televīzijas un/vai radio raidījumu, kurā informēt minēto mērķauditoriju par ES fondu pozitīvo ietekmi.</w:t>
            </w:r>
          </w:p>
          <w:p w:rsidR="00C536EB" w:rsidRPr="00C536EB" w:rsidRDefault="00C536EB" w:rsidP="00E949CF">
            <w:pPr>
              <w:spacing w:before="240" w:after="240"/>
              <w:jc w:val="both"/>
              <w:rPr>
                <w:lang w:val="lv-LV"/>
              </w:rPr>
            </w:pPr>
            <w:r w:rsidRPr="00C536EB">
              <w:rPr>
                <w:lang w:val="lv-LV"/>
              </w:rPr>
              <w:t>Komunikācijas stratēģijas posma “Rezultātu un ieguvumu komunikācija, atbalsta un reputācijas veidošana” īstenošana pilnā apjomā tiks uzsākta 2017. gadā, kad būs pieejami vairāk pabeigtu projektu. Atbilstoši Komunikācijas stratēģijai 2016. gadā bija plānots arī informēt par ES fondu 2007. – 2013. gada plānošanas perioda sasniegumiem un ietekmi, nodrošināt informācijas pēctecību, veidot zināšanas par ES fondiem un ES fondu programmām, to saturu, pieejamību, veidot to atpazīstamību, kā arī motivēt potenciālos finansējuma saņēmējus, aicināt uz rīcību. Šie posmi 2016. gadā ir īstenoti veiksmīgi.</w:t>
            </w:r>
          </w:p>
        </w:tc>
      </w:tr>
    </w:tbl>
    <w:p w:rsidR="00C536EB" w:rsidRPr="00C536EB" w:rsidRDefault="00C536EB" w:rsidP="00C536EB">
      <w:pPr>
        <w:jc w:val="both"/>
        <w:rPr>
          <w:lang w:val="lv-LV"/>
        </w:rPr>
        <w:sectPr w:rsidR="00C536EB" w:rsidRPr="00C536EB" w:rsidSect="00C536EB">
          <w:headerReference w:type="even" r:id="rId32"/>
          <w:headerReference w:type="default" r:id="rId33"/>
          <w:footerReference w:type="default" r:id="rId34"/>
          <w:headerReference w:type="first" r:id="rId35"/>
          <w:footerReference w:type="first" r:id="rId36"/>
          <w:pgSz w:w="11906" w:h="16838"/>
          <w:pgMar w:top="1022" w:right="1699" w:bottom="1022" w:left="1584" w:header="709" w:footer="709" w:gutter="0"/>
          <w:cols w:space="708"/>
          <w:docGrid w:linePitch="360"/>
        </w:sectPr>
      </w:pPr>
    </w:p>
    <w:p w:rsidR="00C536EB" w:rsidRPr="00C536EB" w:rsidRDefault="00C536EB" w:rsidP="00C536EB">
      <w:pPr>
        <w:pStyle w:val="Heading1"/>
        <w:tabs>
          <w:tab w:val="num" w:pos="426"/>
        </w:tabs>
        <w:ind w:left="426" w:hanging="426"/>
        <w:jc w:val="both"/>
        <w:rPr>
          <w:lang w:val="lv-LV"/>
        </w:rPr>
      </w:pPr>
      <w:r w:rsidRPr="00C536EB">
        <w:rPr>
          <w:lang w:val="lv-LV"/>
        </w:rPr>
        <w:t>PASĀKUMI, KAS VEIKTI, LAI IZPILDĪTU EX ANTE NOSACĪJUMUS (Regulas (ES) Nr. 1303/2013 50. panta 4. punkts) (Var iekļaut 2016. gadā iesniedzamajā ziņojumā. (Skat. 9. punktu iepriekš)  Obligāti jāiekļauj 2017. gadā iesniedzamajā ziņojumā). Izvēles iespēja: progresa ziņojums</w:t>
      </w:r>
    </w:p>
    <w:p w:rsidR="00C536EB" w:rsidRDefault="00C536EB" w:rsidP="00C536EB">
      <w:pPr>
        <w:jc w:val="both"/>
        <w:rPr>
          <w:lang w:val="lv-LV"/>
        </w:rPr>
      </w:pPr>
    </w:p>
    <w:p w:rsidR="00C536EB" w:rsidRPr="00C536EB" w:rsidRDefault="00C536EB" w:rsidP="00C536EB">
      <w:pPr>
        <w:rPr>
          <w:lang w:val="lv-LV"/>
        </w:rPr>
        <w:sectPr w:rsidR="00C536EB" w:rsidRPr="00C536EB" w:rsidSect="00C536EB">
          <w:headerReference w:type="even" r:id="rId37"/>
          <w:headerReference w:type="default" r:id="rId38"/>
          <w:footerReference w:type="default" r:id="rId39"/>
          <w:headerReference w:type="first" r:id="rId40"/>
          <w:footerReference w:type="first" r:id="rId41"/>
          <w:pgSz w:w="16838" w:h="11906" w:orient="landscape"/>
          <w:pgMar w:top="1584" w:right="1022" w:bottom="1699" w:left="1022" w:header="709" w:footer="709" w:gutter="0"/>
          <w:cols w:space="708"/>
          <w:docGrid w:linePitch="360"/>
        </w:sectPr>
      </w:pPr>
      <w:r>
        <w:rPr>
          <w:lang w:val="lv-LV"/>
        </w:rPr>
        <w:t>Nav attiecināms</w:t>
      </w:r>
    </w:p>
    <w:p w:rsidR="00C536EB" w:rsidRPr="00C536EB" w:rsidRDefault="00C536EB" w:rsidP="00C536EB">
      <w:pPr>
        <w:pStyle w:val="Heading1"/>
        <w:ind w:left="0" w:firstLine="0"/>
        <w:jc w:val="both"/>
        <w:rPr>
          <w:lang w:val="lv-LV"/>
        </w:rPr>
      </w:pPr>
      <w:r w:rsidRPr="00C536EB">
        <w:rPr>
          <w:lang w:val="lv-LV"/>
        </w:rPr>
        <w:t>PAPILDU INFORMĀCIJA, KO VAR PIEVIENOT ATKARĪBĀ NO DARBĪBAS PROGRAMMAS SATURA UN MĒRĶIEM (Regulas (ES) Nr. 1303/2013. 111. panta 4. punkta otrās daļas a), b), c) d), g) un h) apakšpunkts)</w:t>
      </w:r>
    </w:p>
    <w:p w:rsidR="00C536EB" w:rsidRPr="00C536EB" w:rsidRDefault="00C536EB" w:rsidP="00C536EB">
      <w:pPr>
        <w:pStyle w:val="Text1"/>
        <w:ind w:left="0"/>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integrētās pieejas īstenošanā attiecībā uz teritoriālo attīstību, tostarp to reģionu attīstību, kurus pastāvīgi vai būtiski skar demogrāfiskas un ar dabu saistītas grūtības, pilsētu ilgtspējīgu attīstību un uz sabiedrības virzītu vietējo attīstību saskaņā ar darbības programmu.</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2015.gadā FM noslēdza deleģēšanas līgumus par projektu atlašu nodrošināšanu SAM/SAMP, kuros paredzēts atbalsts integrētu teritoriālo investīciju (ITI) īstenošanai nacionālas nozīmes attīstības centros, ar šādām pilsētu pašvaldībām: Daugavpils, Jelgava, Valmiera, Jūrmala, Rēzekne, Rīga, Liepāja, Jēkabpils un Ventspils.</w:t>
            </w:r>
          </w:p>
          <w:p w:rsidR="00CB2D5B" w:rsidRPr="00C536EB" w:rsidRDefault="00C536EB" w:rsidP="00C536EB">
            <w:pPr>
              <w:spacing w:before="240" w:after="240"/>
              <w:jc w:val="both"/>
              <w:rPr>
                <w:lang w:val="lv-LV"/>
              </w:rPr>
            </w:pPr>
            <w:r w:rsidRPr="00C536EB">
              <w:rPr>
                <w:lang w:val="lv-LV"/>
              </w:rPr>
              <w:t>Acīmredzams progress ITI ieviešanā nav vērojams, jo šis instruments ir jaunievedums 2014.-2020.gada plānošanas periodā, kas prasa papildu laiku (projektu vērtēšanas komisiju izveide, nolikumu izstrāde un saskaņošana, projektu iesniegumu sagatavošana) un administratīvos resursu, lai ITI iesaistītās pilsētas izstrādātu un saskaņotu atlases dokumentāciju un procedūru aprakstus. Atsevišķos SAM ir piemērojams valsts atbalsta normatīvais regulējums, kas tiek saskaņots ar EK, un  tas ir būtisks priekšnosacījums projektu atlašu sekmīgai uzsākšanai.</w:t>
            </w:r>
          </w:p>
          <w:p w:rsidR="00CB2D5B" w:rsidRPr="00C536EB" w:rsidRDefault="00C536EB" w:rsidP="00C536EB">
            <w:pPr>
              <w:spacing w:before="240" w:after="240"/>
              <w:jc w:val="both"/>
              <w:rPr>
                <w:lang w:val="lv-LV"/>
              </w:rPr>
            </w:pPr>
            <w:r w:rsidRPr="00C536EB">
              <w:rPr>
                <w:lang w:val="lv-LV"/>
              </w:rPr>
              <w:t>2016. gadā pirmās kārtas projektu atlases ir izsludinātas tādās pilsētu pašvaldībās, kā Valmiera, Liepāja, Jūrmala, Jelgava, Daugavpils, Rēzekne un Jēkabpils. Ņemot vērā vēlāku projektu atlašu uzsākšanu, 2016.gadā rādītāju izpilde tika sasniegta tikai SAM par pašvaldību infrastruktūras attīstību uzņēmējdarbībai.</w:t>
            </w:r>
          </w:p>
          <w:p w:rsidR="00CB2D5B" w:rsidRPr="00C536EB" w:rsidRDefault="00C536EB" w:rsidP="00C536EB">
            <w:pPr>
              <w:spacing w:before="240" w:after="240"/>
              <w:jc w:val="both"/>
              <w:rPr>
                <w:lang w:val="lv-LV"/>
              </w:rPr>
            </w:pPr>
            <w:r w:rsidRPr="00C536EB">
              <w:rPr>
                <w:lang w:val="lv-LV"/>
              </w:rPr>
              <w:t>Lai varētu uzsākt otrās un trešās kārtas projektu atlases, 2016.gadā turpinājās darbs pie normatīvās bāzes sagatavošanas, t.i. ES fondu finansējuma un rādītāju sadalījuma starp nacionālās nozīmes attīstības centriem, un apstiprināšanas.</w:t>
            </w:r>
          </w:p>
          <w:p w:rsidR="00CB2D5B" w:rsidRPr="00C536EB" w:rsidRDefault="00C536EB" w:rsidP="00C536EB">
            <w:pPr>
              <w:spacing w:before="240" w:after="240"/>
              <w:jc w:val="both"/>
              <w:rPr>
                <w:lang w:val="lv-LV"/>
              </w:rPr>
            </w:pPr>
            <w:r w:rsidRPr="00C536EB">
              <w:rPr>
                <w:lang w:val="lv-LV"/>
              </w:rPr>
              <w:t>Lai veicinātu ITI ieviešanu, pašvaldībām ir:</w:t>
            </w:r>
          </w:p>
          <w:p w:rsidR="00CB2D5B" w:rsidRPr="00C536EB" w:rsidRDefault="00C536EB" w:rsidP="0090359D">
            <w:pPr>
              <w:numPr>
                <w:ilvl w:val="0"/>
                <w:numId w:val="45"/>
              </w:numPr>
              <w:spacing w:before="0" w:after="0"/>
              <w:ind w:hanging="278"/>
              <w:jc w:val="both"/>
              <w:rPr>
                <w:lang w:val="lv-LV"/>
              </w:rPr>
            </w:pPr>
            <w:r w:rsidRPr="00C536EB">
              <w:rPr>
                <w:lang w:val="lv-LV"/>
              </w:rPr>
              <w:t>ir ieviesti grozījumi normatīvajā bāzē, vienkāršojot ITI ieviešanas mehānismu;</w:t>
            </w:r>
          </w:p>
          <w:p w:rsidR="00CB2D5B" w:rsidRPr="00C536EB" w:rsidRDefault="00C536EB" w:rsidP="0090359D">
            <w:pPr>
              <w:numPr>
                <w:ilvl w:val="0"/>
                <w:numId w:val="45"/>
              </w:numPr>
              <w:spacing w:before="0" w:after="0"/>
              <w:ind w:hanging="278"/>
              <w:jc w:val="both"/>
              <w:rPr>
                <w:lang w:val="lv-LV"/>
              </w:rPr>
            </w:pPr>
            <w:r w:rsidRPr="00C536EB">
              <w:rPr>
                <w:lang w:val="lv-LV"/>
              </w:rPr>
              <w:t>sniegts atbalsts projektu ideju pilnveidošanā, aktualizējot metodiskos ieteikumus attīstības programmu izstrādei vietējā līmenī un regulāri konsultējot par pilsētām aktuālajiem jautājumiem;</w:t>
            </w:r>
          </w:p>
          <w:p w:rsidR="00CB2D5B" w:rsidRPr="00C536EB" w:rsidRDefault="00C536EB" w:rsidP="0090359D">
            <w:pPr>
              <w:numPr>
                <w:ilvl w:val="0"/>
                <w:numId w:val="45"/>
              </w:numPr>
              <w:spacing w:before="0" w:after="0"/>
              <w:ind w:hanging="278"/>
              <w:jc w:val="both"/>
              <w:rPr>
                <w:lang w:val="lv-LV"/>
              </w:rPr>
            </w:pPr>
            <w:r w:rsidRPr="00C536EB">
              <w:rPr>
                <w:lang w:val="lv-LV"/>
              </w:rPr>
              <w:t>izpratnes par valsts atbalsta regulējuma piemērošanu uzlabošanai ir organizēti semināri, kā arī sagatavoti metodiskie materiāli par valsts atbalsta jautājumiem uzņēmējdarbību veicinošo projektu ietvaros;</w:t>
            </w:r>
          </w:p>
          <w:p w:rsidR="00CB2D5B" w:rsidRPr="00C536EB" w:rsidRDefault="00C536EB" w:rsidP="0090359D">
            <w:pPr>
              <w:numPr>
                <w:ilvl w:val="0"/>
                <w:numId w:val="45"/>
              </w:numPr>
              <w:spacing w:before="0" w:after="0"/>
              <w:ind w:hanging="278"/>
              <w:jc w:val="both"/>
              <w:rPr>
                <w:lang w:val="lv-LV"/>
              </w:rPr>
            </w:pPr>
            <w:r w:rsidRPr="00C536EB">
              <w:rPr>
                <w:lang w:val="lv-LV"/>
              </w:rPr>
              <w:t>Jelgavas pilsēta ar VARAM atbalstu ir iesaistījusies vienā no ES Pilsētprogrammaspartnerībām “Prasmes un darba vietas vietējā ekonomikā”, pildot koordinatora jeb partnerības līdera funkciju;</w:t>
            </w:r>
          </w:p>
          <w:p w:rsidR="00CB2D5B" w:rsidRPr="00C536EB" w:rsidRDefault="00C536EB" w:rsidP="0090359D">
            <w:pPr>
              <w:numPr>
                <w:ilvl w:val="0"/>
                <w:numId w:val="45"/>
              </w:numPr>
              <w:spacing w:before="0" w:after="0"/>
              <w:ind w:hanging="278"/>
              <w:jc w:val="both"/>
              <w:rPr>
                <w:lang w:val="lv-LV"/>
              </w:rPr>
            </w:pPr>
            <w:r w:rsidRPr="00C536EB">
              <w:rPr>
                <w:lang w:val="lv-LV"/>
              </w:rPr>
              <w:t>tāpat regulāri tiek organizētas tikšanās par pilsētām aktuālajiem jautājumiem,kā arī pilsētām savstarpēji apmainoties pieredzē;</w:t>
            </w:r>
          </w:p>
          <w:p w:rsidR="00CB2D5B" w:rsidRPr="00C536EB" w:rsidRDefault="00C536EB" w:rsidP="0090359D">
            <w:pPr>
              <w:numPr>
                <w:ilvl w:val="0"/>
                <w:numId w:val="45"/>
              </w:numPr>
              <w:spacing w:before="0" w:after="0"/>
              <w:ind w:hanging="278"/>
              <w:jc w:val="both"/>
              <w:rPr>
                <w:lang w:val="lv-LV"/>
              </w:rPr>
            </w:pPr>
            <w:r w:rsidRPr="00C536EB">
              <w:rPr>
                <w:lang w:val="lv-LV"/>
              </w:rPr>
              <w:t>pilsētām ir pieejami arī tehniskās palīdzības līdzekļi, kas ir būtisks atbalsts pilsētām ITI ieviešanā;</w:t>
            </w:r>
          </w:p>
          <w:p w:rsidR="00CB2D5B" w:rsidRPr="00C536EB" w:rsidRDefault="00C536EB" w:rsidP="0090359D">
            <w:pPr>
              <w:numPr>
                <w:ilvl w:val="0"/>
                <w:numId w:val="45"/>
              </w:numPr>
              <w:spacing w:before="0" w:after="0"/>
              <w:ind w:hanging="278"/>
              <w:jc w:val="both"/>
              <w:rPr>
                <w:lang w:val="lv-LV"/>
              </w:rPr>
            </w:pPr>
            <w:r w:rsidRPr="00C536EB">
              <w:rPr>
                <w:lang w:val="lv-LV"/>
              </w:rPr>
              <w:t>VARAM sadarbībā ar Latvijas Lielo pilsētu asociāciju plāno izmantot ES atbalsta rīku TAIEX REGIO PEER 2 PEER pilsētu kapacitātes stiprināšanai un pieredzes apmaiņai.</w:t>
            </w:r>
          </w:p>
          <w:p w:rsidR="00CB2D5B" w:rsidRPr="00C536EB" w:rsidRDefault="00C536EB" w:rsidP="00C536EB">
            <w:pPr>
              <w:spacing w:before="240" w:after="240"/>
              <w:jc w:val="both"/>
              <w:rPr>
                <w:lang w:val="lv-LV"/>
              </w:rPr>
            </w:pPr>
            <w:r w:rsidRPr="00C536EB">
              <w:rPr>
                <w:lang w:val="lv-LV"/>
              </w:rPr>
              <w:t>Izglītības jomā pašvaldībām ir sniegts konsultatīvais atbalsts, individuālas sarunas, lai veicinātu projektu sagatavošanu. 2016. gadā IZM ir izvērtējusi visas iesniegtās pilsētu projektu idejas, saskaņotas ir 2 pilsētu (Jelgava, Daugavpils) idejas. Kopumā 8.1.2. SAM (vispārējās izglītības iestāžu uzlabošana) ir plānoti 17 projekti ITI ietvaros, kuru rezultātā plānots komplekss atbalsts vispārējās izglītības iestāžu tīkla sakārtošanai reģionālā līmenī. Rezultātā tiks palielināts izglītojamo skaits, kuriem ir pieejama pilnībā modernizēta vispārējās izglītības mācību vide. 8.1.3 SAM (profesionālās izglītības iestāžu modernizēšana) ir paredzēti 2 projekti.</w:t>
            </w:r>
          </w:p>
          <w:p w:rsidR="00C536EB" w:rsidRPr="00C536EB" w:rsidRDefault="00C536EB" w:rsidP="00E949CF">
            <w:pPr>
              <w:spacing w:before="240" w:after="240"/>
              <w:jc w:val="both"/>
              <w:rPr>
                <w:lang w:val="lv-LV"/>
              </w:rPr>
            </w:pPr>
            <w:r w:rsidRPr="00C536EB">
              <w:rPr>
                <w:lang w:val="lv-LV"/>
              </w:rPr>
              <w:t>2017.gadā ir gaidāma lielāka ITI pašvaldību aktivitāte projektu atlašu izsludināšanā, kā arī projektu sagatavošanā. Savukārt fiziska projektu ieviešana plānota vairāk 2018. gadā.</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tādu darbību īstenošanā, kuru mērķis ir stiprināt dalībvalstu iestāžu un atbalsta saņēmēju spēju pārvaldīt un izmantot fondus.</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Veicot ES fondu 2014.-2020.gada plānošanas periodā Tehniskās palīdzības (TP) SAM uzraudzības un ieviešanas funkcijas, joprojām vērojams darba apjoma un līdz ar to arī nepieciešamo cilvēkresursu pieaugums. Tas skaidrojams ar intensitāti, kādā notiek SAM noteikumu apstiprināšana un uzsāktas projektu iesniegumu atlases. TP finansējuma saņēmēji (FS) par vienu no prioritātēm izvirza darbinieku kapacitātes stiprināšanu, veicot optimālu cilvēkresursu plānošanu un piesaisti, t.sk. darbinieku pārņemšanu no iestādēm, kas 2014.-2020.gada plānošanas periodā vairs nav iesaistītas ES fondu vadībā, kā arī kompetences paaugstināšanas pasākumus, piemēram, apmācības, seminārus u.tml. aktivitātes.</w:t>
            </w:r>
          </w:p>
          <w:p w:rsidR="00CB2D5B" w:rsidRPr="00C536EB" w:rsidRDefault="00C536EB" w:rsidP="00C536EB">
            <w:pPr>
              <w:spacing w:before="240" w:after="240"/>
              <w:jc w:val="both"/>
              <w:rPr>
                <w:lang w:val="lv-LV"/>
              </w:rPr>
            </w:pPr>
            <w:r w:rsidRPr="00C536EB">
              <w:rPr>
                <w:lang w:val="lv-LV"/>
              </w:rPr>
              <w:t>Iepirkumu uzraudzības birojs un CFLA semināros un diskusijās skaidroja ar iepirkumu saistītus jautājumus, lai veicinātu ES fondu projektu ietvaros sagatavoto iepirkumu dokumentācijas kvalitāti, novērstu biežāk pieļautās kļūdas un  apzinātu ieguvumus, izvēloties piemērotāko iepirkuma procedūru. Tāpat arī CFLA turpināja veikt iepirkumu dokumentācijas pirmspārbaudes vēl pirms līgumu ar finansējuma saņēmējiem noslēgšanas, lai efektīvi un mērķtiecīgi mazinātu neatbilstību risku jau pēc iepirkuma līguma noslēgšanas. Papildu šiem pasākumiem nodrošināta  informācijas un konsultāciju sniegšana klientu apkalpošanas centrā,  CFLA reģionālajās nodaļās un CFLA tīmekļa vietnē un sociālajos tīklos (twitter.com) regulāri publicēta aktuālākā informācija.</w:t>
            </w:r>
          </w:p>
          <w:p w:rsidR="00CB2D5B" w:rsidRPr="00C536EB" w:rsidRDefault="00C536EB" w:rsidP="00C536EB">
            <w:pPr>
              <w:spacing w:before="240" w:after="240"/>
              <w:jc w:val="both"/>
              <w:rPr>
                <w:lang w:val="lv-LV"/>
              </w:rPr>
            </w:pPr>
            <w:r w:rsidRPr="00C536EB">
              <w:rPr>
                <w:lang w:val="lv-LV"/>
              </w:rPr>
              <w:t>2016.gadā tika īstenoti tādi TP FS darbinieku kapacitātes pilnveides un kompetences celšanas pasākumi kā mācības un pieredzes apmaiņa par publisko iepirkumu, valsts atbalsta jautājumiem, interešu konflikta novēršanu, vienkāršotajām izmaksām.</w:t>
            </w:r>
          </w:p>
          <w:p w:rsidR="00CB2D5B" w:rsidRPr="00C536EB" w:rsidRDefault="00C536EB" w:rsidP="00C536EB">
            <w:pPr>
              <w:spacing w:before="240" w:after="240"/>
              <w:jc w:val="both"/>
              <w:rPr>
                <w:lang w:val="lv-LV"/>
              </w:rPr>
            </w:pPr>
            <w:r w:rsidRPr="00C536EB">
              <w:rPr>
                <w:lang w:val="lv-LV"/>
              </w:rPr>
              <w:t>Lai mazinātu administratīvo slogu, tiek turpināta Kohēzijas politikas vadības informācijas sistēmas (KPVIS) e-vides popularizēšana, piesaistot arvien jaunus potenciālos FS projektu iesniegšanai e-vidē. Ir nodrošināta iespēja slēgt līgumus par KPVIS e-vides izmantošanu un atbalstu KPVIS lietošanā. KPVIS var izmantot visas ES fondu 2014.-2020.gada plānošanas periodā iesaistītās puses (SI, AI, VI) datu uzkrāšanai, apmaiņai un analīzei, kā arī projektu īstenotāji ar projektu ieviešanu saistīto dokumentāciju, iesniedzot e-vidē. Tiek turpināts attīstīt KPVIS funkcionalitāti un veicināt elektronisko datu apmaiņu gan ar FS, gan citām ES fondu vadībā iesaistītajām institūcijām.</w:t>
            </w:r>
          </w:p>
          <w:p w:rsidR="00CB2D5B" w:rsidRPr="00C536EB" w:rsidRDefault="00C536EB" w:rsidP="00C536EB">
            <w:pPr>
              <w:spacing w:before="240" w:after="240"/>
              <w:jc w:val="both"/>
              <w:rPr>
                <w:lang w:val="lv-LV"/>
              </w:rPr>
            </w:pPr>
            <w:r w:rsidRPr="00C536EB">
              <w:rPr>
                <w:lang w:val="lv-LV"/>
              </w:rPr>
              <w:t>Papildus administratīvā sloga mazināšanai CFLA nodrošināja aktīvu sadarbību ārējo normatīvo aktu un vadības un kontroles sistēmas nosacījumu pilnveidošanas procesā, proti, apkopota un analizēta projektu ieviešanas prakse, identificēti nozaru specifiskie riski un to mazinošie pasākumi, sniegti priekšlikumi VI normatīvā regulējuma pilnveidošanai, t.sk. vienkāršošanai.</w:t>
            </w:r>
          </w:p>
          <w:p w:rsidR="00CB2D5B" w:rsidRPr="00C536EB" w:rsidRDefault="00C536EB" w:rsidP="00C536EB">
            <w:pPr>
              <w:spacing w:before="240" w:after="240"/>
              <w:jc w:val="both"/>
              <w:rPr>
                <w:lang w:val="lv-LV"/>
              </w:rPr>
            </w:pPr>
            <w:r w:rsidRPr="00C536EB">
              <w:rPr>
                <w:lang w:val="lv-LV"/>
              </w:rPr>
              <w:t>2016.gadā CFLA nodrošināja sadarbību un informācijas apmaiņu ar klientiem tiem ērtākā veidā - klātienē, telefoniski, elektroniski, mājaslapā, izmantojot e-vides sniegtās iespējas, tīmekļa vietnē twitter.com.</w:t>
            </w:r>
          </w:p>
          <w:p w:rsidR="00C536EB" w:rsidRPr="00C536EB" w:rsidRDefault="00C536EB" w:rsidP="00E949CF">
            <w:pPr>
              <w:spacing w:before="240" w:after="240"/>
              <w:jc w:val="both"/>
              <w:rPr>
                <w:lang w:val="lv-LV"/>
              </w:rPr>
            </w:pPr>
            <w:r w:rsidRPr="00C536EB">
              <w:rPr>
                <w:lang w:val="lv-LV"/>
              </w:rPr>
              <w:t xml:space="preserve">12.1.1. SAM “Uzlabot Kohēzijas politikas fondu plānošanu, ieviešanu, uzraudzību, kontroli, revīziju un atbalstīt e-Kohēziju” ietvaros pārskata periodā HP “Vienlīdzīgas iespējas” koordinēšanai izlietoti līdzekļi 37 924 </w:t>
            </w:r>
            <w:r w:rsidRPr="00C536EB">
              <w:rPr>
                <w:i/>
                <w:iCs/>
                <w:lang w:val="lv-LV"/>
              </w:rPr>
              <w:t>euro</w:t>
            </w:r>
            <w:r w:rsidRPr="00C536EB">
              <w:rPr>
                <w:lang w:val="lv-LV"/>
              </w:rPr>
              <w:t xml:space="preserve"> apmērā, un HP “Ilgtspējīga attīstība” 45 532 </w:t>
            </w:r>
            <w:r w:rsidRPr="00C536EB">
              <w:rPr>
                <w:i/>
                <w:iCs/>
                <w:lang w:val="lv-LV"/>
              </w:rPr>
              <w:t>euro</w:t>
            </w:r>
            <w:r w:rsidRPr="00C536EB">
              <w:rPr>
                <w:lang w:val="lv-LV"/>
              </w:rPr>
              <w:t xml:space="preserve"> apmērā.</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jebkuru starpreģionālo un transnacionālo darbību īstenošanā.</w:t>
      </w:r>
    </w:p>
    <w:p w:rsidR="00C536EB" w:rsidRPr="00C536EB" w:rsidRDefault="00C536EB" w:rsidP="00C536EB">
      <w:pPr>
        <w:pStyle w:val="Text1"/>
        <w:ind w:left="0"/>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Attiecīgā gadījumā ieguldījums makroreģionālajās un jūras baseinu stratēģijās</w:t>
      </w:r>
    </w:p>
    <w:p w:rsidR="00C536EB" w:rsidRPr="00C536EB" w:rsidRDefault="00C536EB" w:rsidP="00C536EB">
      <w:pPr>
        <w:jc w:val="both"/>
        <w:rPr>
          <w:lang w:val="lv-LV"/>
        </w:rPr>
      </w:pPr>
    </w:p>
    <w:p w:rsidR="00C536EB" w:rsidRPr="00C536EB" w:rsidRDefault="00C536EB" w:rsidP="00C536EB">
      <w:pPr>
        <w:autoSpaceDE w:val="0"/>
        <w:autoSpaceDN w:val="0"/>
        <w:adjustRightInd w:val="0"/>
        <w:spacing w:before="0" w:after="0"/>
        <w:jc w:val="both"/>
        <w:rPr>
          <w:lang w:val="lv-LV"/>
        </w:rPr>
      </w:pPr>
      <w:r w:rsidRPr="00C536EB">
        <w:rPr>
          <w:rFonts w:ascii="Wingdings" w:hAnsi="Wingdings" w:cs="Wingdings"/>
          <w:sz w:val="26"/>
          <w:szCs w:val="26"/>
          <w:lang w:val="lv-LV"/>
        </w:rPr>
        <w:sym w:font="Wingdings" w:char="F0FE"/>
      </w:r>
      <w:r w:rsidRPr="00C536EB">
        <w:rPr>
          <w:lang w:val="lv-LV"/>
        </w:rPr>
        <w:t xml:space="preserve">  EU Strategy for the Baltic Sea Region (EUSBSR)</w:t>
      </w:r>
    </w:p>
    <w:p w:rsidR="00C536EB" w:rsidRPr="00C536EB" w:rsidRDefault="00C536EB" w:rsidP="00C536EB">
      <w:pPr>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Danube Region (EUSDR)</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Adriatic and Ionian Region (EUSAIR)</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EU Strategy for the Alpine Region (EUSALP)</w:t>
      </w:r>
    </w:p>
    <w:p w:rsidR="00C536EB" w:rsidRPr="00C536EB" w:rsidRDefault="00C536EB" w:rsidP="00C536EB">
      <w:pPr>
        <w:pStyle w:val="Text1"/>
        <w:ind w:left="0"/>
        <w:jc w:val="both"/>
        <w:rPr>
          <w:lang w:val="lv-LV"/>
        </w:rPr>
      </w:pPr>
      <w:r w:rsidRPr="00C536EB">
        <w:rPr>
          <w:rFonts w:ascii="Wingdings" w:hAnsi="Wingdings" w:cs="Wingdings"/>
          <w:sz w:val="26"/>
          <w:szCs w:val="26"/>
          <w:lang w:val="lv-LV"/>
        </w:rPr>
        <w:sym w:font="Wingdings" w:char="F0A8"/>
      </w:r>
      <w:r w:rsidRPr="00C536EB">
        <w:rPr>
          <w:lang w:val="lv-LV"/>
        </w:rPr>
        <w:t xml:space="preserve">  Atlantic Sea Basin Strategy (ATLSBS)</w:t>
      </w:r>
    </w:p>
    <w:p w:rsidR="00C536EB" w:rsidRPr="00C536EB" w:rsidRDefault="00C536EB" w:rsidP="00C536EB">
      <w:pPr>
        <w:jc w:val="both"/>
        <w:rPr>
          <w:b/>
          <w:lang w:val="lv-LV"/>
        </w:rPr>
      </w:pPr>
      <w:r w:rsidRPr="00C536EB">
        <w:rPr>
          <w:lang w:val="lv-LV"/>
        </w:rPr>
        <w:br w:type="page"/>
      </w:r>
      <w:r w:rsidRPr="00C536EB">
        <w:rPr>
          <w:b/>
          <w:lang w:val="lv-LV"/>
        </w:rPr>
        <w:t>EUSBSR</w:t>
      </w:r>
    </w:p>
    <w:p w:rsidR="00C536EB" w:rsidRPr="00C536EB" w:rsidRDefault="00C536EB" w:rsidP="00C536EB">
      <w:pPr>
        <w:jc w:val="both"/>
        <w:rPr>
          <w:b/>
          <w:lang w:val="lv-LV"/>
        </w:rPr>
      </w:pPr>
    </w:p>
    <w:p w:rsidR="00C536EB" w:rsidRPr="00C536EB" w:rsidRDefault="00C536EB" w:rsidP="00C536EB">
      <w:pPr>
        <w:jc w:val="both"/>
        <w:rPr>
          <w:b/>
          <w:lang w:val="lv-LV"/>
        </w:rPr>
      </w:pPr>
      <w:r w:rsidRPr="00C536EB">
        <w:rPr>
          <w:b/>
          <w:lang w:val="lv-LV"/>
        </w:rPr>
        <w:t>Objective(s), policy area(s) and horizontal action(s) that the programme is relevant to:</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38"/>
      </w:tblGrid>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Objectives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1 - Save the Sea</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2 - Connect the Region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3 - Increase Prosperity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Policy areas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4.1 - Bioeconomy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4.2 - Culture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4.3 - Education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4.4 - Energy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4.5 - Hazards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4.6 - Health</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4.7 - Innovation</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4.8 - Nutri</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4.9 - Safe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4.10 - Secure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4.11 - Ship</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4.12 - Tourism</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4.13 - Transport</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p>
        </w:tc>
        <w:tc>
          <w:tcPr>
            <w:tcW w:w="7738" w:type="dxa"/>
            <w:shd w:val="clear" w:color="auto" w:fill="auto"/>
          </w:tcPr>
          <w:p w:rsidR="00C536EB" w:rsidRPr="00C536EB" w:rsidRDefault="00C536EB" w:rsidP="00C536EB">
            <w:pPr>
              <w:jc w:val="both"/>
              <w:rPr>
                <w:lang w:val="lv-LV"/>
              </w:rPr>
            </w:pPr>
            <w:r w:rsidRPr="00C536EB">
              <w:rPr>
                <w:b/>
                <w:lang w:val="lv-LV"/>
              </w:rPr>
              <w:t>Horizontal actions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5.1 - Capacity</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FE"/>
            </w:r>
          </w:p>
        </w:tc>
        <w:tc>
          <w:tcPr>
            <w:tcW w:w="7738" w:type="dxa"/>
            <w:shd w:val="clear" w:color="auto" w:fill="auto"/>
          </w:tcPr>
          <w:p w:rsidR="00C536EB" w:rsidRPr="00C536EB" w:rsidRDefault="00C536EB" w:rsidP="00C536EB">
            <w:pPr>
              <w:jc w:val="both"/>
              <w:rPr>
                <w:lang w:val="lv-LV"/>
              </w:rPr>
            </w:pPr>
            <w:r w:rsidRPr="00C536EB">
              <w:rPr>
                <w:lang w:val="lv-LV"/>
              </w:rPr>
              <w:t>5.2 - Climate</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5.3 - Neighbours</w:t>
            </w:r>
          </w:p>
        </w:tc>
      </w:tr>
      <w:tr w:rsidR="00CB2D5B" w:rsidRPr="00C536EB" w:rsidTr="00C536EB">
        <w:tc>
          <w:tcPr>
            <w:tcW w:w="993" w:type="dxa"/>
            <w:shd w:val="clear" w:color="auto" w:fill="auto"/>
          </w:tcPr>
          <w:p w:rsidR="00C536EB" w:rsidRPr="00C536EB" w:rsidRDefault="00C536EB" w:rsidP="00C536EB">
            <w:pPr>
              <w:spacing w:before="120"/>
              <w:jc w:val="both"/>
              <w:rPr>
                <w:lang w:val="lv-LV"/>
              </w:rPr>
            </w:pPr>
            <w:r w:rsidRPr="00C536EB">
              <w:rPr>
                <w:rFonts w:ascii="Wingdings" w:hAnsi="Wingdings" w:cs="Wingdings"/>
                <w:sz w:val="26"/>
                <w:szCs w:val="26"/>
                <w:lang w:val="lv-LV"/>
              </w:rPr>
              <w:sym w:font="Wingdings" w:char="F0A8"/>
            </w:r>
          </w:p>
        </w:tc>
        <w:tc>
          <w:tcPr>
            <w:tcW w:w="7738" w:type="dxa"/>
            <w:shd w:val="clear" w:color="auto" w:fill="auto"/>
          </w:tcPr>
          <w:p w:rsidR="00C536EB" w:rsidRPr="00C536EB" w:rsidRDefault="00C536EB" w:rsidP="00C536EB">
            <w:pPr>
              <w:jc w:val="both"/>
              <w:rPr>
                <w:lang w:val="lv-LV"/>
              </w:rPr>
            </w:pPr>
            <w:r w:rsidRPr="00C536EB">
              <w:rPr>
                <w:lang w:val="lv-LV"/>
              </w:rPr>
              <w:t>5.4 - Spatial planning</w:t>
            </w:r>
          </w:p>
        </w:tc>
      </w:tr>
    </w:tbl>
    <w:p w:rsidR="00C536EB" w:rsidRPr="00C536EB" w:rsidRDefault="00C536EB" w:rsidP="00C536EB">
      <w:pPr>
        <w:jc w:val="both"/>
        <w:rPr>
          <w:b/>
          <w:lang w:val="lv-LV"/>
        </w:rPr>
      </w:pPr>
      <w:r w:rsidRPr="00C536EB">
        <w:rPr>
          <w:lang w:val="lv-LV"/>
        </w:rPr>
        <w:br w:type="page"/>
      </w:r>
      <w:r w:rsidRPr="00C536EB">
        <w:rPr>
          <w:b/>
          <w:lang w:val="lv-LV"/>
        </w:rPr>
        <w:t>Actions or mechanisms used to better link the programme with the EUSBSR</w:t>
      </w:r>
    </w:p>
    <w:p w:rsidR="00C536EB" w:rsidRPr="00C536EB" w:rsidRDefault="00C536EB" w:rsidP="00C536EB">
      <w:pPr>
        <w:jc w:val="both"/>
        <w:rPr>
          <w:lang w:val="lv-LV"/>
        </w:rPr>
      </w:pPr>
    </w:p>
    <w:p w:rsidR="00C536EB" w:rsidRPr="00C536EB" w:rsidRDefault="00C536EB" w:rsidP="00C536EB">
      <w:pPr>
        <w:pStyle w:val="Text1"/>
        <w:ind w:left="0"/>
        <w:jc w:val="both"/>
        <w:rPr>
          <w:b/>
          <w:lang w:val="lv-LV"/>
        </w:rPr>
      </w:pPr>
      <w:r w:rsidRPr="00C536EB">
        <w:rPr>
          <w:b/>
          <w:lang w:val="lv-LV"/>
        </w:rPr>
        <w:t>A. Are macro-regional coordinators (mainly National Coordinators, Priority Area Coordinators or Steering Group members) participating in the Monitoring Committee of the programme?</w:t>
      </w:r>
    </w:p>
    <w:p w:rsidR="00C536EB" w:rsidRPr="00C536EB" w:rsidRDefault="00C536EB" w:rsidP="00C536EB">
      <w:pPr>
        <w:pStyle w:val="Text1"/>
        <w:ind w:left="0"/>
        <w:jc w:val="both"/>
        <w:rPr>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FE"/>
      </w:r>
      <w:r w:rsidRPr="00C536EB">
        <w:rPr>
          <w:lang w:val="lv-LV"/>
        </w:rPr>
        <w:t xml:space="preserve">    No  </w:t>
      </w:r>
      <w:r w:rsidRPr="00C536EB">
        <w:rPr>
          <w:rFonts w:ascii="Wingdings" w:hAnsi="Wingdings" w:cs="Wingdings"/>
          <w:sz w:val="26"/>
          <w:szCs w:val="26"/>
          <w:lang w:val="lv-LV"/>
        </w:rPr>
        <w:sym w:font="Wingdings" w:char="F0A8"/>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Name and function</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Arturs Saburovs, Ārlietu ministrijas vecākais referents</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B. In selection criteria, have extra points been attributed to specific measures supporting the EUSBSR?</w:t>
      </w:r>
    </w:p>
    <w:p w:rsidR="00C536EB" w:rsidRPr="00C536EB" w:rsidRDefault="00C536EB" w:rsidP="00C536EB">
      <w:pPr>
        <w:jc w:val="both"/>
        <w:rPr>
          <w:b/>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A8"/>
      </w:r>
      <w:r w:rsidRPr="00C536EB">
        <w:rPr>
          <w:lang w:val="lv-LV"/>
        </w:rPr>
        <w:t xml:space="preserve">   No  </w:t>
      </w:r>
      <w:r w:rsidRPr="00C536EB">
        <w:rPr>
          <w:rFonts w:ascii="Wingdings" w:hAnsi="Wingdings" w:cs="Wingdings"/>
          <w:sz w:val="26"/>
          <w:szCs w:val="26"/>
          <w:lang w:val="lv-LV"/>
        </w:rPr>
        <w:sym w:font="Wingdings" w:char="F0FE"/>
      </w:r>
    </w:p>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C. Has the programme invested EU funds in the EUSBSR?</w:t>
      </w:r>
    </w:p>
    <w:p w:rsidR="00C536EB" w:rsidRPr="00C536EB" w:rsidRDefault="00C536EB" w:rsidP="00C536EB">
      <w:pPr>
        <w:jc w:val="both"/>
        <w:rPr>
          <w:lang w:val="lv-LV"/>
        </w:rPr>
      </w:pPr>
    </w:p>
    <w:p w:rsidR="00C536EB" w:rsidRPr="00C536EB" w:rsidRDefault="00C536EB" w:rsidP="00C536EB">
      <w:pPr>
        <w:jc w:val="both"/>
        <w:rPr>
          <w:lang w:val="lv-LV"/>
        </w:rPr>
      </w:pPr>
      <w:r w:rsidRPr="00C536EB">
        <w:rPr>
          <w:lang w:val="lv-LV"/>
        </w:rPr>
        <w:t xml:space="preserve">Yes  </w:t>
      </w:r>
      <w:r w:rsidRPr="00C536EB">
        <w:rPr>
          <w:rFonts w:ascii="Wingdings" w:hAnsi="Wingdings" w:cs="Wingdings"/>
          <w:sz w:val="26"/>
          <w:szCs w:val="26"/>
          <w:lang w:val="lv-LV"/>
        </w:rPr>
        <w:sym w:font="Wingdings" w:char="F0FE"/>
      </w:r>
      <w:r w:rsidRPr="00C536EB">
        <w:rPr>
          <w:lang w:val="lv-LV"/>
        </w:rPr>
        <w:t xml:space="preserve">   No  </w:t>
      </w:r>
      <w:r w:rsidRPr="00C536EB">
        <w:rPr>
          <w:rFonts w:ascii="Wingdings" w:hAnsi="Wingdings" w:cs="Wingdings"/>
          <w:sz w:val="26"/>
          <w:szCs w:val="26"/>
          <w:lang w:val="lv-LV"/>
        </w:rPr>
        <w:sym w:font="Wingdings" w:char="F0A8"/>
      </w:r>
    </w:p>
    <w:p w:rsidR="00C536EB" w:rsidRPr="00C536EB" w:rsidRDefault="00C536EB" w:rsidP="00C536EB">
      <w:pPr>
        <w:jc w:val="both"/>
        <w:rPr>
          <w:lang w:val="lv-LV"/>
        </w:rPr>
      </w:pPr>
    </w:p>
    <w:p w:rsidR="00C536EB" w:rsidRPr="00C536EB" w:rsidRDefault="00C536EB" w:rsidP="00C536EB">
      <w:pPr>
        <w:keepNext/>
        <w:spacing w:after="400"/>
        <w:jc w:val="both"/>
        <w:rPr>
          <w:b/>
          <w:lang w:val="lv-LV"/>
        </w:rPr>
      </w:pPr>
      <w:r w:rsidRPr="00C536EB">
        <w:rPr>
          <w:b/>
          <w:lang w:val="lv-LV"/>
        </w:rPr>
        <w:t>Approximate or exact amount in Euro invested in the EUSBSR: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969"/>
      </w:tblGrid>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ERDF</w:t>
            </w:r>
          </w:p>
        </w:tc>
        <w:tc>
          <w:tcPr>
            <w:tcW w:w="3969" w:type="dxa"/>
            <w:shd w:val="clear" w:color="auto" w:fill="auto"/>
          </w:tcPr>
          <w:p w:rsidR="00C536EB" w:rsidRPr="00C536EB" w:rsidRDefault="00C536EB" w:rsidP="00C536EB">
            <w:pPr>
              <w:jc w:val="both"/>
              <w:rPr>
                <w:lang w:val="lv-LV"/>
              </w:rPr>
            </w:pPr>
            <w:r w:rsidRPr="00C536EB">
              <w:rPr>
                <w:lang w:val="lv-LV"/>
              </w:rPr>
              <w:t>69 207 932,68</w:t>
            </w: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CF</w:t>
            </w:r>
          </w:p>
        </w:tc>
        <w:tc>
          <w:tcPr>
            <w:tcW w:w="3969" w:type="dxa"/>
            <w:shd w:val="clear" w:color="auto" w:fill="auto"/>
          </w:tcPr>
          <w:p w:rsidR="00C536EB" w:rsidRPr="00C536EB" w:rsidRDefault="00C536EB" w:rsidP="00C536EB">
            <w:pPr>
              <w:jc w:val="both"/>
              <w:rPr>
                <w:lang w:val="lv-LV"/>
              </w:rPr>
            </w:pPr>
            <w:r w:rsidRPr="00C536EB">
              <w:rPr>
                <w:lang w:val="lv-LV"/>
              </w:rPr>
              <w:t>103 759 003,63</w:t>
            </w: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ESF</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EAFRD</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EMFF</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ENI</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any other funds</w:t>
            </w:r>
          </w:p>
        </w:tc>
        <w:tc>
          <w:tcPr>
            <w:tcW w:w="3969" w:type="dxa"/>
            <w:shd w:val="clear" w:color="auto" w:fill="auto"/>
          </w:tcPr>
          <w:p w:rsidR="00C536EB" w:rsidRPr="00C536EB" w:rsidRDefault="00C536EB" w:rsidP="00C536EB">
            <w:pPr>
              <w:jc w:val="both"/>
              <w:rPr>
                <w:lang w:val="lv-LV"/>
              </w:rPr>
            </w:pPr>
          </w:p>
        </w:tc>
      </w:tr>
      <w:tr w:rsidR="00CB2D5B" w:rsidRPr="00C536EB" w:rsidTr="00C536EB">
        <w:tc>
          <w:tcPr>
            <w:tcW w:w="2835" w:type="dxa"/>
            <w:shd w:val="clear" w:color="auto" w:fill="auto"/>
          </w:tcPr>
          <w:p w:rsidR="00C536EB" w:rsidRPr="00C536EB" w:rsidRDefault="00C536EB" w:rsidP="00C536EB">
            <w:pPr>
              <w:jc w:val="both"/>
              <w:rPr>
                <w:lang w:val="lv-LV"/>
              </w:rPr>
            </w:pPr>
            <w:r w:rsidRPr="00C536EB">
              <w:rPr>
                <w:lang w:val="lv-LV"/>
              </w:rPr>
              <w:t>name of "any other funds"</w:t>
            </w:r>
          </w:p>
        </w:tc>
        <w:tc>
          <w:tcPr>
            <w:tcW w:w="3969" w:type="dxa"/>
            <w:shd w:val="clear" w:color="auto" w:fill="auto"/>
          </w:tcPr>
          <w:p w:rsidR="00C536EB" w:rsidRPr="00C536EB" w:rsidRDefault="00C536EB" w:rsidP="00C536EB">
            <w:pPr>
              <w:jc w:val="both"/>
              <w:rPr>
                <w:lang w:val="lv-LV"/>
              </w:rPr>
            </w:pPr>
            <w:r w:rsidRPr="00C536EB">
              <w:rPr>
                <w:lang w:val="lv-LV"/>
              </w:rPr>
              <w:t>-</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D. Please indicate the obtained results in relation to the EUSBSR (n.a. for 2016)</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Skatīt informāciju 11.1 sadaļā par 6.prioritāro virzienu</w:t>
            </w:r>
          </w:p>
        </w:tc>
      </w:tr>
    </w:tbl>
    <w:p w:rsidR="00C536EB" w:rsidRPr="00C536EB" w:rsidRDefault="00C536EB" w:rsidP="00C536EB">
      <w:pPr>
        <w:jc w:val="both"/>
        <w:rPr>
          <w:lang w:val="lv-LV"/>
        </w:rPr>
      </w:pPr>
    </w:p>
    <w:p w:rsidR="00C536EB" w:rsidRPr="00C536EB" w:rsidRDefault="00C536EB" w:rsidP="00C536EB">
      <w:pPr>
        <w:jc w:val="both"/>
        <w:rPr>
          <w:b/>
          <w:lang w:val="lv-LV"/>
        </w:rPr>
      </w:pPr>
      <w:r w:rsidRPr="00C536EB">
        <w:rPr>
          <w:b/>
          <w:lang w:val="lv-LV"/>
        </w:rPr>
        <w:t>E. Does your programme address the EUSBSR sub-objectives (with corresponding to specific targets and indicators) as stated in the "EUSBSR Action Plan"? (Please specify the target and the indicator)</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C536EB">
            <w:pPr>
              <w:jc w:val="both"/>
              <w:rPr>
                <w:lang w:val="lv-LV"/>
              </w:rPr>
            </w:pPr>
            <w:r w:rsidRPr="00C536EB">
              <w:rPr>
                <w:lang w:val="lv-LV"/>
              </w:rPr>
              <w:t>-</w:t>
            </w:r>
          </w:p>
        </w:tc>
      </w:tr>
    </w:tbl>
    <w:p w:rsidR="00C536EB" w:rsidRPr="00C536EB" w:rsidRDefault="00C536EB" w:rsidP="00C536EB">
      <w:pPr>
        <w:jc w:val="both"/>
        <w:rPr>
          <w:sz w:val="8"/>
          <w:szCs w:val="8"/>
          <w:lang w:val="lv-LV"/>
        </w:rPr>
      </w:pPr>
      <w:r w:rsidRPr="00C536EB">
        <w:rPr>
          <w:lang w:val="lv-LV"/>
        </w:rPr>
        <w:br w:type="page"/>
      </w:r>
    </w:p>
    <w:p w:rsidR="00C536EB" w:rsidRPr="00C536EB" w:rsidRDefault="00C536EB" w:rsidP="00C536EB">
      <w:pPr>
        <w:pStyle w:val="Heading2"/>
        <w:tabs>
          <w:tab w:val="clear" w:pos="850"/>
          <w:tab w:val="num" w:pos="0"/>
        </w:tabs>
        <w:ind w:left="0" w:firstLine="0"/>
        <w:jc w:val="both"/>
        <w:rPr>
          <w:lang w:val="lv-LV"/>
        </w:rPr>
      </w:pPr>
      <w:r w:rsidRPr="00C536EB">
        <w:rPr>
          <w:rStyle w:val="Heading2Char"/>
          <w:b/>
          <w:lang w:val="lv-LV"/>
        </w:rPr>
        <w:t>Progress darbību īstenošanā sociālās inovācijas jomā, ja piemērojams.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b/>
                <w:bCs/>
                <w:i/>
                <w:iCs/>
                <w:lang w:val="lv-LV"/>
              </w:rPr>
              <w:t>ESF projekts Nr. 9.1.1.3. „Atbalsts sociālajai uzņēmējdarbībai”</w:t>
            </w:r>
          </w:p>
          <w:p w:rsidR="00CB2D5B" w:rsidRPr="00C536EB" w:rsidRDefault="00C536EB" w:rsidP="00C536EB">
            <w:pPr>
              <w:spacing w:before="240" w:after="240"/>
              <w:jc w:val="both"/>
              <w:rPr>
                <w:lang w:val="lv-LV"/>
              </w:rPr>
            </w:pPr>
            <w:r w:rsidRPr="00C536EB">
              <w:rPr>
                <w:lang w:val="lv-LV"/>
              </w:rPr>
              <w:t>Projekta mērķa grupa ir komersanti, biedrības un nodibinājumi, fiziskas personas, kuras plāno uzsākt sociālo uzņēmējdarbību, nelabvēlīgākā situācijā esošie bezdarbnieki – ilgstošie bezdarbnieki, gados vecāki bezdarbnieki, bezdarbnieki, kuriem ir apgādājamie, bezdarbnieki ar invaliditāti, personas ar invaliditāti un personas ar garīga rakstura traucējumiem. Projektu plānots īstenot kopā ar sadarbības partneri, akciju sabiedrību “Attīstības finanšu institūcija Altum”, kas veiks piemērotāko atbalsta veidu noteikšanu un atbalsta sniegšanu sociālās uzņēmējdarbības veicējiem.</w:t>
            </w:r>
          </w:p>
          <w:p w:rsidR="00CB2D5B" w:rsidRPr="00C536EB" w:rsidRDefault="00C536EB" w:rsidP="00C536EB">
            <w:pPr>
              <w:spacing w:before="240" w:after="240"/>
              <w:jc w:val="both"/>
              <w:rPr>
                <w:lang w:val="lv-LV"/>
              </w:rPr>
            </w:pPr>
            <w:r w:rsidRPr="00C536EB">
              <w:rPr>
                <w:lang w:val="lv-LV"/>
              </w:rPr>
              <w:t>Projekts apstiprināts 2015.gada 19.novembrī, un tā ietvaros tiek īstenoti sabiedrības izpratnes veidošanas pasākumi par sociāliem uzņēmumiem, to nozīmi un iespējamo ieguldījumu tautsaimniecības izaugsmes un sabiedrības attīstības veicināšanā, kā arī šādu sociālo uzņēmumu atbalsta sistēmas veidošanas pasākumi. Sociālie uzņēmēji un Latvijas iedzīvotāji tiek informēti par jauno iniciatīvu un sociālo uzņēmumu piedāvātajām iespējām, to nozīmi un iespējamo ieguldījumu tautsaimniecības izaugsmes veicināšanā. Ir izstrādāta sociālo uzņēmumu atbalsta sistēma, kas paredzēta darbam ar pasākuma dalībnieku mērķa grupām, sociālās uzņēmējdarbības uzsākšanas veicināšana, t.sk. sociālās uzņēmējdarbības ideju konkursa organizēšana un konsultāciju nodrošināšana sociālās uzņēmējdarbības uzsācēju biznesa plānu izstrādei, ko īsteno Altum. Grantu pieteikumu, biznesa plānu pieņemšanu, izvērtēšanu un  atbalsta piešķiršanu Sociālajiem uzņēmējiem plānots uzsākt 2017.gada maijā vai jūnijā.</w:t>
            </w:r>
          </w:p>
          <w:p w:rsidR="00C536EB" w:rsidRPr="00C536EB" w:rsidRDefault="00C536EB" w:rsidP="00B53BA4">
            <w:pPr>
              <w:spacing w:before="240" w:after="240"/>
              <w:jc w:val="both"/>
              <w:rPr>
                <w:lang w:val="lv-LV"/>
              </w:rPr>
            </w:pPr>
            <w:r w:rsidRPr="00C536EB">
              <w:rPr>
                <w:lang w:val="lv-LV"/>
              </w:rPr>
              <w:t>Latvijā tiek izstrādāts Sociālās uzņēmējdarbības likuma projekt (turpmāk – Likumprojekts), kurā tiks definēts, kas ir sociālais uzņēmums, kādiem kritērijiem jāatbilst sociālajiem uzņēmumiem, to darbības nosacījumi un kādu atbalstu un atvieglojumus tiem plānots piešķirt. Likumprojektu Saeimā provizoriski plānots apstiprināt vēlākais 2017.gada rudenī, un tas stāsies spēkā 2018.gada 1.janvārī. LM, pēc Likumprojekta un tam pakārtoto MK noteikumu spēkā stāšanas, kas paredzēs sociālā uzņēmuma statusa piešķiršanu sociālās uzņēmējdarbības veicējiem, precizēs 9.1.1.3.pasākuma mērķa grupu.</w:t>
            </w:r>
          </w:p>
        </w:tc>
      </w:tr>
    </w:tbl>
    <w:p w:rsidR="00C536EB" w:rsidRPr="00C536EB" w:rsidRDefault="00C536EB" w:rsidP="00C536EB">
      <w:pPr>
        <w:jc w:val="both"/>
        <w:rPr>
          <w:lang w:val="lv-LV"/>
        </w:rPr>
      </w:pPr>
    </w:p>
    <w:p w:rsidR="00C536EB" w:rsidRPr="00C536EB" w:rsidRDefault="00C536EB" w:rsidP="00C536EB">
      <w:pPr>
        <w:pStyle w:val="Heading2"/>
        <w:tabs>
          <w:tab w:val="clear" w:pos="850"/>
          <w:tab w:val="num" w:pos="0"/>
        </w:tabs>
        <w:ind w:left="0" w:firstLine="0"/>
        <w:jc w:val="both"/>
        <w:rPr>
          <w:lang w:val="lv-LV"/>
        </w:rPr>
      </w:pPr>
      <w:r w:rsidRPr="00C536EB">
        <w:rPr>
          <w:lang w:val="lv-LV"/>
        </w:rPr>
        <w:t>Progress pasākumu īstenošanā, lai risinātu to ģeogrāfisko reģionu īpašās vajadzības, kurus visvairāk ietekmē nabadzība, vai to mērķgrupu īpašās vajadzības, kurās ir vislielākais diskriminācijas vai sociālās atstumtības risks, īpaši ņemot vērā sociāli atstumtās grupas un personas ar invaliditāti, personas, kas ilgstoši ir bez darba, un nestrādājošos jauniešus, attiecīgā gadījumā norādot izmantotos finanšu resursus.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B2D5B" w:rsidRPr="00C536EB" w:rsidRDefault="00C536EB" w:rsidP="00C536EB">
            <w:pPr>
              <w:spacing w:before="0" w:after="240"/>
              <w:jc w:val="both"/>
              <w:rPr>
                <w:lang w:val="lv-LV"/>
              </w:rPr>
            </w:pPr>
            <w:r w:rsidRPr="00C536EB">
              <w:rPr>
                <w:lang w:val="lv-LV"/>
              </w:rPr>
              <w:t xml:space="preserve">Saskaņā ar </w:t>
            </w:r>
            <w:r w:rsidRPr="00C536EB">
              <w:rPr>
                <w:i/>
                <w:iCs/>
                <w:lang w:val="lv-LV"/>
              </w:rPr>
              <w:t>Eurostat</w:t>
            </w:r>
            <w:r w:rsidRPr="00C536EB">
              <w:rPr>
                <w:lang w:val="lv-LV"/>
              </w:rPr>
              <w:t xml:space="preserve"> datiem 2016.gadā 28,5% Latvijas iedzīvotāju bija pakļauti nabadzības riskam vai sociālās atstumtībai, taču kopš 2011.gada ir vērojama tā stabila samazināšanas tendence. 2016. gadā ir pēdējo 10 gadu laikā viszemākais iedzīvotāju īpatsvars, kas pakļauti nabadzības riskam un sociālajai atstumtībai (–17,8%). Salīdzinājumā ar 2012.gadu (36,2%), 2016.gadā šiem riskiem pakļauto personu īpatsvars samazinājās par 7,7%. Nabadzības riska indekss reģionu griezumā liecina, ka 2015. gadā joprojām augstākais nabadzības risks ir Latgales reģionā (39,2%), tad seko Vidzeme (29,2%), Zemgale (23%), Kurzeme (21,7%), Pierīga (18,6%) un Rīga (13,5%).</w:t>
            </w:r>
          </w:p>
          <w:p w:rsidR="00CB2D5B" w:rsidRPr="00C536EB" w:rsidRDefault="00C536EB" w:rsidP="00C536EB">
            <w:pPr>
              <w:spacing w:before="240" w:after="240"/>
              <w:jc w:val="both"/>
              <w:rPr>
                <w:lang w:val="lv-LV"/>
              </w:rPr>
            </w:pPr>
            <w:r w:rsidRPr="00C536EB">
              <w:rPr>
                <w:lang w:val="lv-LV"/>
              </w:rPr>
              <w:t>LM veiktā analīze par ES fondu ieguldījumu HP VI ieviešanā 2016.gadā ļauj secināt, ka DP plānoto darbību un pasākumu īstenošanā tiek ņemti vērā vienlīdzīgu iespēju principi un tie ir integrēti gan ES fondu plānošanas, gan īstenošanas dokumentos. DP ietvaros ir 117 SAM, no kuriem 16 jeb 14% ir tieša pozitīva ietekme uz HP VI, 80 jeb 68% ir netieša pozitīva ietekme uz HP VI un 21 jeb 18% nav ietekmes uz HP VI. Projektu iesniegumu atlases procesā tiek piemēroti HP VI kritēriji, kas dod priekšroku tikt atbalstītiem projektiem, kuri paredz īstenot konkrētas specifiskas darbības, kas veicina HP VI mērķu sasniegšanu. LM ir izstrādājusi metodisko materiālu, kura mērķis ir nodrošināt vienotu izpratni par HP VI ievērošanu un uzraudzību ESI fondu īstenošanā. 2016.gadā ir īstenoti 7 semināri, kā arī konsultācijas un metodiskais atbalsts ES fondu vadībā un uzraudzībā iesaistītajām institūcijām. Ir uzsākta Vides pieejamības stratēģijas un Vides pieejamības standarta publiskajām un dzīvojamām ēkām izstrāde, kuru plānots pabeigt līdz 2017.gada jūnijam.</w:t>
            </w:r>
          </w:p>
          <w:p w:rsidR="00C536EB" w:rsidRPr="00C536EB" w:rsidRDefault="00C536EB" w:rsidP="00B53BA4">
            <w:pPr>
              <w:spacing w:before="240" w:after="240"/>
              <w:jc w:val="both"/>
              <w:rPr>
                <w:lang w:val="lv-LV"/>
              </w:rPr>
            </w:pPr>
            <w:r w:rsidRPr="00C536EB">
              <w:rPr>
                <w:lang w:val="lv-LV"/>
              </w:rPr>
              <w:t>DP ietvaros tiek īstenoti pasākumi, kuri sekmē personu ar invaliditāti un ilgstošo bezdarbnieku iekļaušanos darba tirgū, piemēram, sniegts atbalsts jauniešiem bezdarbniekiem ar funkcionāliem traucējumiem vai invaliditāti (2016.gadā sniegti 922 pakalpojumi; 2015.gadā – 922; 2014.gadā – 961), atbalsts darba vietā personām ar garīga rakstura traucējumiem (2016.gadā atbalstītas 1 403 personas), 2016.gadā uzsākta apmācību metodikas izstrāde, lai nodrošinātu personām ar invaliditāti vai garīga rakstura traucējumiem iespēju saņemt individuāli pielāgotus profesionālās rehabilitācijas un prasmju apmācības pakalpojumus, kā arī uzsākta atbalsta sniegšana ilgstošajiem bezdarbniekiem gan motivācijas trūkuma, gan veselības stāvokļa radīto šķēršļu novēršanai (2016.gadā atbalstu saņēmusi 181 persona). Vienlaikus tiek īstenotas darbības, kas ir tieši vērstas uz Latvijas ģeogrāfisko reģionu īpašajām vajadzībām nodarbinātības jomā. 2016.gadā kā īpaši veiksmīgi pasākumi jāatzīmē vakanču gadatirgi. Piemēram, Starptautiskais darba gadatirgus “Darbs un karjera 2016” Daugavpilī pirmo reizi pulcināja ne tikai vietējos darba devējus, bet arī ES/EEZ valstu Nodarbinātības dienestu pārstāvjus no Lietuvas, Vācijas, Igaunijas un Čehijas. Gadatirgū piedalījās 25 darba devēji, tika pieteiktas 77 vakances jeb vairāk nekā 533 darba vietas gan Daugavpils teritorijā, gan ārpus tās. Izstādi apmeklēja vairāk kā 1000 bezdarbnieku un darba meklētāju, no kuriem darba intervijās piedalījās 473 personas un 87 personas tika atlasītas kā piemērotas piedāvātajām vakancēm.</w:t>
            </w:r>
          </w:p>
        </w:tc>
      </w:tr>
    </w:tbl>
    <w:p w:rsidR="00C536EB" w:rsidRPr="00C536EB" w:rsidRDefault="00C536EB" w:rsidP="00C536EB">
      <w:pPr>
        <w:pStyle w:val="Heading1"/>
        <w:ind w:left="0" w:firstLine="0"/>
        <w:jc w:val="both"/>
        <w:rPr>
          <w:lang w:val="lv-LV"/>
        </w:rPr>
      </w:pPr>
      <w:r w:rsidRPr="00C536EB">
        <w:rPr>
          <w:lang w:val="lv-LV"/>
        </w:rPr>
        <w:br w:type="page"/>
        <w:t>FINANŠU INFORMĀCIJA PRIORITĀRĀ VIRZIENA UN PROGRAMMAS LĪMENĪ (Regulas (ES) Nr. 1303/2013 21. panta 2. punkts un 22. panta 7. punkts)</w:t>
      </w:r>
    </w:p>
    <w:p w:rsidR="00C536EB" w:rsidRDefault="002E39EF" w:rsidP="00C536EB">
      <w:pPr>
        <w:jc w:val="both"/>
        <w:rPr>
          <w:lang w:val="lv-LV"/>
        </w:rPr>
      </w:pPr>
      <w:r>
        <w:rPr>
          <w:lang w:val="lv-LV"/>
        </w:rPr>
        <w:t>Nav attiecināms uz ziņojumu, kas iesniedzams 2017. gadā</w:t>
      </w:r>
    </w:p>
    <w:p w:rsidR="00C536EB" w:rsidRPr="00C536EB" w:rsidRDefault="00C536EB" w:rsidP="00C536EB">
      <w:pPr>
        <w:pStyle w:val="Heading1"/>
        <w:ind w:left="0" w:firstLine="0"/>
        <w:jc w:val="both"/>
        <w:rPr>
          <w:lang w:val="lv-LV"/>
        </w:rPr>
      </w:pPr>
      <w:r w:rsidRPr="00C536EB">
        <w:rPr>
          <w:lang w:val="lv-LV"/>
        </w:rPr>
        <w:t>GUDRA, ILGTSPĒJĪGA UN INTEGRĒJOŠA IZAUGSME (izvēles iespēja: progresa ziņojums)GUDRA, ILGTSPĒJĪGA UN INTEGRĒJOŠA IZAUGSME (izvēles iespēja: progresa ziņojums)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 uz ziņojumu, kas iesniedzams 2017.gadā.</w:t>
            </w:r>
          </w:p>
        </w:tc>
      </w:tr>
    </w:tbl>
    <w:p w:rsidR="00C536EB" w:rsidRPr="00C536EB" w:rsidRDefault="00C536EB" w:rsidP="00C536EB">
      <w:pPr>
        <w:pStyle w:val="Heading1"/>
        <w:ind w:left="0" w:firstLine="0"/>
        <w:jc w:val="both"/>
        <w:rPr>
          <w:lang w:val="lv-LV"/>
        </w:rPr>
      </w:pPr>
      <w:r w:rsidRPr="00C536EB">
        <w:rPr>
          <w:lang w:val="lv-LV"/>
        </w:rPr>
        <w:t>JAUTĀJUMI, KURI SKAR PROGRAMMAS IZPILDI UN VEIKTOS PASĀKUMUS – DARBĪBAS REZULTĀTU SATVARS (Regulas (ES) Nr. 1303/2013 50. panta 2. punkts)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2E39EF">
            <w:pPr>
              <w:spacing w:before="0" w:after="240"/>
              <w:jc w:val="both"/>
              <w:rPr>
                <w:lang w:val="lv-LV"/>
              </w:rPr>
            </w:pPr>
            <w:r w:rsidRPr="00C536EB">
              <w:rPr>
                <w:lang w:val="lv-LV"/>
              </w:rPr>
              <w:t>Nav attiecināms uz ziņojumu, kas iesniedzams 2017.gadā.</w:t>
            </w:r>
          </w:p>
        </w:tc>
      </w:tr>
    </w:tbl>
    <w:p w:rsidR="002E39EF" w:rsidRDefault="002E39EF" w:rsidP="00C536EB">
      <w:pPr>
        <w:jc w:val="both"/>
        <w:rPr>
          <w:lang w:val="lv-LV"/>
        </w:rPr>
      </w:pPr>
    </w:p>
    <w:p w:rsidR="00C536EB" w:rsidRPr="002E39EF" w:rsidRDefault="00C536EB" w:rsidP="00C536EB">
      <w:pPr>
        <w:jc w:val="both"/>
        <w:rPr>
          <w:b/>
          <w:lang w:val="lv-LV"/>
        </w:rPr>
      </w:pPr>
      <w:r w:rsidRPr="002E39EF">
        <w:rPr>
          <w:b/>
          <w:lang w:val="lv-LV"/>
        </w:rPr>
        <w:t>JAUNATNES NODARBINĀTĪBAS INICIATĪVA, (Regulas (ES) Nr. 1304/2013 19. panta 4. un 6. punkts (ja piemērojams))</w:t>
      </w:r>
    </w:p>
    <w:p w:rsidR="00C536EB" w:rsidRPr="00C536EB" w:rsidRDefault="00C536EB" w:rsidP="00C536EB">
      <w:pPr>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B2D5B" w:rsidRPr="00C536EB" w:rsidTr="00C536EB">
        <w:tc>
          <w:tcPr>
            <w:tcW w:w="8731" w:type="dxa"/>
            <w:shd w:val="clear" w:color="auto" w:fill="auto"/>
          </w:tcPr>
          <w:p w:rsidR="00C536EB" w:rsidRPr="00C536EB" w:rsidRDefault="00C536EB" w:rsidP="00B53BA4">
            <w:pPr>
              <w:spacing w:before="0" w:after="240"/>
              <w:jc w:val="both"/>
              <w:rPr>
                <w:lang w:val="lv-LV"/>
              </w:rPr>
            </w:pPr>
            <w:r w:rsidRPr="00C536EB">
              <w:rPr>
                <w:lang w:val="lv-LV"/>
              </w:rPr>
              <w:t>Nav attiecināms uz ziņojumu, kas iesniedzams 2017.gadā.</w:t>
            </w:r>
          </w:p>
        </w:tc>
      </w:tr>
    </w:tbl>
    <w:p w:rsidR="00C536EB" w:rsidRPr="00C536EB" w:rsidRDefault="00C536EB" w:rsidP="002E39EF">
      <w:pPr>
        <w:pStyle w:val="ManualHeading2"/>
        <w:ind w:left="0" w:firstLine="0"/>
        <w:jc w:val="both"/>
        <w:rPr>
          <w:lang w:val="lv-LV"/>
        </w:rPr>
      </w:pPr>
    </w:p>
    <w:sectPr w:rsidR="00C536EB" w:rsidRPr="00C536EB" w:rsidSect="004F3569">
      <w:headerReference w:type="even" r:id="rId42"/>
      <w:headerReference w:type="default" r:id="rId43"/>
      <w:footerReference w:type="default" r:id="rId44"/>
      <w:headerReference w:type="first" r:id="rId45"/>
      <w:pgSz w:w="11906" w:h="16838"/>
      <w:pgMar w:top="1020" w:right="1701" w:bottom="1020" w:left="1587" w:header="283"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B1B" w:rsidRDefault="00D60B1B">
      <w:pPr>
        <w:spacing w:before="0" w:after="0"/>
      </w:pPr>
      <w:r>
        <w:separator/>
      </w:r>
    </w:p>
  </w:endnote>
  <w:endnote w:type="continuationSeparator" w:id="0">
    <w:p w:rsidR="00D60B1B" w:rsidRDefault="00D60B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966248" w:rsidRDefault="00D60B1B" w:rsidP="00C536EB">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D00A18">
      <w:rPr>
        <w:noProof/>
      </w:rPr>
      <w:t>187</w:t>
    </w:r>
    <w:r>
      <w:fldChar w:fldCharType="end"/>
    </w:r>
    <w:r>
      <w:tab/>
    </w:r>
    <w:r w:rsidR="00D00A18">
      <w:fldChar w:fldCharType="begin"/>
    </w:r>
    <w:r w:rsidR="00D00A18">
      <w:instrText xml:space="preserve"> DOCVARIABLE "LW_Confidence" \* MERGEFORMAT </w:instrText>
    </w:r>
    <w:r w:rsidR="00D00A18">
      <w:fldChar w:fldCharType="separate"/>
    </w:r>
    <w:r w:rsidR="00D00A18">
      <w:t xml:space="preserve"> </w:t>
    </w:r>
    <w:r w:rsidR="00D00A18">
      <w:fldChar w:fldCharType="end"/>
    </w:r>
    <w:r w:rsidRPr="008E3442">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5432E7" w:rsidRDefault="00D60B1B" w:rsidP="00C536EB">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D00A18">
      <w:rPr>
        <w:noProof/>
      </w:rPr>
      <w:t>275</w:t>
    </w:r>
    <w:r>
      <w:fldChar w:fldCharType="end"/>
    </w:r>
    <w:r>
      <w:tab/>
    </w:r>
  </w:p>
  <w:p w:rsidR="00D60B1B" w:rsidRPr="00FA1A1F" w:rsidRDefault="00D60B1B" w:rsidP="00C536E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E42473" w:rsidRDefault="00D60B1B" w:rsidP="00C536EB">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D00A18">
      <w:rPr>
        <w:noProof/>
      </w:rPr>
      <w:t>276</w:t>
    </w:r>
    <w:r>
      <w:fldChar w:fldCharType="end"/>
    </w:r>
    <w:r>
      <w:tab/>
    </w:r>
    <w:r w:rsidR="00D00A18">
      <w:fldChar w:fldCharType="begin"/>
    </w:r>
    <w:r w:rsidR="00D00A18">
      <w:instrText xml:space="preserve"> DOCVARIABLE "LW_Confidence" \* MERGEFORMAT </w:instrText>
    </w:r>
    <w:r w:rsidR="00D00A18">
      <w:fldChar w:fldCharType="separate"/>
    </w:r>
    <w:r w:rsidR="00D00A18">
      <w:t xml:space="preserve"> </w:t>
    </w:r>
    <w:r w:rsidR="00D00A18">
      <w:fldChar w:fldCharType="end"/>
    </w:r>
    <w:r w:rsidRPr="008E3442">
      <w:tab/>
    </w:r>
  </w:p>
  <w:p w:rsidR="00D60B1B" w:rsidRPr="00FA1A1F" w:rsidRDefault="00D60B1B" w:rsidP="00C536EB">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FooterLandscap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8E3442" w:rsidRDefault="00D60B1B" w:rsidP="00465C02">
    <w:pPr>
      <w:pStyle w:val="FooterLandscape"/>
      <w:tabs>
        <w:tab w:val="clear" w:pos="7285"/>
        <w:tab w:val="center" w:pos="4111"/>
      </w:tabs>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D00A18">
      <w:rPr>
        <w:noProof/>
      </w:rPr>
      <w:t>284</w:t>
    </w:r>
    <w:r>
      <w:fldChar w:fldCharType="end"/>
    </w:r>
    <w:r w:rsidRPr="008E3442">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5432E7" w:rsidRDefault="00D60B1B" w:rsidP="00C536EB">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D00A18">
      <w:rPr>
        <w:noProof/>
      </w:rPr>
      <w:t>201</w:t>
    </w:r>
    <w:r>
      <w:fldChar w:fldCharType="end"/>
    </w:r>
    <w:r>
      <w:tab/>
    </w:r>
    <w:r w:rsidRPr="007C3041">
      <w:tab/>
    </w:r>
  </w:p>
  <w:p w:rsidR="00D60B1B" w:rsidRPr="00E75703" w:rsidRDefault="00D60B1B" w:rsidP="00C536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E42473" w:rsidRDefault="00D60B1B" w:rsidP="00C536EB">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D00A18">
      <w:rPr>
        <w:noProof/>
      </w:rPr>
      <w:t>247</w:t>
    </w:r>
    <w:r>
      <w:fldChar w:fldCharType="end"/>
    </w:r>
    <w:r>
      <w:tab/>
    </w:r>
    <w:r w:rsidR="00D00A18">
      <w:fldChar w:fldCharType="begin"/>
    </w:r>
    <w:r w:rsidR="00D00A18">
      <w:instrText xml:space="preserve"> DOCVARIABLE "LW_Confidence" \* MERGEFORMAT </w:instrText>
    </w:r>
    <w:r w:rsidR="00D00A18">
      <w:fldChar w:fldCharType="separate"/>
    </w:r>
    <w:r w:rsidR="00D00A18">
      <w:t xml:space="preserve"> </w:t>
    </w:r>
    <w:r w:rsidR="00D00A18">
      <w:fldChar w:fldCharType="end"/>
    </w:r>
    <w:r w:rsidRPr="008E3442">
      <w:tab/>
    </w:r>
  </w:p>
  <w:p w:rsidR="00D60B1B" w:rsidRPr="00CE4FBB" w:rsidRDefault="00D60B1B" w:rsidP="00C536E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5432E7" w:rsidRDefault="00D60B1B" w:rsidP="00C536EB">
    <w:pPr>
      <w:pStyle w:val="Footer"/>
      <w:rPr>
        <w:rFonts w:ascii="Arial" w:hAnsi="Arial" w:cs="Arial"/>
        <w:b/>
        <w:sz w:val="48"/>
      </w:rPr>
    </w:pPr>
    <w:r w:rsidRPr="007C3041">
      <w:rPr>
        <w:rFonts w:ascii="Arial" w:hAnsi="Arial" w:cs="Arial"/>
        <w:b/>
        <w:sz w:val="48"/>
      </w:rPr>
      <w:tab/>
    </w:r>
    <w:r>
      <w:fldChar w:fldCharType="begin"/>
    </w:r>
    <w:r>
      <w:instrText xml:space="preserve"> PAGE  </w:instrText>
    </w:r>
    <w:r>
      <w:fldChar w:fldCharType="separate"/>
    </w:r>
    <w:r w:rsidR="00D00A18">
      <w:rPr>
        <w:noProof/>
      </w:rPr>
      <w:t>250</w:t>
    </w:r>
    <w:r>
      <w:fldChar w:fldCharType="end"/>
    </w:r>
    <w:r>
      <w:tab/>
    </w:r>
    <w:r w:rsidRPr="007C3041">
      <w:tab/>
    </w:r>
  </w:p>
  <w:p w:rsidR="00D60B1B" w:rsidRPr="003D1170" w:rsidRDefault="00D60B1B" w:rsidP="00C536E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E42473" w:rsidRDefault="00D60B1B" w:rsidP="00C536EB">
    <w:pPr>
      <w:pStyle w:val="FooterLandscape"/>
      <w:rPr>
        <w:rFonts w:ascii="Arial" w:hAnsi="Arial" w:cs="Arial"/>
        <w:b/>
        <w:sz w:val="48"/>
      </w:rPr>
    </w:pPr>
    <w:r w:rsidRPr="008E3442">
      <w:rPr>
        <w:rFonts w:ascii="Arial" w:hAnsi="Arial" w:cs="Arial"/>
        <w:b/>
        <w:sz w:val="48"/>
      </w:rPr>
      <w:tab/>
    </w:r>
    <w:r>
      <w:fldChar w:fldCharType="begin"/>
    </w:r>
    <w:r>
      <w:instrText xml:space="preserve"> PAGE  \* MERGEFORMAT </w:instrText>
    </w:r>
    <w:r>
      <w:fldChar w:fldCharType="separate"/>
    </w:r>
    <w:r w:rsidR="00D00A18">
      <w:rPr>
        <w:noProof/>
      </w:rPr>
      <w:t>251</w:t>
    </w:r>
    <w:r>
      <w:fldChar w:fldCharType="end"/>
    </w:r>
    <w:r>
      <w:tab/>
    </w:r>
    <w:r w:rsidR="00D00A18">
      <w:fldChar w:fldCharType="begin"/>
    </w:r>
    <w:r w:rsidR="00D00A18">
      <w:instrText xml:space="preserve"> DOCVARIABLE "LW_Confidence" \* MERGEFORMAT </w:instrText>
    </w:r>
    <w:r w:rsidR="00D00A18">
      <w:fldChar w:fldCharType="separate"/>
    </w:r>
    <w:r w:rsidR="00D00A18">
      <w:t xml:space="preserve"> </w:t>
    </w:r>
    <w:r w:rsidR="00D00A18">
      <w:fldChar w:fldCharType="end"/>
    </w:r>
    <w:r w:rsidRPr="008E3442">
      <w:tab/>
    </w:r>
  </w:p>
  <w:p w:rsidR="00D60B1B" w:rsidRPr="00FA1A1F" w:rsidRDefault="00D60B1B" w:rsidP="00C536E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FooterLandscap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B1B" w:rsidRDefault="00D60B1B">
      <w:pPr>
        <w:spacing w:before="0" w:after="0"/>
      </w:pPr>
      <w:r>
        <w:separator/>
      </w:r>
    </w:p>
  </w:footnote>
  <w:footnote w:type="continuationSeparator" w:id="0">
    <w:p w:rsidR="00D60B1B" w:rsidRDefault="00D60B1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7" name="WordArt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0" o:spid="_x0000_s1026" type="#_x0000_t202" style="position:absolute;margin-left:0;margin-top:0;width:500pt;height:100pt;rotation:-40;z-index:25166336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7257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8" name="WordArt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9" o:spid="_x0000_s1035" type="#_x0000_t202" style="position:absolute;margin-left:0;margin-top:0;width:500pt;height:100pt;rotation:-40;z-index:25167257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DqmGl4FAgAA9AMAAA4AAAAAAAAA&#10;AAAAAAAALgIAAGRycy9lMm9Eb2MueG1sUEsBAi0AFAAGAAgAAAAhAAUvlSPZAAAABgEAAA8AAAAA&#10;AAAAAAAAAAAAXwQAAGRycy9kb3ducmV2LnhtbFBLBQYAAAAABAAEAPMAAABl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7" name="WordArt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7" o:spid="_x0000_s1036" type="#_x0000_t202" style="position:absolute;margin-left:0;margin-top:0;width:500pt;height:100pt;rotation:-40;z-index:2516705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GvbCv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7155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6" name="WordArt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8" o:spid="_x0000_s1037" type="#_x0000_t202" style="position:absolute;margin-left:0;margin-top:0;width:500pt;height:100pt;rotation:-40;z-index:2516715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Ka+imYFAgAA9QMAAA4AAAAAAAAA&#10;AAAAAAAALgIAAGRycy9lMm9Eb2MueG1sUEsBAi0AFAAGAAgAAAAhAAUvlSPZAAAABgEAAA8AAAAA&#10;AAAAAAAAAAAAXwQAAGRycy9kb3ducmV2LnhtbFBLBQYAAAAABAAEAPMAAABl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7564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5" name="WordArt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2" o:spid="_x0000_s1038" type="#_x0000_t202" style="position:absolute;margin-left:0;margin-top:0;width:500pt;height:100pt;rotation:-40;z-index:2516756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NYd+d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7360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4" name="WordArt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0" o:spid="_x0000_s1039" type="#_x0000_t202" style="position:absolute;margin-left:0;margin-top:0;width:500pt;height:100pt;rotation:-40;z-index:25167360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k0Ez2wcCAAD1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7462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3" name="WordArt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1" o:spid="_x0000_s1040" type="#_x0000_t202" style="position:absolute;margin-left:0;margin-top:0;width:500pt;height:100pt;rotation:-40;z-index:25167462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7872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2" name="WordArt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5" o:spid="_x0000_s1041" type="#_x0000_t202" style="position:absolute;margin-left:0;margin-top:0;width:500pt;height:100pt;rotation:-40;z-index:2516787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wuoRo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7667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1" name="WordArt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3" o:spid="_x0000_s1042" type="#_x0000_t202" style="position:absolute;margin-left:0;margin-top:0;width:500pt;height:100pt;rotation:-40;z-index:25167667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DS27Cj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7769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0" name="WordArt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4" o:spid="_x0000_s1043" type="#_x0000_t202" style="position:absolute;margin-left:0;margin-top:0;width:500pt;height:100pt;rotation:-40;z-index:2516776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C4HqIBgIAAPU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8179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9" name="WordArt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8" o:spid="_x0000_s1044" type="#_x0000_t202" style="position:absolute;margin-left:0;margin-top:0;width:500pt;height:100pt;rotation:-40;z-index:25168179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dOTfJ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6" name="WordArt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28" o:spid="_x0000_s1027" type="#_x0000_t202" style="position:absolute;margin-left:0;margin-top:0;width:500pt;height:100pt;rotation:-40;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Dt2Fmr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7974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8" name="WordArt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6" o:spid="_x0000_s1045" type="#_x0000_t202" style="position:absolute;margin-left:0;margin-top:0;width:500pt;height:100pt;rotation:-40;z-index:25167974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qz1THAcCAAD0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8076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7" name="WordArt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47" o:spid="_x0000_s1046" type="#_x0000_t202" style="position:absolute;margin-left:0;margin-top:0;width:500pt;height:100pt;rotation:-40;z-index:25168076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L/m49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8793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3" name="WordArt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54" o:spid="_x0000_s1047" type="#_x0000_t202" style="position:absolute;margin-left:0;margin-top:0;width:500pt;height:100pt;rotation:-40;z-index:2516879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AricA0BgIAAPQDAAAOAAAAAAAA&#10;AAAAAAAAAC4CAABkcnMvZTJvRG9jLnhtbFBLAQItABQABgAIAAAAIQAFL5Uj2QAAAAYBAAAPAAAA&#10;AAAAAAAAAAAAAGAEAABkcnMvZG93bnJldi54bWxQSwUGAAAAAAQABADzAAAAZgUAAAAA&#10;" filled="f" stroked="f">
              <o:lock v:ext="edit" shapetype="t"/>
              <v:textbox style="mso-fit-shape-to-text:t">
                <w:txbxContent>
                  <w:p w:rsidR="0012254D" w:rsidRDefault="0012254D"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8588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 name="WordArt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52" o:spid="_x0000_s1048" type="#_x0000_t202" style="position:absolute;margin-left:0;margin-top:0;width:500pt;height:100pt;rotation:-40;z-index:2516858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IUM1rwFAgAA9AMAAA4AAAAAAAAA&#10;AAAAAAAALgIAAGRycy9lMm9Eb2MueG1sUEsBAi0AFAAGAAgAAAAhAAUvlSPZAAAABgEAAA8AAAAA&#10;AAAAAAAAAAAAXwQAAGRycy9kb3ducmV2LnhtbFBLBQYAAAAABAAEAPMAAABlBQAAAAA=&#10;" filled="f" stroked="f">
              <o:lock v:ext="edit" shapetype="t"/>
              <v:textbox style="mso-fit-shape-to-text:t">
                <w:txbxContent>
                  <w:p w:rsidR="0012254D" w:rsidRDefault="0012254D"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8691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 name="WordArt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53" o:spid="_x0000_s1049" type="#_x0000_t202" style="position:absolute;margin-left:0;margin-top:0;width:500pt;height:100pt;rotation:-40;z-index:2516869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" filled="f" stroked="f">
              <o:lock v:ext="edit" shapetype="t"/>
              <v:textbox style="mso-fit-shape-to-text:t">
                <w:txbxContent>
                  <w:p w:rsidR="0012254D" w:rsidRDefault="0012254D"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5" name="WordArt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29" o:spid="_x0000_s1028" type="#_x0000_t202" style="position:absolute;margin-left:0;margin-top:0;width:500pt;height:100pt;rotation:-40;z-index:2516623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BcPPcX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4" name="WordArt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3" o:spid="_x0000_s1029" type="#_x0000_t202" style="position:absolute;margin-left:0;margin-top:0;width:500pt;height:100pt;rotation:-40;z-index:25166643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3" name="WordArt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1" o:spid="_x0000_s1030" type="#_x0000_t202" style="position:absolute;margin-left:0;margin-top:0;width:500pt;height:100pt;rotation:-40;z-index:25166438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
    </w:pPr>
  </w:p>
  <w:p w:rsidR="00D60B1B" w:rsidRDefault="00D60B1B">
    <w:r>
      <w:rPr>
        <w:noProof/>
        <w:lang w:val="lv-LV" w:eastAsia="lv-LV"/>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2" name="WordArt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2" o:spid="_x0000_s1031" type="#_x0000_t202" style="position:absolute;margin-left:0;margin-top:0;width:500pt;height:100pt;rotation:-40;z-index:25166540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UavmqQcCAAD0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Default="00D60B1B">
    <w:r>
      <w:rPr>
        <w:noProof/>
        <w:lang w:val="lv-LV" w:eastAsia="lv-LV"/>
      </w:rPr>
      <mc:AlternateContent>
        <mc:Choice Requires="wps">
          <w:drawing>
            <wp:anchor distT="0" distB="0" distL="114300" distR="114300" simplePos="0" relativeHeight="251669504"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1" name="WordArt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6" o:spid="_x0000_s1032" type="#_x0000_t202" style="position:absolute;margin-left:0;margin-top:0;width:500pt;height:100pt;rotation:-40;z-index:25166950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67456" behindDoc="0" locked="0" layoutInCell="1" allowOverlap="1">
              <wp:simplePos x="0" y="0"/>
              <wp:positionH relativeFrom="page">
                <wp:align>center</wp:align>
              </wp:positionH>
              <wp:positionV relativeFrom="page">
                <wp:align>center</wp:align>
              </wp:positionV>
              <wp:extent cx="6350000" cy="1270000"/>
              <wp:effectExtent l="0" t="1552575" r="0" b="1663700"/>
              <wp:wrapNone/>
              <wp:docPr id="20" name="WordArt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4" o:spid="_x0000_s1033" type="#_x0000_t202" style="position:absolute;margin-left:0;margin-top:0;width:500pt;height:100pt;rotation:-40;z-index:25166745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94088AcCAAD0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B1B" w:rsidRPr="00D066A4" w:rsidRDefault="00D60B1B" w:rsidP="00C536EB">
    <w:pPr>
      <w:pStyle w:val="HeaderLandscape"/>
    </w:pPr>
  </w:p>
  <w:p w:rsidR="00D60B1B" w:rsidRDefault="00D60B1B">
    <w:r>
      <w:rPr>
        <w:noProof/>
        <w:lang w:val="lv-LV" w:eastAsia="lv-LV"/>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center</wp:align>
              </wp:positionV>
              <wp:extent cx="6350000" cy="1270000"/>
              <wp:effectExtent l="0" t="1552575" r="0" b="1663700"/>
              <wp:wrapNone/>
              <wp:docPr id="19" name="WordArt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6350000" cy="1270000"/>
                      </a:xfrm>
                      <a:prstGeom prst="rect">
                        <a:avLst/>
                      </a:prstGeom>
                    </wps:spPr>
                    <wps:txbx>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WordArt 1035" o:spid="_x0000_s1034" type="#_x0000_t202" style="position:absolute;margin-left:0;margin-top:0;width:500pt;height:100pt;rotation:-40;z-index:25166848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" filled="f" stroked="f">
              <o:lock v:ext="edit" shapetype="t"/>
              <v:textbox style="mso-fit-shape-to-text:t">
                <w:txbxContent>
                  <w:p w:rsidR="00D60B1B" w:rsidRDefault="00D60B1B" w:rsidP="002E39EF">
                    <w:pPr>
                      <w:pStyle w:val="NormalWeb"/>
                      <w:spacing w:before="0" w:after="0"/>
                      <w:jc w:val="center"/>
                    </w:pPr>
                    <w:r>
                      <w:rPr>
                        <w:rFonts w:ascii="Arial" w:hAnsi="Arial" w:cs="Arial"/>
                        <w:color w:val="D7D7D7"/>
                        <w:sz w:val="72"/>
                        <w:szCs w:val="72"/>
                        <w14:textOutline w14:w="9525" w14:cap="flat" w14:cmpd="sng" w14:algn="ctr">
                          <w14:solidFill>
                            <w14:srgbClr w14:val="D7D7D7"/>
                          </w14:solidFill>
                          <w14:prstDash w14:val="solid"/>
                          <w14:round/>
                        </w14:textOutline>
                      </w:rPr>
                      <w:t>Nav apstiprināts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0C7A10BC">
      <w:start w:val="1"/>
      <w:numFmt w:val="decimal"/>
      <w:pStyle w:val="StyleHeading1Left0cm"/>
      <w:lvlText w:val="%1."/>
      <w:lvlJc w:val="left"/>
      <w:pPr>
        <w:ind w:left="360" w:hanging="360"/>
      </w:pPr>
    </w:lvl>
    <w:lvl w:ilvl="1" w:tplc="6570F0A0" w:tentative="1">
      <w:start w:val="1"/>
      <w:numFmt w:val="lowerLetter"/>
      <w:lvlText w:val="%2."/>
      <w:lvlJc w:val="left"/>
      <w:pPr>
        <w:ind w:left="1440" w:hanging="360"/>
      </w:pPr>
    </w:lvl>
    <w:lvl w:ilvl="2" w:tplc="C7EE9E3C" w:tentative="1">
      <w:start w:val="1"/>
      <w:numFmt w:val="lowerRoman"/>
      <w:lvlText w:val="%3."/>
      <w:lvlJc w:val="right"/>
      <w:pPr>
        <w:ind w:left="2160" w:hanging="180"/>
      </w:pPr>
    </w:lvl>
    <w:lvl w:ilvl="3" w:tplc="EA2A01C8" w:tentative="1">
      <w:start w:val="1"/>
      <w:numFmt w:val="decimal"/>
      <w:lvlText w:val="%4."/>
      <w:lvlJc w:val="left"/>
      <w:pPr>
        <w:ind w:left="2880" w:hanging="360"/>
      </w:pPr>
    </w:lvl>
    <w:lvl w:ilvl="4" w:tplc="B37E8B46" w:tentative="1">
      <w:start w:val="1"/>
      <w:numFmt w:val="lowerLetter"/>
      <w:lvlText w:val="%5."/>
      <w:lvlJc w:val="left"/>
      <w:pPr>
        <w:ind w:left="3600" w:hanging="360"/>
      </w:pPr>
    </w:lvl>
    <w:lvl w:ilvl="5" w:tplc="802EC8E6" w:tentative="1">
      <w:start w:val="1"/>
      <w:numFmt w:val="lowerRoman"/>
      <w:lvlText w:val="%6."/>
      <w:lvlJc w:val="right"/>
      <w:pPr>
        <w:ind w:left="4320" w:hanging="180"/>
      </w:pPr>
    </w:lvl>
    <w:lvl w:ilvl="6" w:tplc="DE7CB54C" w:tentative="1">
      <w:start w:val="1"/>
      <w:numFmt w:val="decimal"/>
      <w:lvlText w:val="%7."/>
      <w:lvlJc w:val="left"/>
      <w:pPr>
        <w:ind w:left="5040" w:hanging="360"/>
      </w:pPr>
    </w:lvl>
    <w:lvl w:ilvl="7" w:tplc="D732521C" w:tentative="1">
      <w:start w:val="1"/>
      <w:numFmt w:val="lowerLetter"/>
      <w:lvlText w:val="%8."/>
      <w:lvlJc w:val="left"/>
      <w:pPr>
        <w:ind w:left="5760" w:hanging="360"/>
      </w:pPr>
    </w:lvl>
    <w:lvl w:ilvl="8" w:tplc="781662CE"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BB10C0F"/>
    <w:multiLevelType w:val="hybridMultilevel"/>
    <w:tmpl w:val="9766B43C"/>
    <w:lvl w:ilvl="0" w:tplc="2326E156">
      <w:start w:val="1"/>
      <w:numFmt w:val="decimal"/>
      <w:lvlText w:val="%1."/>
      <w:lvlJc w:val="left"/>
      <w:pPr>
        <w:ind w:left="-130" w:hanging="360"/>
      </w:pPr>
    </w:lvl>
    <w:lvl w:ilvl="1" w:tplc="5A0CE552" w:tentative="1">
      <w:start w:val="1"/>
      <w:numFmt w:val="lowerLetter"/>
      <w:lvlText w:val="%2."/>
      <w:lvlJc w:val="left"/>
      <w:pPr>
        <w:ind w:left="590" w:hanging="360"/>
      </w:pPr>
    </w:lvl>
    <w:lvl w:ilvl="2" w:tplc="F89C183C" w:tentative="1">
      <w:start w:val="1"/>
      <w:numFmt w:val="lowerRoman"/>
      <w:lvlText w:val="%3."/>
      <w:lvlJc w:val="right"/>
      <w:pPr>
        <w:ind w:left="1310" w:hanging="180"/>
      </w:pPr>
    </w:lvl>
    <w:lvl w:ilvl="3" w:tplc="36F4C1DE" w:tentative="1">
      <w:start w:val="1"/>
      <w:numFmt w:val="decimal"/>
      <w:lvlText w:val="%4."/>
      <w:lvlJc w:val="left"/>
      <w:pPr>
        <w:ind w:left="2030" w:hanging="360"/>
      </w:pPr>
    </w:lvl>
    <w:lvl w:ilvl="4" w:tplc="DB529D16" w:tentative="1">
      <w:start w:val="1"/>
      <w:numFmt w:val="lowerLetter"/>
      <w:lvlText w:val="%5."/>
      <w:lvlJc w:val="left"/>
      <w:pPr>
        <w:ind w:left="2750" w:hanging="360"/>
      </w:pPr>
    </w:lvl>
    <w:lvl w:ilvl="5" w:tplc="DA2682E6" w:tentative="1">
      <w:start w:val="1"/>
      <w:numFmt w:val="lowerRoman"/>
      <w:lvlText w:val="%6."/>
      <w:lvlJc w:val="right"/>
      <w:pPr>
        <w:ind w:left="3470" w:hanging="180"/>
      </w:pPr>
    </w:lvl>
    <w:lvl w:ilvl="6" w:tplc="53648C5A" w:tentative="1">
      <w:start w:val="1"/>
      <w:numFmt w:val="decimal"/>
      <w:lvlText w:val="%7."/>
      <w:lvlJc w:val="left"/>
      <w:pPr>
        <w:ind w:left="4190" w:hanging="360"/>
      </w:pPr>
    </w:lvl>
    <w:lvl w:ilvl="7" w:tplc="DAE2B868" w:tentative="1">
      <w:start w:val="1"/>
      <w:numFmt w:val="lowerLetter"/>
      <w:lvlText w:val="%8."/>
      <w:lvlJc w:val="left"/>
      <w:pPr>
        <w:ind w:left="4910" w:hanging="360"/>
      </w:pPr>
    </w:lvl>
    <w:lvl w:ilvl="8" w:tplc="0990172A" w:tentative="1">
      <w:start w:val="1"/>
      <w:numFmt w:val="lowerRoman"/>
      <w:lvlText w:val="%9."/>
      <w:lvlJc w:val="right"/>
      <w:pPr>
        <w:ind w:left="5630" w:hanging="180"/>
      </w:p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2DFA18F7"/>
    <w:multiLevelType w:val="hybridMultilevel"/>
    <w:tmpl w:val="31980370"/>
    <w:lvl w:ilvl="0" w:tplc="29A4F002">
      <w:start w:val="1"/>
      <w:numFmt w:val="bullet"/>
      <w:lvlText w:val=""/>
      <w:lvlJc w:val="left"/>
      <w:pPr>
        <w:ind w:left="720" w:hanging="360"/>
      </w:pPr>
      <w:rPr>
        <w:rFonts w:ascii="Symbol" w:hAnsi="Symbol" w:hint="default"/>
      </w:rPr>
    </w:lvl>
    <w:lvl w:ilvl="1" w:tplc="0598D63A" w:tentative="1">
      <w:start w:val="1"/>
      <w:numFmt w:val="bullet"/>
      <w:lvlText w:val="o"/>
      <w:lvlJc w:val="left"/>
      <w:pPr>
        <w:ind w:left="1440" w:hanging="360"/>
      </w:pPr>
      <w:rPr>
        <w:rFonts w:ascii="Courier New" w:hAnsi="Courier New" w:cs="Courier New" w:hint="default"/>
      </w:rPr>
    </w:lvl>
    <w:lvl w:ilvl="2" w:tplc="178A924C" w:tentative="1">
      <w:start w:val="1"/>
      <w:numFmt w:val="bullet"/>
      <w:lvlText w:val=""/>
      <w:lvlJc w:val="left"/>
      <w:pPr>
        <w:ind w:left="2160" w:hanging="360"/>
      </w:pPr>
      <w:rPr>
        <w:rFonts w:ascii="Wingdings" w:hAnsi="Wingdings" w:hint="default"/>
      </w:rPr>
    </w:lvl>
    <w:lvl w:ilvl="3" w:tplc="0C5A335E" w:tentative="1">
      <w:start w:val="1"/>
      <w:numFmt w:val="bullet"/>
      <w:lvlText w:val=""/>
      <w:lvlJc w:val="left"/>
      <w:pPr>
        <w:ind w:left="2880" w:hanging="360"/>
      </w:pPr>
      <w:rPr>
        <w:rFonts w:ascii="Symbol" w:hAnsi="Symbol" w:hint="default"/>
      </w:rPr>
    </w:lvl>
    <w:lvl w:ilvl="4" w:tplc="F48899DE" w:tentative="1">
      <w:start w:val="1"/>
      <w:numFmt w:val="bullet"/>
      <w:lvlText w:val="o"/>
      <w:lvlJc w:val="left"/>
      <w:pPr>
        <w:ind w:left="3600" w:hanging="360"/>
      </w:pPr>
      <w:rPr>
        <w:rFonts w:ascii="Courier New" w:hAnsi="Courier New" w:cs="Courier New" w:hint="default"/>
      </w:rPr>
    </w:lvl>
    <w:lvl w:ilvl="5" w:tplc="6610D7F0" w:tentative="1">
      <w:start w:val="1"/>
      <w:numFmt w:val="bullet"/>
      <w:lvlText w:val=""/>
      <w:lvlJc w:val="left"/>
      <w:pPr>
        <w:ind w:left="4320" w:hanging="360"/>
      </w:pPr>
      <w:rPr>
        <w:rFonts w:ascii="Wingdings" w:hAnsi="Wingdings" w:hint="default"/>
      </w:rPr>
    </w:lvl>
    <w:lvl w:ilvl="6" w:tplc="D0EED640" w:tentative="1">
      <w:start w:val="1"/>
      <w:numFmt w:val="bullet"/>
      <w:lvlText w:val=""/>
      <w:lvlJc w:val="left"/>
      <w:pPr>
        <w:ind w:left="5040" w:hanging="360"/>
      </w:pPr>
      <w:rPr>
        <w:rFonts w:ascii="Symbol" w:hAnsi="Symbol" w:hint="default"/>
      </w:rPr>
    </w:lvl>
    <w:lvl w:ilvl="7" w:tplc="F81628EA" w:tentative="1">
      <w:start w:val="1"/>
      <w:numFmt w:val="bullet"/>
      <w:lvlText w:val="o"/>
      <w:lvlJc w:val="left"/>
      <w:pPr>
        <w:ind w:left="5760" w:hanging="360"/>
      </w:pPr>
      <w:rPr>
        <w:rFonts w:ascii="Courier New" w:hAnsi="Courier New" w:cs="Courier New" w:hint="default"/>
      </w:rPr>
    </w:lvl>
    <w:lvl w:ilvl="8" w:tplc="1206B4A8" w:tentative="1">
      <w:start w:val="1"/>
      <w:numFmt w:val="bullet"/>
      <w:lvlText w:val=""/>
      <w:lvlJc w:val="left"/>
      <w:pPr>
        <w:ind w:left="6480" w:hanging="360"/>
      </w:pPr>
      <w:rPr>
        <w:rFonts w:ascii="Wingdings" w:hAnsi="Wingdings" w:hint="default"/>
      </w:rPr>
    </w:lvl>
  </w:abstractNum>
  <w:abstractNum w:abstractNumId="15" w15:restartNumberingAfterBreak="0">
    <w:nsid w:val="3BBE2913"/>
    <w:multiLevelType w:val="multilevel"/>
    <w:tmpl w:val="E214BE7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30B3554"/>
    <w:multiLevelType w:val="hybridMultilevel"/>
    <w:tmpl w:val="12B4DFEA"/>
    <w:lvl w:ilvl="0" w:tplc="A8E4E1DA">
      <w:start w:val="1"/>
      <w:numFmt w:val="decimal"/>
      <w:lvlText w:val="%1."/>
      <w:lvlJc w:val="left"/>
      <w:pPr>
        <w:ind w:left="720" w:hanging="360"/>
      </w:pPr>
    </w:lvl>
    <w:lvl w:ilvl="1" w:tplc="0F6CEA8E" w:tentative="1">
      <w:start w:val="1"/>
      <w:numFmt w:val="lowerLetter"/>
      <w:lvlText w:val="%2."/>
      <w:lvlJc w:val="left"/>
      <w:pPr>
        <w:ind w:left="1440" w:hanging="360"/>
      </w:pPr>
    </w:lvl>
    <w:lvl w:ilvl="2" w:tplc="CF8CDA80" w:tentative="1">
      <w:start w:val="1"/>
      <w:numFmt w:val="lowerRoman"/>
      <w:lvlText w:val="%3."/>
      <w:lvlJc w:val="right"/>
      <w:pPr>
        <w:ind w:left="2160" w:hanging="180"/>
      </w:pPr>
    </w:lvl>
    <w:lvl w:ilvl="3" w:tplc="F26E10AE" w:tentative="1">
      <w:start w:val="1"/>
      <w:numFmt w:val="decimal"/>
      <w:lvlText w:val="%4."/>
      <w:lvlJc w:val="left"/>
      <w:pPr>
        <w:ind w:left="2880" w:hanging="360"/>
      </w:pPr>
    </w:lvl>
    <w:lvl w:ilvl="4" w:tplc="541621A0" w:tentative="1">
      <w:start w:val="1"/>
      <w:numFmt w:val="lowerLetter"/>
      <w:lvlText w:val="%5."/>
      <w:lvlJc w:val="left"/>
      <w:pPr>
        <w:ind w:left="3600" w:hanging="360"/>
      </w:pPr>
    </w:lvl>
    <w:lvl w:ilvl="5" w:tplc="6CF4478A" w:tentative="1">
      <w:start w:val="1"/>
      <w:numFmt w:val="lowerRoman"/>
      <w:lvlText w:val="%6."/>
      <w:lvlJc w:val="right"/>
      <w:pPr>
        <w:ind w:left="4320" w:hanging="180"/>
      </w:pPr>
    </w:lvl>
    <w:lvl w:ilvl="6" w:tplc="CBB80CD6" w:tentative="1">
      <w:start w:val="1"/>
      <w:numFmt w:val="decimal"/>
      <w:lvlText w:val="%7."/>
      <w:lvlJc w:val="left"/>
      <w:pPr>
        <w:ind w:left="5040" w:hanging="360"/>
      </w:pPr>
    </w:lvl>
    <w:lvl w:ilvl="7" w:tplc="D548A9C6" w:tentative="1">
      <w:start w:val="1"/>
      <w:numFmt w:val="lowerLetter"/>
      <w:lvlText w:val="%8."/>
      <w:lvlJc w:val="left"/>
      <w:pPr>
        <w:ind w:left="5760" w:hanging="360"/>
      </w:pPr>
    </w:lvl>
    <w:lvl w:ilvl="8" w:tplc="C450D8C6" w:tentative="1">
      <w:start w:val="1"/>
      <w:numFmt w:val="lowerRoman"/>
      <w:lvlText w:val="%9."/>
      <w:lvlJc w:val="right"/>
      <w:pPr>
        <w:ind w:left="6480" w:hanging="180"/>
      </w:pPr>
    </w:lvl>
  </w:abstractNum>
  <w:abstractNum w:abstractNumId="2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5"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7" w15:restartNumberingAfterBreak="0">
    <w:nsid w:val="5C72558A"/>
    <w:multiLevelType w:val="hybridMultilevel"/>
    <w:tmpl w:val="7E388FFE"/>
    <w:lvl w:ilvl="0" w:tplc="78AA93BE">
      <w:start w:val="1"/>
      <w:numFmt w:val="bullet"/>
      <w:lvlText w:val=""/>
      <w:lvlJc w:val="left"/>
      <w:pPr>
        <w:ind w:left="720" w:hanging="360"/>
      </w:pPr>
      <w:rPr>
        <w:rFonts w:ascii="Symbol" w:hAnsi="Symbol" w:hint="default"/>
      </w:rPr>
    </w:lvl>
    <w:lvl w:ilvl="1" w:tplc="4C747178" w:tentative="1">
      <w:start w:val="1"/>
      <w:numFmt w:val="bullet"/>
      <w:lvlText w:val="o"/>
      <w:lvlJc w:val="left"/>
      <w:pPr>
        <w:ind w:left="1440" w:hanging="360"/>
      </w:pPr>
      <w:rPr>
        <w:rFonts w:ascii="Courier New" w:hAnsi="Courier New" w:cs="Courier New" w:hint="default"/>
      </w:rPr>
    </w:lvl>
    <w:lvl w:ilvl="2" w:tplc="A19454F2" w:tentative="1">
      <w:start w:val="1"/>
      <w:numFmt w:val="bullet"/>
      <w:lvlText w:val=""/>
      <w:lvlJc w:val="left"/>
      <w:pPr>
        <w:ind w:left="2160" w:hanging="360"/>
      </w:pPr>
      <w:rPr>
        <w:rFonts w:ascii="Wingdings" w:hAnsi="Wingdings" w:hint="default"/>
      </w:rPr>
    </w:lvl>
    <w:lvl w:ilvl="3" w:tplc="20D60D86" w:tentative="1">
      <w:start w:val="1"/>
      <w:numFmt w:val="bullet"/>
      <w:lvlText w:val=""/>
      <w:lvlJc w:val="left"/>
      <w:pPr>
        <w:ind w:left="2880" w:hanging="360"/>
      </w:pPr>
      <w:rPr>
        <w:rFonts w:ascii="Symbol" w:hAnsi="Symbol" w:hint="default"/>
      </w:rPr>
    </w:lvl>
    <w:lvl w:ilvl="4" w:tplc="0DB05BAA" w:tentative="1">
      <w:start w:val="1"/>
      <w:numFmt w:val="bullet"/>
      <w:lvlText w:val="o"/>
      <w:lvlJc w:val="left"/>
      <w:pPr>
        <w:ind w:left="3600" w:hanging="360"/>
      </w:pPr>
      <w:rPr>
        <w:rFonts w:ascii="Courier New" w:hAnsi="Courier New" w:cs="Courier New" w:hint="default"/>
      </w:rPr>
    </w:lvl>
    <w:lvl w:ilvl="5" w:tplc="F0161598" w:tentative="1">
      <w:start w:val="1"/>
      <w:numFmt w:val="bullet"/>
      <w:lvlText w:val=""/>
      <w:lvlJc w:val="left"/>
      <w:pPr>
        <w:ind w:left="4320" w:hanging="360"/>
      </w:pPr>
      <w:rPr>
        <w:rFonts w:ascii="Wingdings" w:hAnsi="Wingdings" w:hint="default"/>
      </w:rPr>
    </w:lvl>
    <w:lvl w:ilvl="6" w:tplc="C4E88BE0" w:tentative="1">
      <w:start w:val="1"/>
      <w:numFmt w:val="bullet"/>
      <w:lvlText w:val=""/>
      <w:lvlJc w:val="left"/>
      <w:pPr>
        <w:ind w:left="5040" w:hanging="360"/>
      </w:pPr>
      <w:rPr>
        <w:rFonts w:ascii="Symbol" w:hAnsi="Symbol" w:hint="default"/>
      </w:rPr>
    </w:lvl>
    <w:lvl w:ilvl="7" w:tplc="98789C20" w:tentative="1">
      <w:start w:val="1"/>
      <w:numFmt w:val="bullet"/>
      <w:lvlText w:val="o"/>
      <w:lvlJc w:val="left"/>
      <w:pPr>
        <w:ind w:left="5760" w:hanging="360"/>
      </w:pPr>
      <w:rPr>
        <w:rFonts w:ascii="Courier New" w:hAnsi="Courier New" w:cs="Courier New" w:hint="default"/>
      </w:rPr>
    </w:lvl>
    <w:lvl w:ilvl="8" w:tplc="0686C0EE"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9" w15:restartNumberingAfterBreak="0">
    <w:nsid w:val="5E940CBF"/>
    <w:multiLevelType w:val="multilevel"/>
    <w:tmpl w:val="21FE723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4A12FA4"/>
    <w:multiLevelType w:val="multilevel"/>
    <w:tmpl w:val="E1948A0A"/>
    <w:name w:val="Heading"/>
    <w:lvl w:ilvl="0">
      <w:start w:val="2"/>
      <w:numFmt w:val="decimal"/>
      <w:pStyle w:val="Heading1"/>
      <w:lvlText w:val="%1."/>
      <w:lvlJc w:val="left"/>
      <w:pPr>
        <w:tabs>
          <w:tab w:val="num" w:pos="992"/>
        </w:tabs>
        <w:ind w:left="992"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pStyle w:val="Heading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15:restartNumberingAfterBreak="0">
    <w:nsid w:val="759F206D"/>
    <w:multiLevelType w:val="multilevel"/>
    <w:tmpl w:val="703C4AA2"/>
    <w:name w:val="Default"/>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38" w15:restartNumberingAfterBreak="0">
    <w:nsid w:val="7CBE4813"/>
    <w:multiLevelType w:val="multilevel"/>
    <w:tmpl w:val="7CBE48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CBE4814"/>
    <w:multiLevelType w:val="hybridMultilevel"/>
    <w:tmpl w:val="7CBE4814"/>
    <w:lvl w:ilvl="0" w:tplc="F6DE2C56">
      <w:start w:val="1"/>
      <w:numFmt w:val="bullet"/>
      <w:lvlText w:val=""/>
      <w:lvlJc w:val="left"/>
      <w:pPr>
        <w:ind w:left="720" w:hanging="360"/>
      </w:pPr>
      <w:rPr>
        <w:rFonts w:ascii="Symbol" w:hAnsi="Symbol"/>
      </w:rPr>
    </w:lvl>
    <w:lvl w:ilvl="1" w:tplc="43FEE1A2">
      <w:start w:val="1"/>
      <w:numFmt w:val="bullet"/>
      <w:lvlText w:val="o"/>
      <w:lvlJc w:val="left"/>
      <w:pPr>
        <w:tabs>
          <w:tab w:val="num" w:pos="1440"/>
        </w:tabs>
        <w:ind w:left="1440" w:hanging="360"/>
      </w:pPr>
      <w:rPr>
        <w:rFonts w:ascii="Courier New" w:hAnsi="Courier New"/>
      </w:rPr>
    </w:lvl>
    <w:lvl w:ilvl="2" w:tplc="A610394C">
      <w:start w:val="1"/>
      <w:numFmt w:val="bullet"/>
      <w:lvlText w:val=""/>
      <w:lvlJc w:val="left"/>
      <w:pPr>
        <w:tabs>
          <w:tab w:val="num" w:pos="2160"/>
        </w:tabs>
        <w:ind w:left="2160" w:hanging="360"/>
      </w:pPr>
      <w:rPr>
        <w:rFonts w:ascii="Wingdings" w:hAnsi="Wingdings"/>
      </w:rPr>
    </w:lvl>
    <w:lvl w:ilvl="3" w:tplc="7562D270">
      <w:start w:val="1"/>
      <w:numFmt w:val="bullet"/>
      <w:lvlText w:val=""/>
      <w:lvlJc w:val="left"/>
      <w:pPr>
        <w:tabs>
          <w:tab w:val="num" w:pos="2880"/>
        </w:tabs>
        <w:ind w:left="2880" w:hanging="360"/>
      </w:pPr>
      <w:rPr>
        <w:rFonts w:ascii="Symbol" w:hAnsi="Symbol"/>
      </w:rPr>
    </w:lvl>
    <w:lvl w:ilvl="4" w:tplc="C666E4F6">
      <w:start w:val="1"/>
      <w:numFmt w:val="bullet"/>
      <w:lvlText w:val="o"/>
      <w:lvlJc w:val="left"/>
      <w:pPr>
        <w:tabs>
          <w:tab w:val="num" w:pos="3600"/>
        </w:tabs>
        <w:ind w:left="3600" w:hanging="360"/>
      </w:pPr>
      <w:rPr>
        <w:rFonts w:ascii="Courier New" w:hAnsi="Courier New"/>
      </w:rPr>
    </w:lvl>
    <w:lvl w:ilvl="5" w:tplc="469AD1B6">
      <w:start w:val="1"/>
      <w:numFmt w:val="bullet"/>
      <w:lvlText w:val=""/>
      <w:lvlJc w:val="left"/>
      <w:pPr>
        <w:tabs>
          <w:tab w:val="num" w:pos="4320"/>
        </w:tabs>
        <w:ind w:left="4320" w:hanging="360"/>
      </w:pPr>
      <w:rPr>
        <w:rFonts w:ascii="Wingdings" w:hAnsi="Wingdings"/>
      </w:rPr>
    </w:lvl>
    <w:lvl w:ilvl="6" w:tplc="C682F536">
      <w:start w:val="1"/>
      <w:numFmt w:val="bullet"/>
      <w:lvlText w:val=""/>
      <w:lvlJc w:val="left"/>
      <w:pPr>
        <w:tabs>
          <w:tab w:val="num" w:pos="5040"/>
        </w:tabs>
        <w:ind w:left="5040" w:hanging="360"/>
      </w:pPr>
      <w:rPr>
        <w:rFonts w:ascii="Symbol" w:hAnsi="Symbol"/>
      </w:rPr>
    </w:lvl>
    <w:lvl w:ilvl="7" w:tplc="D0CEF704">
      <w:start w:val="1"/>
      <w:numFmt w:val="bullet"/>
      <w:lvlText w:val="o"/>
      <w:lvlJc w:val="left"/>
      <w:pPr>
        <w:tabs>
          <w:tab w:val="num" w:pos="5760"/>
        </w:tabs>
        <w:ind w:left="5760" w:hanging="360"/>
      </w:pPr>
      <w:rPr>
        <w:rFonts w:ascii="Courier New" w:hAnsi="Courier New"/>
      </w:rPr>
    </w:lvl>
    <w:lvl w:ilvl="8" w:tplc="DE6EC4EE">
      <w:start w:val="1"/>
      <w:numFmt w:val="bullet"/>
      <w:lvlText w:val=""/>
      <w:lvlJc w:val="left"/>
      <w:pPr>
        <w:tabs>
          <w:tab w:val="num" w:pos="6480"/>
        </w:tabs>
        <w:ind w:left="6480" w:hanging="360"/>
      </w:pPr>
      <w:rPr>
        <w:rFonts w:ascii="Wingdings" w:hAnsi="Wingdings"/>
      </w:rPr>
    </w:lvl>
  </w:abstractNum>
  <w:abstractNum w:abstractNumId="40" w15:restartNumberingAfterBreak="0">
    <w:nsid w:val="7CBE4815"/>
    <w:multiLevelType w:val="multilevel"/>
    <w:tmpl w:val="7CBE48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CBE4816"/>
    <w:multiLevelType w:val="hybridMultilevel"/>
    <w:tmpl w:val="7CBE4816"/>
    <w:lvl w:ilvl="0" w:tplc="D5C69144">
      <w:start w:val="1"/>
      <w:numFmt w:val="bullet"/>
      <w:lvlText w:val=""/>
      <w:lvlJc w:val="left"/>
      <w:pPr>
        <w:ind w:left="720" w:hanging="360"/>
      </w:pPr>
      <w:rPr>
        <w:rFonts w:ascii="Symbol" w:hAnsi="Symbol"/>
      </w:rPr>
    </w:lvl>
    <w:lvl w:ilvl="1" w:tplc="74382DDE">
      <w:start w:val="1"/>
      <w:numFmt w:val="bullet"/>
      <w:lvlText w:val="o"/>
      <w:lvlJc w:val="left"/>
      <w:pPr>
        <w:tabs>
          <w:tab w:val="num" w:pos="1440"/>
        </w:tabs>
        <w:ind w:left="1440" w:hanging="360"/>
      </w:pPr>
      <w:rPr>
        <w:rFonts w:ascii="Courier New" w:hAnsi="Courier New"/>
      </w:rPr>
    </w:lvl>
    <w:lvl w:ilvl="2" w:tplc="01A42B4E">
      <w:start w:val="1"/>
      <w:numFmt w:val="bullet"/>
      <w:lvlText w:val=""/>
      <w:lvlJc w:val="left"/>
      <w:pPr>
        <w:tabs>
          <w:tab w:val="num" w:pos="2160"/>
        </w:tabs>
        <w:ind w:left="2160" w:hanging="360"/>
      </w:pPr>
      <w:rPr>
        <w:rFonts w:ascii="Wingdings" w:hAnsi="Wingdings"/>
      </w:rPr>
    </w:lvl>
    <w:lvl w:ilvl="3" w:tplc="BFEAEDDA">
      <w:start w:val="1"/>
      <w:numFmt w:val="bullet"/>
      <w:lvlText w:val=""/>
      <w:lvlJc w:val="left"/>
      <w:pPr>
        <w:tabs>
          <w:tab w:val="num" w:pos="2880"/>
        </w:tabs>
        <w:ind w:left="2880" w:hanging="360"/>
      </w:pPr>
      <w:rPr>
        <w:rFonts w:ascii="Symbol" w:hAnsi="Symbol"/>
      </w:rPr>
    </w:lvl>
    <w:lvl w:ilvl="4" w:tplc="71E28174">
      <w:start w:val="1"/>
      <w:numFmt w:val="bullet"/>
      <w:lvlText w:val="o"/>
      <w:lvlJc w:val="left"/>
      <w:pPr>
        <w:tabs>
          <w:tab w:val="num" w:pos="3600"/>
        </w:tabs>
        <w:ind w:left="3600" w:hanging="360"/>
      </w:pPr>
      <w:rPr>
        <w:rFonts w:ascii="Courier New" w:hAnsi="Courier New"/>
      </w:rPr>
    </w:lvl>
    <w:lvl w:ilvl="5" w:tplc="9C8A00BC">
      <w:start w:val="1"/>
      <w:numFmt w:val="bullet"/>
      <w:lvlText w:val=""/>
      <w:lvlJc w:val="left"/>
      <w:pPr>
        <w:tabs>
          <w:tab w:val="num" w:pos="4320"/>
        </w:tabs>
        <w:ind w:left="4320" w:hanging="360"/>
      </w:pPr>
      <w:rPr>
        <w:rFonts w:ascii="Wingdings" w:hAnsi="Wingdings"/>
      </w:rPr>
    </w:lvl>
    <w:lvl w:ilvl="6" w:tplc="AB520984">
      <w:start w:val="1"/>
      <w:numFmt w:val="bullet"/>
      <w:lvlText w:val=""/>
      <w:lvlJc w:val="left"/>
      <w:pPr>
        <w:tabs>
          <w:tab w:val="num" w:pos="5040"/>
        </w:tabs>
        <w:ind w:left="5040" w:hanging="360"/>
      </w:pPr>
      <w:rPr>
        <w:rFonts w:ascii="Symbol" w:hAnsi="Symbol"/>
      </w:rPr>
    </w:lvl>
    <w:lvl w:ilvl="7" w:tplc="4E7C49A4">
      <w:start w:val="1"/>
      <w:numFmt w:val="bullet"/>
      <w:lvlText w:val="o"/>
      <w:lvlJc w:val="left"/>
      <w:pPr>
        <w:tabs>
          <w:tab w:val="num" w:pos="5760"/>
        </w:tabs>
        <w:ind w:left="5760" w:hanging="360"/>
      </w:pPr>
      <w:rPr>
        <w:rFonts w:ascii="Courier New" w:hAnsi="Courier New"/>
      </w:rPr>
    </w:lvl>
    <w:lvl w:ilvl="8" w:tplc="840E82BC">
      <w:start w:val="1"/>
      <w:numFmt w:val="bullet"/>
      <w:lvlText w:val=""/>
      <w:lvlJc w:val="left"/>
      <w:pPr>
        <w:tabs>
          <w:tab w:val="num" w:pos="6480"/>
        </w:tabs>
        <w:ind w:left="6480" w:hanging="360"/>
      </w:pPr>
      <w:rPr>
        <w:rFonts w:ascii="Wingdings" w:hAnsi="Wingdings"/>
      </w:rPr>
    </w:lvl>
  </w:abstractNum>
  <w:abstractNum w:abstractNumId="42" w15:restartNumberingAfterBreak="0">
    <w:nsid w:val="7CBE4817"/>
    <w:multiLevelType w:val="multilevel"/>
    <w:tmpl w:val="7CBE48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CBE4818"/>
    <w:multiLevelType w:val="multilevel"/>
    <w:tmpl w:val="7CBE48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CBE4819"/>
    <w:multiLevelType w:val="hybridMultilevel"/>
    <w:tmpl w:val="7CBE4819"/>
    <w:lvl w:ilvl="0" w:tplc="9BE4F34C">
      <w:start w:val="1"/>
      <w:numFmt w:val="bullet"/>
      <w:lvlText w:val=""/>
      <w:lvlJc w:val="left"/>
      <w:pPr>
        <w:ind w:left="720" w:hanging="360"/>
      </w:pPr>
      <w:rPr>
        <w:rFonts w:ascii="Symbol" w:hAnsi="Symbol"/>
      </w:rPr>
    </w:lvl>
    <w:lvl w:ilvl="1" w:tplc="4A843E08">
      <w:start w:val="1"/>
      <w:numFmt w:val="bullet"/>
      <w:lvlText w:val="o"/>
      <w:lvlJc w:val="left"/>
      <w:pPr>
        <w:tabs>
          <w:tab w:val="num" w:pos="1440"/>
        </w:tabs>
        <w:ind w:left="1440" w:hanging="360"/>
      </w:pPr>
      <w:rPr>
        <w:rFonts w:ascii="Courier New" w:hAnsi="Courier New"/>
      </w:rPr>
    </w:lvl>
    <w:lvl w:ilvl="2" w:tplc="4C8AA772">
      <w:start w:val="1"/>
      <w:numFmt w:val="bullet"/>
      <w:lvlText w:val=""/>
      <w:lvlJc w:val="left"/>
      <w:pPr>
        <w:tabs>
          <w:tab w:val="num" w:pos="2160"/>
        </w:tabs>
        <w:ind w:left="2160" w:hanging="360"/>
      </w:pPr>
      <w:rPr>
        <w:rFonts w:ascii="Wingdings" w:hAnsi="Wingdings"/>
      </w:rPr>
    </w:lvl>
    <w:lvl w:ilvl="3" w:tplc="2F46DEBC">
      <w:start w:val="1"/>
      <w:numFmt w:val="bullet"/>
      <w:lvlText w:val=""/>
      <w:lvlJc w:val="left"/>
      <w:pPr>
        <w:tabs>
          <w:tab w:val="num" w:pos="2880"/>
        </w:tabs>
        <w:ind w:left="2880" w:hanging="360"/>
      </w:pPr>
      <w:rPr>
        <w:rFonts w:ascii="Symbol" w:hAnsi="Symbol"/>
      </w:rPr>
    </w:lvl>
    <w:lvl w:ilvl="4" w:tplc="5BD0C544">
      <w:start w:val="1"/>
      <w:numFmt w:val="bullet"/>
      <w:lvlText w:val="o"/>
      <w:lvlJc w:val="left"/>
      <w:pPr>
        <w:tabs>
          <w:tab w:val="num" w:pos="3600"/>
        </w:tabs>
        <w:ind w:left="3600" w:hanging="360"/>
      </w:pPr>
      <w:rPr>
        <w:rFonts w:ascii="Courier New" w:hAnsi="Courier New"/>
      </w:rPr>
    </w:lvl>
    <w:lvl w:ilvl="5" w:tplc="61ECF13C">
      <w:start w:val="1"/>
      <w:numFmt w:val="bullet"/>
      <w:lvlText w:val=""/>
      <w:lvlJc w:val="left"/>
      <w:pPr>
        <w:tabs>
          <w:tab w:val="num" w:pos="4320"/>
        </w:tabs>
        <w:ind w:left="4320" w:hanging="360"/>
      </w:pPr>
      <w:rPr>
        <w:rFonts w:ascii="Wingdings" w:hAnsi="Wingdings"/>
      </w:rPr>
    </w:lvl>
    <w:lvl w:ilvl="6" w:tplc="25C08AE2">
      <w:start w:val="1"/>
      <w:numFmt w:val="bullet"/>
      <w:lvlText w:val=""/>
      <w:lvlJc w:val="left"/>
      <w:pPr>
        <w:tabs>
          <w:tab w:val="num" w:pos="5040"/>
        </w:tabs>
        <w:ind w:left="5040" w:hanging="360"/>
      </w:pPr>
      <w:rPr>
        <w:rFonts w:ascii="Symbol" w:hAnsi="Symbol"/>
      </w:rPr>
    </w:lvl>
    <w:lvl w:ilvl="7" w:tplc="A492F07E">
      <w:start w:val="1"/>
      <w:numFmt w:val="bullet"/>
      <w:lvlText w:val="o"/>
      <w:lvlJc w:val="left"/>
      <w:pPr>
        <w:tabs>
          <w:tab w:val="num" w:pos="5760"/>
        </w:tabs>
        <w:ind w:left="5760" w:hanging="360"/>
      </w:pPr>
      <w:rPr>
        <w:rFonts w:ascii="Courier New" w:hAnsi="Courier New"/>
      </w:rPr>
    </w:lvl>
    <w:lvl w:ilvl="8" w:tplc="97CC0EF6">
      <w:start w:val="1"/>
      <w:numFmt w:val="bullet"/>
      <w:lvlText w:val=""/>
      <w:lvlJc w:val="left"/>
      <w:pPr>
        <w:tabs>
          <w:tab w:val="num" w:pos="6480"/>
        </w:tabs>
        <w:ind w:left="6480" w:hanging="360"/>
      </w:pPr>
      <w:rPr>
        <w:rFonts w:ascii="Wingdings" w:hAnsi="Wingdings"/>
      </w:rPr>
    </w:lvl>
  </w:abstractNum>
  <w:num w:numId="1">
    <w:abstractNumId w:val="28"/>
  </w:num>
  <w:num w:numId="2">
    <w:abstractNumId w:val="16"/>
  </w:num>
  <w:num w:numId="3">
    <w:abstractNumId w:val="34"/>
  </w:num>
  <w:num w:numId="4">
    <w:abstractNumId w:val="13"/>
  </w:num>
  <w:num w:numId="5">
    <w:abstractNumId w:val="18"/>
  </w:num>
  <w:num w:numId="6">
    <w:abstractNumId w:val="9"/>
  </w:num>
  <w:num w:numId="7">
    <w:abstractNumId w:val="30"/>
  </w:num>
  <w:num w:numId="8">
    <w:abstractNumId w:val="7"/>
  </w:num>
  <w:num w:numId="9">
    <w:abstractNumId w:val="21"/>
  </w:num>
  <w:num w:numId="10">
    <w:abstractNumId w:val="25"/>
  </w:num>
  <w:num w:numId="11">
    <w:abstractNumId w:val="26"/>
  </w:num>
  <w:num w:numId="12">
    <w:abstractNumId w:val="12"/>
  </w:num>
  <w:num w:numId="13">
    <w:abstractNumId w:val="24"/>
  </w:num>
  <w:num w:numId="14">
    <w:abstractNumId w:val="37"/>
  </w:num>
  <w:num w:numId="15">
    <w:abstractNumId w:val="1"/>
  </w:num>
  <w:num w:numId="16">
    <w:abstractNumId w:val="0"/>
  </w:num>
  <w:num w:numId="17">
    <w:abstractNumId w:val="11"/>
  </w:num>
  <w:num w:numId="18">
    <w:abstractNumId w:val="6"/>
  </w:num>
  <w:num w:numId="19">
    <w:abstractNumId w:val="5"/>
  </w:num>
  <w:num w:numId="20">
    <w:abstractNumId w:val="31"/>
  </w:num>
  <w:num w:numId="21">
    <w:abstractNumId w:val="33"/>
  </w:num>
  <w:num w:numId="22">
    <w:abstractNumId w:val="32"/>
  </w:num>
  <w:num w:numId="23">
    <w:abstractNumId w:val="35"/>
  </w:num>
  <w:num w:numId="24">
    <w:abstractNumId w:val="10"/>
  </w:num>
  <w:num w:numId="25">
    <w:abstractNumId w:val="17"/>
  </w:num>
  <w:num w:numId="26">
    <w:abstractNumId w:val="22"/>
  </w:num>
  <w:num w:numId="27">
    <w:abstractNumId w:val="20"/>
  </w:num>
  <w:num w:numId="28">
    <w:abstractNumId w:val="3"/>
  </w:num>
  <w:num w:numId="29">
    <w:abstractNumId w:val="23"/>
  </w:num>
  <w:num w:numId="30">
    <w:abstractNumId w:val="19"/>
  </w:num>
  <w:num w:numId="31">
    <w:abstractNumId w:val="14"/>
  </w:num>
  <w:num w:numId="32">
    <w:abstractNumId w:val="27"/>
  </w:num>
  <w:num w:numId="33">
    <w:abstractNumId w:val="4"/>
  </w:num>
  <w:num w:numId="34">
    <w:abstractNumId w:val="15"/>
  </w:num>
  <w:num w:numId="35">
    <w:abstractNumId w:val="2"/>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8"/>
  </w:num>
  <w:num w:numId="39">
    <w:abstractNumId w:val="30"/>
    <w:lvlOverride w:ilvl="0">
      <w:lvl w:ilvl="0">
        <w:start w:val="2"/>
        <w:numFmt w:val="decimal"/>
        <w:pStyle w:val="Heading1"/>
        <w:lvlText w:val="%1."/>
        <w:lvlJc w:val="left"/>
        <w:pPr>
          <w:tabs>
            <w:tab w:val="num" w:pos="992"/>
          </w:tabs>
          <w:ind w:left="992" w:hanging="850"/>
        </w:pPr>
        <w:rPr>
          <w:rFonts w:hint="default"/>
        </w:rPr>
      </w:lvl>
    </w:lvlOverride>
    <w:lvlOverride w:ilvl="1">
      <w:lvl w:ilvl="1">
        <w:start w:val="1"/>
        <w:numFmt w:val="decimal"/>
        <w:pStyle w:val="Heading2"/>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pStyle w:val="Heading4"/>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0">
    <w:abstractNumId w:val="30"/>
    <w:lvlOverride w:ilvl="0">
      <w:startOverride w:val="6"/>
      <w:lvl w:ilvl="0">
        <w:start w:val="6"/>
        <w:numFmt w:val="decimal"/>
        <w:pStyle w:val="Heading1"/>
        <w:lvlText w:val="%1."/>
        <w:lvlJc w:val="left"/>
        <w:pPr>
          <w:tabs>
            <w:tab w:val="num" w:pos="992"/>
          </w:tabs>
          <w:ind w:left="992" w:hanging="850"/>
        </w:pPr>
        <w:rPr>
          <w:rFonts w:hint="default"/>
        </w:rPr>
      </w:lvl>
    </w:lvlOverride>
    <w:lvlOverride w:ilvl="1">
      <w:startOverride w:val="1"/>
      <w:lvl w:ilvl="1">
        <w:start w:val="1"/>
        <w:numFmt w:val="decimal"/>
        <w:pStyle w:val="Heading2"/>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pStyle w:val="Heading4"/>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drawingGridHorizontalSpacing w:val="57"/>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QCRepairStyles" w:val=";Heading 1;Heading 3;Manual Heading 2;Manual Heading 3;Confidentialité;"/>
    <w:docVar w:name="DQCStatus" w:val="Red"/>
    <w:docVar w:name="LW_CONFIDENCE" w:val=" "/>
    <w:docVar w:name="LW_CONST_RESTREINT_UE" w:val="RESTREINT UE"/>
    <w:docVar w:name="LW_COVERPAGE_GUID" w:val="E5A31F644C764CFFAD089A9F0FFE08EE"/>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30"/>
    <w:docVar w:name="LW_ID_DOCSIGNATURE" w:val="SJ-030"/>
    <w:docVar w:name="LW_ID_DOCSTRUCTURE" w:val="COM/AA"/>
    <w:docVar w:name="LW_ID_DOCTYPE" w:val="SJ-030"/>
    <w:docVar w:name="LW_INTERETEEE.CP" w:val="&lt;UNUSED&gt;"/>
    <w:docVar w:name="LW_LANGUE" w:val="LV"/>
    <w:docVar w:name="LW_LANGUESFAISANTFOI.CP" w:val="&lt;UNUSED&gt;"/>
    <w:docVar w:name="LW_MARKING" w:val="&lt;UNUSED&gt;"/>
    <w:docVar w:name="LW_NOM.INST" w:val="EUROPEAN COMMISSION"/>
    <w:docVar w:name="LW_NOM.INST_JOINTDOC" w:val="&lt;EMPTY&gt;"/>
    <w:docVar w:name="LW_REF.INST.NEW" w:val="&lt;EMPTY&gt;"/>
    <w:docVar w:name="LW_REF.INST.NEW_ADOPTED" w:val="draft"/>
    <w:docVar w:name="LW_REF.INST.NEW_TEXT" w:val="(2013) XXX"/>
    <w:docVar w:name="LW_REF.INTERNE" w:val="&lt;UNUSED&gt;"/>
    <w:docVar w:name="LW_SOUS.TITRE.OBJ.CP" w:val="&lt;UNUSED&gt;"/>
    <w:docVar w:name="LW_SUPERTITRE" w:val="&lt;UNUSED&gt;"/>
    <w:docVar w:name="LW_TITRE.OBJ.CP" w:val="on [\u8230?]"/>
    <w:docVar w:name="LW_TYPE.DOC.CP" w:val="COMMISSION DECISION"/>
    <w:docVar w:name="LW_VOLUME" w:val="&lt;UNUSED&gt;"/>
  </w:docVars>
  <w:rsids>
    <w:rsidRoot w:val="00CB2D5B"/>
    <w:rsid w:val="00032435"/>
    <w:rsid w:val="0012254D"/>
    <w:rsid w:val="00232E1F"/>
    <w:rsid w:val="002A6360"/>
    <w:rsid w:val="002E39EF"/>
    <w:rsid w:val="003B0626"/>
    <w:rsid w:val="003C17EC"/>
    <w:rsid w:val="00440AE9"/>
    <w:rsid w:val="00441223"/>
    <w:rsid w:val="00465C02"/>
    <w:rsid w:val="004F3569"/>
    <w:rsid w:val="0050408B"/>
    <w:rsid w:val="005946A2"/>
    <w:rsid w:val="006C5DC5"/>
    <w:rsid w:val="007A17B4"/>
    <w:rsid w:val="00861105"/>
    <w:rsid w:val="008623AB"/>
    <w:rsid w:val="008963FF"/>
    <w:rsid w:val="0090359D"/>
    <w:rsid w:val="009B2A18"/>
    <w:rsid w:val="009C7AAA"/>
    <w:rsid w:val="00A847C6"/>
    <w:rsid w:val="00B53BA4"/>
    <w:rsid w:val="00BC0ED3"/>
    <w:rsid w:val="00C536EB"/>
    <w:rsid w:val="00CB10D2"/>
    <w:rsid w:val="00CB2D5B"/>
    <w:rsid w:val="00CF4250"/>
    <w:rsid w:val="00D00A18"/>
    <w:rsid w:val="00D60B1B"/>
    <w:rsid w:val="00D637DE"/>
    <w:rsid w:val="00D7239C"/>
    <w:rsid w:val="00D750A2"/>
    <w:rsid w:val="00D75898"/>
    <w:rsid w:val="00D87275"/>
    <w:rsid w:val="00E72941"/>
    <w:rsid w:val="00E949CF"/>
    <w:rsid w:val="00EF74B1"/>
    <w:rsid w:val="00F30A62"/>
    <w:rsid w:val="00F80751"/>
    <w:rsid w:val="00F92BC9"/>
    <w:rsid w:val="00FF292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EF72146C-F78B-4D5C-AF35-1664FD72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144"/>
    <w:pPr>
      <w:spacing w:before="60" w:after="60"/>
    </w:pPr>
    <w:rPr>
      <w:sz w:val="24"/>
      <w:szCs w:val="24"/>
      <w:lang w:val="en-GB"/>
    </w:rPr>
  </w:style>
  <w:style w:type="paragraph" w:styleId="Heading1">
    <w:name w:val="heading 1"/>
    <w:basedOn w:val="Normal"/>
    <w:next w:val="Text1"/>
    <w:link w:val="Heading1Char"/>
    <w:qFormat/>
    <w:rsid w:val="00780472"/>
    <w:pPr>
      <w:keepNext/>
      <w:numPr>
        <w:numId w:val="39"/>
      </w:numPr>
      <w:tabs>
        <w:tab w:val="clear" w:pos="992"/>
        <w:tab w:val="num" w:pos="0"/>
      </w:tabs>
      <w:spacing w:before="360"/>
      <w:outlineLvl w:val="0"/>
    </w:pPr>
    <w:rPr>
      <w:b/>
      <w:bCs/>
      <w:smallCaps/>
      <w:szCs w:val="32"/>
      <w:lang w:val="fr-BE"/>
    </w:rPr>
  </w:style>
  <w:style w:type="paragraph" w:styleId="Heading2">
    <w:name w:val="heading 2"/>
    <w:basedOn w:val="Normal"/>
    <w:next w:val="Text1"/>
    <w:link w:val="Heading2Char"/>
    <w:qFormat/>
    <w:rsid w:val="005D46E3"/>
    <w:pPr>
      <w:keepNext/>
      <w:numPr>
        <w:ilvl w:val="1"/>
        <w:numId w:val="7"/>
      </w:numPr>
      <w:outlineLvl w:val="1"/>
    </w:pPr>
    <w:rPr>
      <w:b/>
      <w:bCs/>
      <w:iCs/>
      <w:szCs w:val="28"/>
    </w:rPr>
  </w:style>
  <w:style w:type="paragraph" w:styleId="Heading3">
    <w:name w:val="heading 3"/>
    <w:basedOn w:val="Normal"/>
    <w:next w:val="Text1"/>
    <w:link w:val="Heading3Char"/>
    <w:qFormat/>
    <w:rsid w:val="00786CB4"/>
    <w:pPr>
      <w:keepNext/>
      <w:outlineLvl w:val="2"/>
    </w:pPr>
    <w:rPr>
      <w:b/>
      <w:bCs/>
      <w:noProof/>
      <w:szCs w:val="26"/>
    </w:rPr>
  </w:style>
  <w:style w:type="paragraph" w:styleId="Heading4">
    <w:name w:val="heading 4"/>
    <w:basedOn w:val="Normal"/>
    <w:next w:val="Text1"/>
    <w:link w:val="Heading4Char"/>
    <w:qFormat/>
    <w:rsid w:val="001A5BE0"/>
    <w:pPr>
      <w:keepNext/>
      <w:numPr>
        <w:ilvl w:val="3"/>
        <w:numId w:val="7"/>
      </w:numPr>
      <w:outlineLvl w:val="3"/>
    </w:pPr>
    <w:rPr>
      <w:bCs/>
      <w:szCs w:val="28"/>
    </w:rPr>
  </w:style>
  <w:style w:type="paragraph" w:styleId="Heading5">
    <w:name w:val="heading 5"/>
    <w:basedOn w:val="Normal"/>
    <w:next w:val="Normal"/>
    <w:link w:val="Heading5Char"/>
    <w:qFormat/>
    <w:rsid w:val="00433D00"/>
    <w:pPr>
      <w:spacing w:before="240"/>
      <w:ind w:left="1008" w:hanging="1008"/>
      <w:outlineLvl w:val="4"/>
    </w:pPr>
    <w:rPr>
      <w:rFonts w:ascii="Arial" w:hAnsi="Arial"/>
      <w:sz w:val="22"/>
      <w:szCs w:val="20"/>
    </w:rPr>
  </w:style>
  <w:style w:type="paragraph" w:styleId="Heading6">
    <w:name w:val="heading 6"/>
    <w:basedOn w:val="Normal"/>
    <w:next w:val="Normal"/>
    <w:link w:val="Heading6Char"/>
    <w:qFormat/>
    <w:rsid w:val="00433D00"/>
    <w:pPr>
      <w:spacing w:before="240"/>
      <w:ind w:left="1152" w:hanging="1152"/>
      <w:outlineLvl w:val="5"/>
    </w:pPr>
    <w:rPr>
      <w:rFonts w:ascii="Arial" w:hAnsi="Arial"/>
      <w:i/>
      <w:sz w:val="22"/>
      <w:szCs w:val="20"/>
    </w:rPr>
  </w:style>
  <w:style w:type="paragraph" w:styleId="Heading7">
    <w:name w:val="heading 7"/>
    <w:basedOn w:val="Normal"/>
    <w:next w:val="Normal"/>
    <w:link w:val="Heading7Char"/>
    <w:qFormat/>
    <w:rsid w:val="00433D00"/>
    <w:pPr>
      <w:spacing w:before="240"/>
      <w:ind w:left="1296" w:hanging="1296"/>
      <w:outlineLvl w:val="6"/>
    </w:pPr>
    <w:rPr>
      <w:rFonts w:ascii="Arial" w:hAnsi="Arial"/>
      <w:sz w:val="20"/>
      <w:szCs w:val="20"/>
    </w:rPr>
  </w:style>
  <w:style w:type="paragraph" w:styleId="Heading8">
    <w:name w:val="heading 8"/>
    <w:basedOn w:val="Normal"/>
    <w:next w:val="Normal"/>
    <w:link w:val="Heading8Char"/>
    <w:qFormat/>
    <w:rsid w:val="00433D00"/>
    <w:pPr>
      <w:spacing w:before="240"/>
      <w:ind w:left="1440" w:hanging="1440"/>
      <w:outlineLvl w:val="7"/>
    </w:pPr>
    <w:rPr>
      <w:rFonts w:ascii="Arial" w:hAnsi="Arial"/>
      <w:i/>
      <w:sz w:val="20"/>
      <w:szCs w:val="20"/>
    </w:rPr>
  </w:style>
  <w:style w:type="paragraph" w:styleId="Heading9">
    <w:name w:val="heading 9"/>
    <w:basedOn w:val="Normal"/>
    <w:next w:val="Normal"/>
    <w:link w:val="Heading9Char"/>
    <w:qFormat/>
    <w:rsid w:val="00433D00"/>
    <w:pPr>
      <w:spacing w:before="240"/>
      <w:ind w:left="1584" w:hanging="1584"/>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6A4"/>
    <w:pPr>
      <w:tabs>
        <w:tab w:val="center" w:pos="4535"/>
        <w:tab w:val="right" w:pos="9071"/>
      </w:tabs>
      <w:spacing w:before="0"/>
    </w:pPr>
    <w:rPr>
      <w:rFonts w:eastAsia="Calibri"/>
      <w:szCs w:val="22"/>
    </w:rPr>
  </w:style>
  <w:style w:type="paragraph" w:styleId="Footer">
    <w:name w:val="footer"/>
    <w:basedOn w:val="Normal"/>
    <w:link w:val="FooterChar"/>
    <w:uiPriority w:val="99"/>
    <w:rsid w:val="001A5BE0"/>
    <w:pPr>
      <w:tabs>
        <w:tab w:val="center" w:pos="4535"/>
        <w:tab w:val="right" w:pos="9071"/>
        <w:tab w:val="right" w:pos="9921"/>
      </w:tabs>
      <w:spacing w:before="360" w:after="0"/>
      <w:ind w:left="-850" w:right="-850"/>
    </w:pPr>
  </w:style>
  <w:style w:type="paragraph" w:styleId="FootnoteText">
    <w:name w:val="footnote text"/>
    <w:basedOn w:val="Normal"/>
    <w:link w:val="FootnoteTextChar"/>
    <w:semiHidden/>
    <w:rsid w:val="001A5BE0"/>
    <w:pPr>
      <w:spacing w:before="0" w:after="0"/>
      <w:ind w:left="720" w:hanging="720"/>
    </w:pPr>
    <w:rPr>
      <w:sz w:val="20"/>
      <w:szCs w:val="20"/>
    </w:rPr>
  </w:style>
  <w:style w:type="paragraph" w:styleId="TOC1">
    <w:name w:val="toc 1"/>
    <w:basedOn w:val="Normal"/>
    <w:next w:val="Normal"/>
    <w:semiHidden/>
    <w:rsid w:val="001A5BE0"/>
    <w:pPr>
      <w:tabs>
        <w:tab w:val="right" w:leader="dot" w:pos="9071"/>
      </w:tabs>
      <w:ind w:left="850" w:hanging="850"/>
    </w:pPr>
  </w:style>
  <w:style w:type="paragraph" w:styleId="TOC2">
    <w:name w:val="toc 2"/>
    <w:basedOn w:val="Normal"/>
    <w:next w:val="Normal"/>
    <w:semiHidden/>
    <w:rsid w:val="001A5BE0"/>
    <w:pPr>
      <w:tabs>
        <w:tab w:val="right" w:leader="dot" w:pos="9071"/>
      </w:tabs>
      <w:ind w:left="850" w:hanging="850"/>
    </w:pPr>
  </w:style>
  <w:style w:type="paragraph" w:styleId="TOC3">
    <w:name w:val="toc 3"/>
    <w:basedOn w:val="Normal"/>
    <w:next w:val="Normal"/>
    <w:semiHidden/>
    <w:rsid w:val="001A5BE0"/>
    <w:pPr>
      <w:tabs>
        <w:tab w:val="right" w:leader="dot" w:pos="9071"/>
      </w:tabs>
      <w:ind w:left="850" w:hanging="850"/>
    </w:pPr>
  </w:style>
  <w:style w:type="paragraph" w:styleId="TOC4">
    <w:name w:val="toc 4"/>
    <w:basedOn w:val="Normal"/>
    <w:next w:val="Normal"/>
    <w:semiHidden/>
    <w:rsid w:val="001A5BE0"/>
    <w:pPr>
      <w:tabs>
        <w:tab w:val="right" w:leader="dot" w:pos="9071"/>
      </w:tabs>
      <w:ind w:left="850" w:hanging="850"/>
    </w:pPr>
  </w:style>
  <w:style w:type="paragraph" w:styleId="TOC5">
    <w:name w:val="toc 5"/>
    <w:basedOn w:val="Normal"/>
    <w:next w:val="Normal"/>
    <w:semiHidden/>
    <w:rsid w:val="001A5BE0"/>
    <w:pPr>
      <w:tabs>
        <w:tab w:val="right" w:leader="dot" w:pos="9071"/>
      </w:tabs>
      <w:spacing w:before="300"/>
    </w:pPr>
  </w:style>
  <w:style w:type="paragraph" w:styleId="TOC6">
    <w:name w:val="toc 6"/>
    <w:basedOn w:val="Normal"/>
    <w:next w:val="Normal"/>
    <w:semiHidden/>
    <w:rsid w:val="001A5BE0"/>
    <w:pPr>
      <w:tabs>
        <w:tab w:val="right" w:leader="dot" w:pos="9071"/>
      </w:tabs>
      <w:spacing w:before="240"/>
    </w:pPr>
  </w:style>
  <w:style w:type="paragraph" w:styleId="TOC7">
    <w:name w:val="toc 7"/>
    <w:basedOn w:val="Normal"/>
    <w:next w:val="Normal"/>
    <w:semiHidden/>
    <w:rsid w:val="001A5BE0"/>
    <w:pPr>
      <w:tabs>
        <w:tab w:val="right" w:leader="dot" w:pos="9071"/>
      </w:tabs>
      <w:spacing w:before="180"/>
    </w:pPr>
  </w:style>
  <w:style w:type="paragraph" w:styleId="TOC8">
    <w:name w:val="toc 8"/>
    <w:basedOn w:val="Normal"/>
    <w:next w:val="Normal"/>
    <w:semiHidden/>
    <w:rsid w:val="001A5BE0"/>
    <w:pPr>
      <w:tabs>
        <w:tab w:val="right" w:leader="dot" w:pos="9071"/>
      </w:tabs>
    </w:pPr>
  </w:style>
  <w:style w:type="paragraph" w:styleId="TOC9">
    <w:name w:val="toc 9"/>
    <w:basedOn w:val="Normal"/>
    <w:next w:val="Normal"/>
    <w:semiHidden/>
    <w:rsid w:val="001A5BE0"/>
    <w:pPr>
      <w:tabs>
        <w:tab w:val="right" w:leader="dot" w:pos="9071"/>
      </w:tabs>
    </w:pPr>
  </w:style>
  <w:style w:type="paragraph" w:customStyle="1" w:styleId="HeaderLandscape">
    <w:name w:val="HeaderLandscape"/>
    <w:basedOn w:val="Normal"/>
    <w:rsid w:val="00D066A4"/>
    <w:pPr>
      <w:tabs>
        <w:tab w:val="center" w:pos="7285"/>
        <w:tab w:val="right" w:pos="14003"/>
      </w:tabs>
      <w:spacing w:before="0"/>
    </w:pPr>
    <w:rPr>
      <w:rFonts w:eastAsia="Calibri"/>
      <w:szCs w:val="22"/>
    </w:rPr>
  </w:style>
  <w:style w:type="paragraph" w:customStyle="1" w:styleId="FooterLandscape">
    <w:name w:val="FooterLandscape"/>
    <w:basedOn w:val="Normal"/>
    <w:rsid w:val="001A5BE0"/>
    <w:pPr>
      <w:tabs>
        <w:tab w:val="center" w:pos="7285"/>
        <w:tab w:val="center" w:pos="10913"/>
        <w:tab w:val="right" w:pos="15137"/>
      </w:tabs>
      <w:spacing w:before="360" w:after="0"/>
      <w:ind w:left="-567" w:right="-567"/>
    </w:pPr>
  </w:style>
  <w:style w:type="character" w:styleId="FootnoteReference">
    <w:name w:val="footnote reference"/>
    <w:semiHidden/>
    <w:rsid w:val="001A5BE0"/>
    <w:rPr>
      <w:shd w:val="clear" w:color="auto" w:fill="auto"/>
      <w:vertAlign w:val="superscript"/>
    </w:rPr>
  </w:style>
  <w:style w:type="paragraph" w:customStyle="1" w:styleId="Text1">
    <w:name w:val="Text 1"/>
    <w:basedOn w:val="Normal"/>
    <w:link w:val="Text1Char"/>
    <w:rsid w:val="001A5BE0"/>
    <w:pPr>
      <w:ind w:left="850"/>
    </w:pPr>
  </w:style>
  <w:style w:type="paragraph" w:customStyle="1" w:styleId="Text2">
    <w:name w:val="Text 2"/>
    <w:basedOn w:val="Normal"/>
    <w:rsid w:val="001A5BE0"/>
    <w:pPr>
      <w:ind w:left="1417"/>
    </w:pPr>
  </w:style>
  <w:style w:type="paragraph" w:customStyle="1" w:styleId="Text3">
    <w:name w:val="Text 3"/>
    <w:basedOn w:val="Normal"/>
    <w:rsid w:val="001A5BE0"/>
    <w:pPr>
      <w:ind w:left="1984"/>
    </w:pPr>
  </w:style>
  <w:style w:type="paragraph" w:customStyle="1" w:styleId="Text4">
    <w:name w:val="Text 4"/>
    <w:basedOn w:val="Normal"/>
    <w:rsid w:val="001A5BE0"/>
    <w:pPr>
      <w:ind w:left="2551"/>
    </w:pPr>
  </w:style>
  <w:style w:type="paragraph" w:customStyle="1" w:styleId="NormalCentered">
    <w:name w:val="Normal Centered"/>
    <w:basedOn w:val="Normal"/>
    <w:rsid w:val="001A5BE0"/>
    <w:pPr>
      <w:jc w:val="center"/>
    </w:pPr>
  </w:style>
  <w:style w:type="paragraph" w:customStyle="1" w:styleId="NormalLeft">
    <w:name w:val="Normal Left"/>
    <w:basedOn w:val="Normal"/>
    <w:rsid w:val="001A5BE0"/>
  </w:style>
  <w:style w:type="paragraph" w:customStyle="1" w:styleId="NormalRight">
    <w:name w:val="Normal Right"/>
    <w:basedOn w:val="Normal"/>
    <w:rsid w:val="001A5BE0"/>
    <w:pPr>
      <w:jc w:val="right"/>
    </w:pPr>
  </w:style>
  <w:style w:type="paragraph" w:customStyle="1" w:styleId="QuotedText">
    <w:name w:val="Quoted Text"/>
    <w:basedOn w:val="Normal"/>
    <w:rsid w:val="001A5BE0"/>
    <w:pPr>
      <w:ind w:left="1417"/>
    </w:pPr>
  </w:style>
  <w:style w:type="paragraph" w:customStyle="1" w:styleId="Point0">
    <w:name w:val="Point 0"/>
    <w:basedOn w:val="Normal"/>
    <w:rsid w:val="001A5BE0"/>
    <w:pPr>
      <w:ind w:left="850" w:hanging="850"/>
    </w:pPr>
  </w:style>
  <w:style w:type="paragraph" w:customStyle="1" w:styleId="Point1">
    <w:name w:val="Point 1"/>
    <w:basedOn w:val="Normal"/>
    <w:rsid w:val="001A5BE0"/>
    <w:pPr>
      <w:ind w:left="1417" w:hanging="567"/>
    </w:pPr>
  </w:style>
  <w:style w:type="paragraph" w:customStyle="1" w:styleId="Point2">
    <w:name w:val="Point 2"/>
    <w:basedOn w:val="Normal"/>
    <w:rsid w:val="001A5BE0"/>
    <w:pPr>
      <w:ind w:left="1984" w:hanging="567"/>
    </w:pPr>
  </w:style>
  <w:style w:type="paragraph" w:customStyle="1" w:styleId="Point3">
    <w:name w:val="Point 3"/>
    <w:basedOn w:val="Normal"/>
    <w:rsid w:val="001A5BE0"/>
    <w:pPr>
      <w:ind w:left="2551" w:hanging="567"/>
    </w:pPr>
  </w:style>
  <w:style w:type="paragraph" w:customStyle="1" w:styleId="Point4">
    <w:name w:val="Point 4"/>
    <w:basedOn w:val="Normal"/>
    <w:rsid w:val="001A5BE0"/>
    <w:pPr>
      <w:ind w:left="3118" w:hanging="567"/>
    </w:pPr>
  </w:style>
  <w:style w:type="paragraph" w:customStyle="1" w:styleId="Tiret0">
    <w:name w:val="Tiret 0"/>
    <w:basedOn w:val="Point0"/>
    <w:rsid w:val="001A5BE0"/>
    <w:pPr>
      <w:numPr>
        <w:numId w:val="1"/>
      </w:numPr>
    </w:pPr>
  </w:style>
  <w:style w:type="paragraph" w:customStyle="1" w:styleId="Tiret1">
    <w:name w:val="Tiret 1"/>
    <w:basedOn w:val="Point1"/>
    <w:rsid w:val="001A5BE0"/>
    <w:pPr>
      <w:numPr>
        <w:numId w:val="2"/>
      </w:numPr>
    </w:pPr>
  </w:style>
  <w:style w:type="paragraph" w:customStyle="1" w:styleId="Tiret2">
    <w:name w:val="Tiret 2"/>
    <w:basedOn w:val="Point2"/>
    <w:rsid w:val="001A5BE0"/>
    <w:pPr>
      <w:numPr>
        <w:numId w:val="3"/>
      </w:numPr>
    </w:pPr>
  </w:style>
  <w:style w:type="paragraph" w:customStyle="1" w:styleId="Tiret3">
    <w:name w:val="Tiret 3"/>
    <w:basedOn w:val="Point3"/>
    <w:rsid w:val="001A5BE0"/>
    <w:pPr>
      <w:numPr>
        <w:numId w:val="4"/>
      </w:numPr>
    </w:pPr>
  </w:style>
  <w:style w:type="paragraph" w:customStyle="1" w:styleId="Tiret4">
    <w:name w:val="Tiret 4"/>
    <w:basedOn w:val="Point4"/>
    <w:rsid w:val="001A5BE0"/>
    <w:pPr>
      <w:numPr>
        <w:numId w:val="5"/>
      </w:numPr>
    </w:pPr>
  </w:style>
  <w:style w:type="paragraph" w:customStyle="1" w:styleId="PointDouble0">
    <w:name w:val="PointDouble 0"/>
    <w:basedOn w:val="Normal"/>
    <w:rsid w:val="001A5BE0"/>
    <w:pPr>
      <w:tabs>
        <w:tab w:val="left" w:pos="850"/>
      </w:tabs>
      <w:ind w:left="1417" w:hanging="1417"/>
    </w:pPr>
  </w:style>
  <w:style w:type="paragraph" w:customStyle="1" w:styleId="PointDouble1">
    <w:name w:val="PointDouble 1"/>
    <w:basedOn w:val="Normal"/>
    <w:rsid w:val="001A5BE0"/>
    <w:pPr>
      <w:tabs>
        <w:tab w:val="left" w:pos="1417"/>
      </w:tabs>
      <w:ind w:left="1984" w:hanging="1134"/>
    </w:pPr>
  </w:style>
  <w:style w:type="paragraph" w:customStyle="1" w:styleId="PointDouble2">
    <w:name w:val="PointDouble 2"/>
    <w:basedOn w:val="Normal"/>
    <w:rsid w:val="001A5BE0"/>
    <w:pPr>
      <w:tabs>
        <w:tab w:val="left" w:pos="1984"/>
      </w:tabs>
      <w:ind w:left="2551" w:hanging="1134"/>
    </w:pPr>
  </w:style>
  <w:style w:type="paragraph" w:customStyle="1" w:styleId="PointDouble3">
    <w:name w:val="PointDouble 3"/>
    <w:basedOn w:val="Normal"/>
    <w:rsid w:val="001A5BE0"/>
    <w:pPr>
      <w:tabs>
        <w:tab w:val="left" w:pos="2551"/>
      </w:tabs>
      <w:ind w:left="3118" w:hanging="1134"/>
    </w:pPr>
  </w:style>
  <w:style w:type="paragraph" w:customStyle="1" w:styleId="PointDouble4">
    <w:name w:val="PointDouble 4"/>
    <w:basedOn w:val="Normal"/>
    <w:rsid w:val="001A5BE0"/>
    <w:pPr>
      <w:tabs>
        <w:tab w:val="left" w:pos="3118"/>
      </w:tabs>
      <w:ind w:left="3685" w:hanging="1134"/>
    </w:pPr>
  </w:style>
  <w:style w:type="paragraph" w:customStyle="1" w:styleId="PointTriple0">
    <w:name w:val="PointTriple 0"/>
    <w:basedOn w:val="Normal"/>
    <w:rsid w:val="001A5BE0"/>
    <w:pPr>
      <w:tabs>
        <w:tab w:val="left" w:pos="850"/>
        <w:tab w:val="left" w:pos="1417"/>
      </w:tabs>
      <w:ind w:left="1984" w:hanging="1984"/>
    </w:pPr>
  </w:style>
  <w:style w:type="paragraph" w:customStyle="1" w:styleId="PointTriple1">
    <w:name w:val="PointTriple 1"/>
    <w:basedOn w:val="Normal"/>
    <w:rsid w:val="001A5BE0"/>
    <w:pPr>
      <w:tabs>
        <w:tab w:val="left" w:pos="1417"/>
        <w:tab w:val="left" w:pos="1984"/>
      </w:tabs>
      <w:ind w:left="2551" w:hanging="1701"/>
    </w:pPr>
  </w:style>
  <w:style w:type="paragraph" w:customStyle="1" w:styleId="PointTriple2">
    <w:name w:val="PointTriple 2"/>
    <w:basedOn w:val="Normal"/>
    <w:rsid w:val="001A5BE0"/>
    <w:pPr>
      <w:tabs>
        <w:tab w:val="left" w:pos="1984"/>
        <w:tab w:val="left" w:pos="2551"/>
      </w:tabs>
      <w:ind w:left="3118" w:hanging="1701"/>
    </w:pPr>
  </w:style>
  <w:style w:type="paragraph" w:customStyle="1" w:styleId="PointTriple3">
    <w:name w:val="PointTriple 3"/>
    <w:basedOn w:val="Normal"/>
    <w:rsid w:val="001A5BE0"/>
    <w:pPr>
      <w:tabs>
        <w:tab w:val="left" w:pos="2551"/>
        <w:tab w:val="left" w:pos="3118"/>
      </w:tabs>
      <w:ind w:left="3685" w:hanging="1701"/>
    </w:pPr>
  </w:style>
  <w:style w:type="paragraph" w:customStyle="1" w:styleId="PointTriple4">
    <w:name w:val="PointTriple 4"/>
    <w:basedOn w:val="Normal"/>
    <w:rsid w:val="001A5BE0"/>
    <w:pPr>
      <w:tabs>
        <w:tab w:val="left" w:pos="3118"/>
        <w:tab w:val="left" w:pos="3685"/>
      </w:tabs>
      <w:ind w:left="4252" w:hanging="1701"/>
    </w:pPr>
  </w:style>
  <w:style w:type="paragraph" w:customStyle="1" w:styleId="NumPar1">
    <w:name w:val="NumPar 1"/>
    <w:basedOn w:val="Normal"/>
    <w:next w:val="Text1"/>
    <w:rsid w:val="001A5BE0"/>
    <w:pPr>
      <w:numPr>
        <w:numId w:val="6"/>
      </w:numPr>
    </w:pPr>
  </w:style>
  <w:style w:type="paragraph" w:customStyle="1" w:styleId="NumPar2">
    <w:name w:val="NumPar 2"/>
    <w:basedOn w:val="Normal"/>
    <w:next w:val="Text1"/>
    <w:rsid w:val="001A5BE0"/>
    <w:pPr>
      <w:numPr>
        <w:ilvl w:val="1"/>
        <w:numId w:val="6"/>
      </w:numPr>
    </w:pPr>
  </w:style>
  <w:style w:type="paragraph" w:customStyle="1" w:styleId="NumPar3">
    <w:name w:val="NumPar 3"/>
    <w:basedOn w:val="Normal"/>
    <w:next w:val="Text1"/>
    <w:rsid w:val="001A5BE0"/>
    <w:pPr>
      <w:numPr>
        <w:ilvl w:val="2"/>
        <w:numId w:val="6"/>
      </w:numPr>
    </w:pPr>
  </w:style>
  <w:style w:type="paragraph" w:customStyle="1" w:styleId="NumPar4">
    <w:name w:val="NumPar 4"/>
    <w:basedOn w:val="Normal"/>
    <w:next w:val="Text1"/>
    <w:rsid w:val="001A5BE0"/>
    <w:pPr>
      <w:numPr>
        <w:ilvl w:val="3"/>
        <w:numId w:val="6"/>
      </w:numPr>
    </w:pPr>
  </w:style>
  <w:style w:type="paragraph" w:customStyle="1" w:styleId="ManualNumPar1">
    <w:name w:val="Manual NumPar 1"/>
    <w:basedOn w:val="Normal"/>
    <w:next w:val="Text1"/>
    <w:link w:val="ManualNumPar1Char"/>
    <w:rsid w:val="001A5BE0"/>
    <w:pPr>
      <w:ind w:left="850" w:hanging="850"/>
    </w:pPr>
  </w:style>
  <w:style w:type="paragraph" w:customStyle="1" w:styleId="ManualNumPar2">
    <w:name w:val="Manual NumPar 2"/>
    <w:basedOn w:val="Normal"/>
    <w:next w:val="Text1"/>
    <w:rsid w:val="001A5BE0"/>
    <w:pPr>
      <w:ind w:left="850" w:hanging="850"/>
    </w:pPr>
  </w:style>
  <w:style w:type="paragraph" w:customStyle="1" w:styleId="ManualNumPar3">
    <w:name w:val="Manual NumPar 3"/>
    <w:basedOn w:val="Normal"/>
    <w:next w:val="Text1"/>
    <w:rsid w:val="001A5BE0"/>
    <w:pPr>
      <w:ind w:left="850" w:hanging="850"/>
    </w:pPr>
  </w:style>
  <w:style w:type="paragraph" w:customStyle="1" w:styleId="ManualNumPar4">
    <w:name w:val="Manual NumPar 4"/>
    <w:basedOn w:val="Normal"/>
    <w:next w:val="Text1"/>
    <w:rsid w:val="001A5BE0"/>
    <w:pPr>
      <w:ind w:left="850" w:hanging="850"/>
    </w:pPr>
  </w:style>
  <w:style w:type="paragraph" w:customStyle="1" w:styleId="QuotedNumPar">
    <w:name w:val="Quoted NumPar"/>
    <w:basedOn w:val="Normal"/>
    <w:rsid w:val="001A5BE0"/>
    <w:pPr>
      <w:ind w:left="1417" w:hanging="567"/>
    </w:pPr>
  </w:style>
  <w:style w:type="paragraph" w:customStyle="1" w:styleId="ManualHeading1">
    <w:name w:val="Manual Heading 1"/>
    <w:basedOn w:val="Normal"/>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Normal"/>
    <w:next w:val="Text1"/>
    <w:qFormat/>
    <w:rsid w:val="004464A3"/>
    <w:pPr>
      <w:keepNext/>
      <w:tabs>
        <w:tab w:val="left" w:pos="850"/>
      </w:tabs>
      <w:spacing w:before="0"/>
      <w:ind w:left="850" w:hanging="850"/>
      <w:outlineLvl w:val="1"/>
    </w:pPr>
    <w:rPr>
      <w:b/>
      <w:color w:val="000000"/>
    </w:rPr>
  </w:style>
  <w:style w:type="paragraph" w:customStyle="1" w:styleId="ManualHeading3">
    <w:name w:val="Manual Heading 3"/>
    <w:basedOn w:val="Normal"/>
    <w:next w:val="Text1"/>
    <w:qFormat/>
    <w:rsid w:val="005325B7"/>
    <w:pPr>
      <w:keepNext/>
      <w:tabs>
        <w:tab w:val="left" w:pos="0"/>
      </w:tabs>
      <w:outlineLvl w:val="2"/>
    </w:pPr>
    <w:rPr>
      <w:b/>
      <w:i/>
      <w:color w:val="000000"/>
      <w:sz w:val="22"/>
      <w:szCs w:val="22"/>
    </w:rPr>
  </w:style>
  <w:style w:type="paragraph" w:customStyle="1" w:styleId="ManualHeading4">
    <w:name w:val="Manual Heading 4"/>
    <w:basedOn w:val="Normal"/>
    <w:next w:val="Text1"/>
    <w:rsid w:val="001A5BE0"/>
    <w:pPr>
      <w:keepNext/>
      <w:tabs>
        <w:tab w:val="left" w:pos="850"/>
      </w:tabs>
      <w:ind w:left="850" w:hanging="850"/>
      <w:outlineLvl w:val="3"/>
    </w:pPr>
  </w:style>
  <w:style w:type="paragraph" w:customStyle="1" w:styleId="ChapterTitle">
    <w:name w:val="ChapterTitle"/>
    <w:basedOn w:val="Normal"/>
    <w:next w:val="Normal"/>
    <w:rsid w:val="001A5BE0"/>
    <w:pPr>
      <w:keepNext/>
      <w:spacing w:after="360"/>
      <w:jc w:val="center"/>
    </w:pPr>
    <w:rPr>
      <w:b/>
      <w:sz w:val="32"/>
    </w:rPr>
  </w:style>
  <w:style w:type="paragraph" w:customStyle="1" w:styleId="PartTitle">
    <w:name w:val="PartTitle"/>
    <w:basedOn w:val="Normal"/>
    <w:next w:val="ChapterTitle"/>
    <w:rsid w:val="001A5BE0"/>
    <w:pPr>
      <w:keepNext/>
      <w:pageBreakBefore/>
      <w:spacing w:after="360"/>
      <w:jc w:val="center"/>
    </w:pPr>
    <w:rPr>
      <w:b/>
      <w:sz w:val="36"/>
    </w:rPr>
  </w:style>
  <w:style w:type="paragraph" w:customStyle="1" w:styleId="SectionTitle">
    <w:name w:val="SectionTitle"/>
    <w:basedOn w:val="Normal"/>
    <w:next w:val="Heading1"/>
    <w:rsid w:val="001A5BE0"/>
    <w:pPr>
      <w:keepNext/>
      <w:spacing w:after="360"/>
      <w:jc w:val="center"/>
    </w:pPr>
    <w:rPr>
      <w:b/>
      <w:smallCaps/>
      <w:sz w:val="28"/>
    </w:rPr>
  </w:style>
  <w:style w:type="paragraph" w:customStyle="1" w:styleId="TableTitle">
    <w:name w:val="Table Title"/>
    <w:basedOn w:val="Normal"/>
    <w:next w:val="Normal"/>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styleId="TOCHeading">
    <w:name w:val="TOC Heading"/>
    <w:basedOn w:val="Normal"/>
    <w:next w:val="Normal"/>
    <w:qFormat/>
    <w:rsid w:val="001A5BE0"/>
    <w:pPr>
      <w:spacing w:after="240"/>
      <w:jc w:val="center"/>
    </w:pPr>
    <w:rPr>
      <w:b/>
      <w:sz w:val="28"/>
    </w:rPr>
  </w:style>
  <w:style w:type="paragraph" w:customStyle="1" w:styleId="Point0number">
    <w:name w:val="Point 0 (number)"/>
    <w:basedOn w:val="Normal"/>
    <w:rsid w:val="001A5BE0"/>
    <w:pPr>
      <w:numPr>
        <w:numId w:val="8"/>
      </w:numPr>
    </w:pPr>
  </w:style>
  <w:style w:type="paragraph" w:customStyle="1" w:styleId="Point1number">
    <w:name w:val="Point 1 (number)"/>
    <w:basedOn w:val="Normal"/>
    <w:rsid w:val="001A5BE0"/>
    <w:pPr>
      <w:numPr>
        <w:ilvl w:val="2"/>
        <w:numId w:val="8"/>
      </w:numPr>
    </w:pPr>
  </w:style>
  <w:style w:type="paragraph" w:customStyle="1" w:styleId="Point2number">
    <w:name w:val="Point 2 (number)"/>
    <w:basedOn w:val="Normal"/>
    <w:rsid w:val="001A5BE0"/>
    <w:pPr>
      <w:numPr>
        <w:ilvl w:val="4"/>
        <w:numId w:val="8"/>
      </w:numPr>
    </w:pPr>
  </w:style>
  <w:style w:type="paragraph" w:customStyle="1" w:styleId="Point3number">
    <w:name w:val="Point 3 (number)"/>
    <w:basedOn w:val="Normal"/>
    <w:rsid w:val="001A5BE0"/>
    <w:pPr>
      <w:numPr>
        <w:ilvl w:val="6"/>
        <w:numId w:val="8"/>
      </w:numPr>
    </w:pPr>
  </w:style>
  <w:style w:type="paragraph" w:customStyle="1" w:styleId="Point0letter">
    <w:name w:val="Point 0 (letter)"/>
    <w:basedOn w:val="Normal"/>
    <w:rsid w:val="001A5BE0"/>
    <w:pPr>
      <w:numPr>
        <w:ilvl w:val="1"/>
        <w:numId w:val="8"/>
      </w:numPr>
    </w:pPr>
  </w:style>
  <w:style w:type="paragraph" w:customStyle="1" w:styleId="Point1letter">
    <w:name w:val="Point 1 (letter)"/>
    <w:basedOn w:val="Normal"/>
    <w:rsid w:val="001A5BE0"/>
    <w:pPr>
      <w:numPr>
        <w:ilvl w:val="3"/>
        <w:numId w:val="8"/>
      </w:numPr>
    </w:pPr>
  </w:style>
  <w:style w:type="paragraph" w:customStyle="1" w:styleId="Point2letter">
    <w:name w:val="Point 2 (letter)"/>
    <w:basedOn w:val="Normal"/>
    <w:rsid w:val="001A5BE0"/>
    <w:pPr>
      <w:numPr>
        <w:ilvl w:val="5"/>
        <w:numId w:val="8"/>
      </w:numPr>
    </w:pPr>
  </w:style>
  <w:style w:type="paragraph" w:customStyle="1" w:styleId="Point3letter">
    <w:name w:val="Point 3 (letter)"/>
    <w:basedOn w:val="Normal"/>
    <w:rsid w:val="001A5BE0"/>
    <w:pPr>
      <w:numPr>
        <w:ilvl w:val="7"/>
        <w:numId w:val="8"/>
      </w:numPr>
    </w:pPr>
  </w:style>
  <w:style w:type="paragraph" w:customStyle="1" w:styleId="Point4letter">
    <w:name w:val="Point 4 (letter)"/>
    <w:basedOn w:val="Normal"/>
    <w:rsid w:val="001A5BE0"/>
    <w:pPr>
      <w:numPr>
        <w:ilvl w:val="8"/>
        <w:numId w:val="8"/>
      </w:numPr>
    </w:pPr>
  </w:style>
  <w:style w:type="paragraph" w:customStyle="1" w:styleId="Bullet0">
    <w:name w:val="Bullet 0"/>
    <w:basedOn w:val="Normal"/>
    <w:rsid w:val="001A5BE0"/>
    <w:pPr>
      <w:numPr>
        <w:numId w:val="9"/>
      </w:numPr>
    </w:pPr>
  </w:style>
  <w:style w:type="paragraph" w:customStyle="1" w:styleId="Bullet1">
    <w:name w:val="Bullet 1"/>
    <w:basedOn w:val="Normal"/>
    <w:rsid w:val="001A5BE0"/>
    <w:pPr>
      <w:numPr>
        <w:numId w:val="10"/>
      </w:numPr>
    </w:pPr>
  </w:style>
  <w:style w:type="paragraph" w:customStyle="1" w:styleId="Bullet2">
    <w:name w:val="Bullet 2"/>
    <w:basedOn w:val="Normal"/>
    <w:rsid w:val="001A5BE0"/>
    <w:pPr>
      <w:numPr>
        <w:numId w:val="11"/>
      </w:numPr>
    </w:pPr>
  </w:style>
  <w:style w:type="paragraph" w:customStyle="1" w:styleId="Bullet3">
    <w:name w:val="Bullet 3"/>
    <w:basedOn w:val="Normal"/>
    <w:rsid w:val="001A5BE0"/>
    <w:pPr>
      <w:numPr>
        <w:numId w:val="12"/>
      </w:numPr>
    </w:pPr>
  </w:style>
  <w:style w:type="paragraph" w:customStyle="1" w:styleId="Bullet4">
    <w:name w:val="Bullet 4"/>
    <w:basedOn w:val="Normal"/>
    <w:rsid w:val="001A5BE0"/>
    <w:pPr>
      <w:numPr>
        <w:numId w:val="13"/>
      </w:numPr>
    </w:pPr>
  </w:style>
  <w:style w:type="paragraph" w:customStyle="1" w:styleId="Annexetitreexpos">
    <w:name w:val="Annexe titre (exposé)"/>
    <w:basedOn w:val="Normal"/>
    <w:next w:val="Normal"/>
    <w:rsid w:val="001A5BE0"/>
    <w:pPr>
      <w:jc w:val="center"/>
    </w:pPr>
    <w:rPr>
      <w:b/>
      <w:u w:val="single"/>
    </w:rPr>
  </w:style>
  <w:style w:type="paragraph" w:customStyle="1" w:styleId="Annexetitre">
    <w:name w:val="Annexe titre"/>
    <w:basedOn w:val="Normal"/>
    <w:next w:val="Normal"/>
    <w:rsid w:val="001A5BE0"/>
    <w:pPr>
      <w:jc w:val="center"/>
    </w:pPr>
    <w:rPr>
      <w:b/>
      <w:u w:val="single"/>
    </w:rPr>
  </w:style>
  <w:style w:type="paragraph" w:customStyle="1" w:styleId="Annexetitrefichefinancire">
    <w:name w:val="Annexe titre (fiche financière)"/>
    <w:basedOn w:val="Normal"/>
    <w:next w:val="Normal"/>
    <w:rsid w:val="001A5BE0"/>
    <w:pPr>
      <w:jc w:val="center"/>
    </w:pPr>
    <w:rPr>
      <w:b/>
      <w:u w:val="single"/>
    </w:rPr>
  </w:style>
  <w:style w:type="paragraph" w:customStyle="1" w:styleId="Applicationdirecte">
    <w:name w:val="Application directe"/>
    <w:basedOn w:val="Normal"/>
    <w:next w:val="Fait"/>
    <w:rsid w:val="001A5BE0"/>
    <w:pPr>
      <w:spacing w:before="480"/>
    </w:pPr>
  </w:style>
  <w:style w:type="paragraph" w:customStyle="1" w:styleId="Avertissementtitre">
    <w:name w:val="Avertissement titre"/>
    <w:basedOn w:val="Normal"/>
    <w:next w:val="Normal"/>
    <w:rsid w:val="001A5BE0"/>
    <w:pPr>
      <w:keepNext/>
      <w:spacing w:before="480"/>
    </w:pPr>
    <w:rPr>
      <w:u w:val="single"/>
    </w:rPr>
  </w:style>
  <w:style w:type="paragraph" w:customStyle="1" w:styleId="Confidence">
    <w:name w:val="Confidence"/>
    <w:basedOn w:val="Normal"/>
    <w:next w:val="Normal"/>
    <w:rsid w:val="001A5BE0"/>
    <w:pPr>
      <w:spacing w:before="360"/>
      <w:jc w:val="center"/>
    </w:pPr>
  </w:style>
  <w:style w:type="paragraph" w:customStyle="1" w:styleId="Confidentialit">
    <w:name w:val="Confidentialité"/>
    <w:basedOn w:val="Normal"/>
    <w:next w:val="TypedudocumentPagedecouverture"/>
    <w:rsid w:val="001A5BE0"/>
    <w:pPr>
      <w:spacing w:before="240" w:after="240"/>
      <w:ind w:left="5103"/>
    </w:pPr>
    <w:rPr>
      <w:i/>
      <w:sz w:val="32"/>
    </w:rPr>
  </w:style>
  <w:style w:type="paragraph" w:customStyle="1" w:styleId="Considrant">
    <w:name w:val="Considérant"/>
    <w:basedOn w:val="Normal"/>
    <w:rsid w:val="001A5BE0"/>
    <w:pPr>
      <w:numPr>
        <w:numId w:val="14"/>
      </w:numPr>
    </w:pPr>
  </w:style>
  <w:style w:type="paragraph" w:customStyle="1" w:styleId="Corrigendum">
    <w:name w:val="Corrigendum"/>
    <w:basedOn w:val="Normal"/>
    <w:next w:val="Normal"/>
    <w:rsid w:val="001A5BE0"/>
    <w:pPr>
      <w:spacing w:before="0" w:after="240"/>
    </w:pPr>
  </w:style>
  <w:style w:type="paragraph" w:customStyle="1" w:styleId="Datedadoption">
    <w:name w:val="Date d'adoption"/>
    <w:basedOn w:val="Normal"/>
    <w:next w:val="Titreobjet"/>
    <w:rsid w:val="001A5BE0"/>
    <w:pPr>
      <w:spacing w:before="360" w:after="0"/>
      <w:jc w:val="center"/>
    </w:pPr>
    <w:rPr>
      <w:b/>
    </w:rPr>
  </w:style>
  <w:style w:type="paragraph" w:customStyle="1" w:styleId="Emission">
    <w:name w:val="Emission"/>
    <w:basedOn w:val="Normal"/>
    <w:next w:val="Rfrenceinstitutionnelle"/>
    <w:rsid w:val="001A5BE0"/>
    <w:pPr>
      <w:spacing w:before="0" w:after="0"/>
      <w:ind w:left="5103"/>
    </w:pPr>
  </w:style>
  <w:style w:type="paragraph" w:customStyle="1" w:styleId="Exposdesmotifstitre">
    <w:name w:val="Exposé des motifs titre"/>
    <w:basedOn w:val="Normal"/>
    <w:next w:val="Normal"/>
    <w:rsid w:val="001A5BE0"/>
    <w:pPr>
      <w:jc w:val="center"/>
    </w:pPr>
    <w:rPr>
      <w:b/>
      <w:u w:val="single"/>
    </w:rPr>
  </w:style>
  <w:style w:type="paragraph" w:customStyle="1" w:styleId="Fait">
    <w:name w:val="Fait à"/>
    <w:basedOn w:val="Normal"/>
    <w:next w:val="Institutionquisigne"/>
    <w:rsid w:val="001A5BE0"/>
    <w:pPr>
      <w:keepNext/>
      <w:spacing w:after="0"/>
    </w:pPr>
  </w:style>
  <w:style w:type="paragraph" w:customStyle="1" w:styleId="Formuledadoption">
    <w:name w:val="Formule d'adoption"/>
    <w:basedOn w:val="Normal"/>
    <w:next w:val="Titrearticle"/>
    <w:rsid w:val="001A5BE0"/>
    <w:pPr>
      <w:keepNext/>
    </w:pPr>
  </w:style>
  <w:style w:type="paragraph" w:customStyle="1" w:styleId="Institutionquiagit">
    <w:name w:val="Institution qui agit"/>
    <w:basedOn w:val="Normal"/>
    <w:next w:val="Normal"/>
    <w:rsid w:val="001A5BE0"/>
    <w:pPr>
      <w:keepNext/>
      <w:spacing w:before="600"/>
    </w:pPr>
  </w:style>
  <w:style w:type="paragraph" w:customStyle="1" w:styleId="Institutionquisigne">
    <w:name w:val="Institution qui signe"/>
    <w:basedOn w:val="Normal"/>
    <w:next w:val="Personnequisigne"/>
    <w:rsid w:val="001A5BE0"/>
    <w:pPr>
      <w:keepNext/>
      <w:tabs>
        <w:tab w:val="left" w:pos="4252"/>
      </w:tabs>
      <w:spacing w:before="720" w:after="0"/>
    </w:pPr>
    <w:rPr>
      <w:i/>
    </w:rPr>
  </w:style>
  <w:style w:type="paragraph" w:customStyle="1" w:styleId="Langue">
    <w:name w:val="Langue"/>
    <w:basedOn w:val="Normal"/>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Normal"/>
    <w:rsid w:val="001A5BE0"/>
    <w:pPr>
      <w:ind w:left="709" w:hanging="709"/>
    </w:pPr>
  </w:style>
  <w:style w:type="paragraph" w:customStyle="1" w:styleId="Nomdelinstitution">
    <w:name w:val="Nom de l'institution"/>
    <w:basedOn w:val="Normal"/>
    <w:next w:val="Emission"/>
    <w:rsid w:val="001A5BE0"/>
    <w:pPr>
      <w:spacing w:before="0" w:after="0"/>
    </w:pPr>
    <w:rPr>
      <w:rFonts w:ascii="Arial" w:hAnsi="Arial" w:cs="Arial"/>
    </w:rPr>
  </w:style>
  <w:style w:type="paragraph" w:customStyle="1" w:styleId="Personnequisigne">
    <w:name w:val="Personne qui signe"/>
    <w:basedOn w:val="Normal"/>
    <w:next w:val="Institutionquisigne"/>
    <w:rsid w:val="001A5BE0"/>
    <w:pPr>
      <w:tabs>
        <w:tab w:val="left" w:pos="4252"/>
      </w:tabs>
      <w:spacing w:before="0" w:after="0"/>
    </w:pPr>
    <w:rPr>
      <w:i/>
    </w:rPr>
  </w:style>
  <w:style w:type="paragraph" w:customStyle="1" w:styleId="Rfrenceinstitutionnelle">
    <w:name w:val="Référence institutionnelle"/>
    <w:basedOn w:val="Normal"/>
    <w:next w:val="Confidentialit"/>
    <w:rsid w:val="001A5BE0"/>
    <w:pPr>
      <w:spacing w:before="0" w:after="240"/>
      <w:ind w:left="5103"/>
    </w:pPr>
  </w:style>
  <w:style w:type="paragraph" w:customStyle="1" w:styleId="Rfrenceinterinstitutionnelle">
    <w:name w:val="Référence interinstitutionnelle"/>
    <w:basedOn w:val="Normal"/>
    <w:next w:val="Statut"/>
    <w:rsid w:val="001A5BE0"/>
    <w:pPr>
      <w:spacing w:before="0" w:after="0"/>
      <w:ind w:left="5103"/>
    </w:pPr>
  </w:style>
  <w:style w:type="paragraph" w:customStyle="1" w:styleId="Rfrenceinterne">
    <w:name w:val="Référence interne"/>
    <w:basedOn w:val="Normal"/>
    <w:next w:val="Rfrenceinterinstitutionnelle"/>
    <w:rsid w:val="001A5BE0"/>
    <w:pPr>
      <w:spacing w:before="0" w:after="0"/>
      <w:ind w:left="5103"/>
    </w:pPr>
  </w:style>
  <w:style w:type="paragraph" w:customStyle="1" w:styleId="Sous-titreobjet">
    <w:name w:val="Sous-titre objet"/>
    <w:basedOn w:val="Normal"/>
    <w:rsid w:val="001A5BE0"/>
    <w:pPr>
      <w:spacing w:before="0" w:after="0"/>
      <w:jc w:val="center"/>
    </w:pPr>
    <w:rPr>
      <w:b/>
    </w:rPr>
  </w:style>
  <w:style w:type="paragraph" w:customStyle="1" w:styleId="Statut">
    <w:name w:val="Statut"/>
    <w:basedOn w:val="Normal"/>
    <w:next w:val="Typedudocument"/>
    <w:rsid w:val="001A5BE0"/>
    <w:pPr>
      <w:spacing w:before="360" w:after="0"/>
      <w:jc w:val="center"/>
    </w:pPr>
  </w:style>
  <w:style w:type="paragraph" w:customStyle="1" w:styleId="Titrearticle">
    <w:name w:val="Titre article"/>
    <w:basedOn w:val="Normal"/>
    <w:next w:val="Normal"/>
    <w:rsid w:val="001A5BE0"/>
    <w:pPr>
      <w:keepNext/>
      <w:spacing w:before="360"/>
      <w:jc w:val="center"/>
    </w:pPr>
    <w:rPr>
      <w:i/>
    </w:rPr>
  </w:style>
  <w:style w:type="paragraph" w:customStyle="1" w:styleId="Titreobjet">
    <w:name w:val="Titre objet"/>
    <w:basedOn w:val="Normal"/>
    <w:next w:val="Sous-titreobjet"/>
    <w:rsid w:val="001A5BE0"/>
    <w:pPr>
      <w:spacing w:before="360" w:after="360"/>
      <w:jc w:val="center"/>
    </w:pPr>
    <w:rPr>
      <w:b/>
    </w:rPr>
  </w:style>
  <w:style w:type="paragraph" w:customStyle="1" w:styleId="Typedudocument">
    <w:name w:val="Type du document"/>
    <w:basedOn w:val="Normal"/>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Normal"/>
    <w:next w:val="Normal"/>
    <w:rsid w:val="001A5BE0"/>
    <w:pPr>
      <w:keepLines/>
      <w:spacing w:line="360" w:lineRule="auto"/>
      <w:ind w:left="3402"/>
    </w:pPr>
  </w:style>
  <w:style w:type="paragraph" w:customStyle="1" w:styleId="Objetexterne">
    <w:name w:val="Objet externe"/>
    <w:basedOn w:val="Normal"/>
    <w:next w:val="Normal"/>
    <w:rsid w:val="001A5BE0"/>
    <w:rPr>
      <w:i/>
      <w:caps/>
    </w:rPr>
  </w:style>
  <w:style w:type="paragraph" w:customStyle="1" w:styleId="Pagedecouverture">
    <w:name w:val="Page de couverture"/>
    <w:basedOn w:val="Normal"/>
    <w:next w:val="Normal"/>
    <w:rsid w:val="001A5BE0"/>
    <w:pPr>
      <w:spacing w:before="0" w:after="0"/>
    </w:pPr>
  </w:style>
  <w:style w:type="paragraph" w:customStyle="1" w:styleId="Supertitre">
    <w:name w:val="Supertitre"/>
    <w:basedOn w:val="Normal"/>
    <w:next w:val="Normal"/>
    <w:rsid w:val="001A5BE0"/>
    <w:pPr>
      <w:spacing w:before="0" w:after="600"/>
      <w:jc w:val="center"/>
    </w:pPr>
    <w:rPr>
      <w:b/>
    </w:rPr>
  </w:style>
  <w:style w:type="paragraph" w:customStyle="1" w:styleId="Languesfaisantfoi">
    <w:name w:val="Langues faisant foi"/>
    <w:basedOn w:val="Normal"/>
    <w:next w:val="Normal"/>
    <w:rsid w:val="001A5BE0"/>
    <w:pPr>
      <w:spacing w:before="360" w:after="0"/>
      <w:jc w:val="center"/>
    </w:pPr>
  </w:style>
  <w:style w:type="paragraph" w:customStyle="1" w:styleId="Rfrencecroise">
    <w:name w:val="Référence croisée"/>
    <w:basedOn w:val="Normal"/>
    <w:rsid w:val="001A5BE0"/>
    <w:pPr>
      <w:spacing w:before="0" w:after="0"/>
      <w:jc w:val="center"/>
    </w:pPr>
  </w:style>
  <w:style w:type="paragraph" w:customStyle="1" w:styleId="Fichefinanciretitre">
    <w:name w:val="Fiche financière titre"/>
    <w:basedOn w:val="Normal"/>
    <w:next w:val="Normal"/>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Normal"/>
    <w:next w:val="Confidentialit"/>
    <w:rsid w:val="001A5BE0"/>
    <w:pPr>
      <w:spacing w:before="0" w:after="240"/>
      <w:ind w:left="5103"/>
    </w:pPr>
  </w:style>
  <w:style w:type="paragraph" w:customStyle="1" w:styleId="IntrtEEE">
    <w:name w:val="Intérêt EEE"/>
    <w:basedOn w:val="Languesfaisantfoi"/>
    <w:next w:val="Normal"/>
    <w:rsid w:val="001A5BE0"/>
    <w:pPr>
      <w:spacing w:after="240"/>
    </w:pPr>
  </w:style>
  <w:style w:type="paragraph" w:customStyle="1" w:styleId="Accompagnant">
    <w:name w:val="Accompagnant"/>
    <w:basedOn w:val="Normal"/>
    <w:next w:val="Typeacteprincipal"/>
    <w:rsid w:val="001A5BE0"/>
    <w:pPr>
      <w:spacing w:before="0" w:after="240"/>
      <w:jc w:val="center"/>
    </w:pPr>
    <w:rPr>
      <w:b/>
      <w:i/>
    </w:rPr>
  </w:style>
  <w:style w:type="paragraph" w:customStyle="1" w:styleId="Typeacteprincipal">
    <w:name w:val="Type acte principal"/>
    <w:basedOn w:val="Normal"/>
    <w:next w:val="Objetacteprincipal"/>
    <w:rsid w:val="001A5BE0"/>
    <w:pPr>
      <w:spacing w:before="0" w:after="240"/>
      <w:jc w:val="center"/>
    </w:pPr>
    <w:rPr>
      <w:b/>
    </w:rPr>
  </w:style>
  <w:style w:type="paragraph" w:customStyle="1" w:styleId="Objetacteprincipal">
    <w:name w:val="Objet acte principal"/>
    <w:basedOn w:val="Normal"/>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Normal"/>
    <w:next w:val="Normal"/>
    <w:rsid w:val="001A5BE0"/>
    <w:pPr>
      <w:spacing w:before="360" w:after="0"/>
      <w:jc w:val="center"/>
    </w:pPr>
  </w:style>
  <w:style w:type="character" w:customStyle="1" w:styleId="Heading5Char">
    <w:name w:val="Heading 5 Char"/>
    <w:link w:val="Heading5"/>
    <w:rsid w:val="00433D00"/>
    <w:rPr>
      <w:rFonts w:ascii="Arial" w:hAnsi="Arial"/>
      <w:sz w:val="22"/>
      <w:lang w:eastAsia="en-US"/>
    </w:rPr>
  </w:style>
  <w:style w:type="character" w:customStyle="1" w:styleId="Heading6Char">
    <w:name w:val="Heading 6 Char"/>
    <w:link w:val="Heading6"/>
    <w:rsid w:val="00433D00"/>
    <w:rPr>
      <w:rFonts w:ascii="Arial" w:hAnsi="Arial"/>
      <w:i/>
      <w:sz w:val="22"/>
      <w:lang w:eastAsia="en-US"/>
    </w:rPr>
  </w:style>
  <w:style w:type="character" w:customStyle="1" w:styleId="Heading7Char">
    <w:name w:val="Heading 7 Char"/>
    <w:link w:val="Heading7"/>
    <w:rsid w:val="00433D00"/>
    <w:rPr>
      <w:rFonts w:ascii="Arial" w:hAnsi="Arial"/>
      <w:lang w:eastAsia="en-US"/>
    </w:rPr>
  </w:style>
  <w:style w:type="character" w:customStyle="1" w:styleId="Heading8Char">
    <w:name w:val="Heading 8 Char"/>
    <w:link w:val="Heading8"/>
    <w:rsid w:val="00433D00"/>
    <w:rPr>
      <w:rFonts w:ascii="Arial" w:hAnsi="Arial"/>
      <w:i/>
      <w:lang w:eastAsia="en-US"/>
    </w:rPr>
  </w:style>
  <w:style w:type="character" w:customStyle="1" w:styleId="Heading9Char">
    <w:name w:val="Heading 9 Char"/>
    <w:link w:val="Heading9"/>
    <w:rsid w:val="00433D00"/>
    <w:rPr>
      <w:rFonts w:ascii="Arial" w:hAnsi="Arial"/>
      <w:i/>
      <w:sz w:val="18"/>
      <w:lang w:eastAsia="en-US"/>
    </w:rPr>
  </w:style>
  <w:style w:type="paragraph" w:customStyle="1" w:styleId="AddressTL">
    <w:name w:val="AddressTL"/>
    <w:basedOn w:val="Normal"/>
    <w:next w:val="Normal"/>
    <w:rsid w:val="00433D00"/>
    <w:pPr>
      <w:spacing w:before="0" w:after="720"/>
    </w:pPr>
    <w:rPr>
      <w:szCs w:val="20"/>
    </w:rPr>
  </w:style>
  <w:style w:type="paragraph" w:customStyle="1" w:styleId="AddressTR">
    <w:name w:val="AddressTR"/>
    <w:basedOn w:val="Normal"/>
    <w:next w:val="Normal"/>
    <w:rsid w:val="00433D00"/>
    <w:pPr>
      <w:spacing w:before="0" w:after="720"/>
      <w:ind w:left="5103"/>
    </w:pPr>
    <w:rPr>
      <w:szCs w:val="20"/>
    </w:rPr>
  </w:style>
  <w:style w:type="paragraph" w:styleId="BlockText">
    <w:name w:val="Block Text"/>
    <w:basedOn w:val="Normal"/>
    <w:rsid w:val="00433D00"/>
    <w:pPr>
      <w:spacing w:before="0"/>
      <w:ind w:left="1440" w:right="1440"/>
    </w:pPr>
    <w:rPr>
      <w:szCs w:val="20"/>
    </w:rPr>
  </w:style>
  <w:style w:type="paragraph" w:styleId="BodyText">
    <w:name w:val="Body Text"/>
    <w:basedOn w:val="Normal"/>
    <w:link w:val="BodyTextChar"/>
    <w:rsid w:val="00433D00"/>
    <w:pPr>
      <w:spacing w:before="0"/>
    </w:pPr>
    <w:rPr>
      <w:szCs w:val="20"/>
    </w:rPr>
  </w:style>
  <w:style w:type="character" w:customStyle="1" w:styleId="BodyTextChar">
    <w:name w:val="Body Text Char"/>
    <w:link w:val="BodyText"/>
    <w:rsid w:val="00433D00"/>
    <w:rPr>
      <w:sz w:val="24"/>
      <w:lang w:eastAsia="en-US"/>
    </w:rPr>
  </w:style>
  <w:style w:type="paragraph" w:styleId="BodyText2">
    <w:name w:val="Body Text 2"/>
    <w:basedOn w:val="Normal"/>
    <w:link w:val="BodyText2Char"/>
    <w:rsid w:val="00433D00"/>
    <w:pPr>
      <w:spacing w:before="0" w:line="480" w:lineRule="auto"/>
    </w:pPr>
    <w:rPr>
      <w:szCs w:val="20"/>
    </w:rPr>
  </w:style>
  <w:style w:type="character" w:customStyle="1" w:styleId="BodyText2Char">
    <w:name w:val="Body Text 2 Char"/>
    <w:link w:val="BodyText2"/>
    <w:rsid w:val="00433D00"/>
    <w:rPr>
      <w:sz w:val="24"/>
      <w:lang w:eastAsia="en-US"/>
    </w:rPr>
  </w:style>
  <w:style w:type="paragraph" w:styleId="BodyText3">
    <w:name w:val="Body Text 3"/>
    <w:basedOn w:val="Normal"/>
    <w:link w:val="BodyText3Char"/>
    <w:rsid w:val="00433D00"/>
    <w:pPr>
      <w:spacing w:before="0"/>
    </w:pPr>
    <w:rPr>
      <w:sz w:val="16"/>
      <w:szCs w:val="20"/>
    </w:rPr>
  </w:style>
  <w:style w:type="character" w:customStyle="1" w:styleId="BodyText3Char">
    <w:name w:val="Body Text 3 Char"/>
    <w:link w:val="BodyText3"/>
    <w:rsid w:val="00433D00"/>
    <w:rPr>
      <w:sz w:val="16"/>
      <w:lang w:eastAsia="en-US"/>
    </w:rPr>
  </w:style>
  <w:style w:type="paragraph" w:styleId="BodyTextFirstIndent">
    <w:name w:val="Body Text First Indent"/>
    <w:basedOn w:val="BodyText"/>
    <w:link w:val="BodyTextFirstIndentChar"/>
    <w:rsid w:val="00433D00"/>
    <w:pPr>
      <w:ind w:firstLine="210"/>
    </w:pPr>
  </w:style>
  <w:style w:type="character" w:customStyle="1" w:styleId="BodyTextFirstIndentChar">
    <w:name w:val="Body Text First Indent Char"/>
    <w:basedOn w:val="BodyTextChar"/>
    <w:link w:val="BodyTextFirstIndent"/>
    <w:rsid w:val="00433D00"/>
    <w:rPr>
      <w:sz w:val="24"/>
      <w:lang w:eastAsia="en-US"/>
    </w:rPr>
  </w:style>
  <w:style w:type="paragraph" w:styleId="BodyTextIndent">
    <w:name w:val="Body Text Indent"/>
    <w:basedOn w:val="Normal"/>
    <w:link w:val="BodyTextIndentChar"/>
    <w:rsid w:val="00433D00"/>
    <w:pPr>
      <w:spacing w:before="0"/>
      <w:ind w:left="283"/>
    </w:pPr>
    <w:rPr>
      <w:szCs w:val="20"/>
    </w:rPr>
  </w:style>
  <w:style w:type="character" w:customStyle="1" w:styleId="BodyTextIndentChar">
    <w:name w:val="Body Text Indent Char"/>
    <w:link w:val="BodyTextIndent"/>
    <w:rsid w:val="00433D00"/>
    <w:rPr>
      <w:sz w:val="24"/>
      <w:lang w:eastAsia="en-US"/>
    </w:rPr>
  </w:style>
  <w:style w:type="paragraph" w:styleId="BodyTextFirstIndent2">
    <w:name w:val="Body Text First Indent 2"/>
    <w:basedOn w:val="BodyTextIndent"/>
    <w:link w:val="BodyTextFirstIndent2Char"/>
    <w:rsid w:val="00433D00"/>
    <w:pPr>
      <w:ind w:firstLine="210"/>
    </w:pPr>
  </w:style>
  <w:style w:type="character" w:customStyle="1" w:styleId="BodyTextFirstIndent2Char">
    <w:name w:val="Body Text First Indent 2 Char"/>
    <w:basedOn w:val="BodyTextIndentChar"/>
    <w:link w:val="BodyTextFirstIndent2"/>
    <w:rsid w:val="00433D00"/>
    <w:rPr>
      <w:sz w:val="24"/>
      <w:lang w:eastAsia="en-US"/>
    </w:rPr>
  </w:style>
  <w:style w:type="paragraph" w:styleId="BodyTextIndent2">
    <w:name w:val="Body Text Indent 2"/>
    <w:basedOn w:val="Normal"/>
    <w:link w:val="BodyTextIndent2Char"/>
    <w:rsid w:val="00433D00"/>
    <w:pPr>
      <w:spacing w:before="0" w:line="480" w:lineRule="auto"/>
      <w:ind w:left="283"/>
    </w:pPr>
    <w:rPr>
      <w:szCs w:val="20"/>
    </w:rPr>
  </w:style>
  <w:style w:type="character" w:customStyle="1" w:styleId="BodyTextIndent2Char">
    <w:name w:val="Body Text Indent 2 Char"/>
    <w:link w:val="BodyTextIndent2"/>
    <w:rsid w:val="00433D00"/>
    <w:rPr>
      <w:sz w:val="24"/>
      <w:lang w:eastAsia="en-US"/>
    </w:rPr>
  </w:style>
  <w:style w:type="paragraph" w:styleId="BodyTextIndent3">
    <w:name w:val="Body Text Indent 3"/>
    <w:basedOn w:val="Normal"/>
    <w:link w:val="BodyTextIndent3Char"/>
    <w:rsid w:val="00433D00"/>
    <w:pPr>
      <w:spacing w:before="0"/>
      <w:ind w:left="283"/>
    </w:pPr>
    <w:rPr>
      <w:sz w:val="16"/>
      <w:szCs w:val="20"/>
    </w:rPr>
  </w:style>
  <w:style w:type="character" w:customStyle="1" w:styleId="BodyTextIndent3Char">
    <w:name w:val="Body Text Indent 3 Char"/>
    <w:link w:val="BodyTextIndent3"/>
    <w:rsid w:val="00433D00"/>
    <w:rPr>
      <w:sz w:val="16"/>
      <w:lang w:eastAsia="en-US"/>
    </w:rPr>
  </w:style>
  <w:style w:type="paragraph" w:styleId="Caption">
    <w:name w:val="caption"/>
    <w:basedOn w:val="Normal"/>
    <w:next w:val="Normal"/>
    <w:qFormat/>
    <w:rsid w:val="00433D00"/>
    <w:rPr>
      <w:b/>
      <w:szCs w:val="20"/>
    </w:rPr>
  </w:style>
  <w:style w:type="paragraph" w:styleId="Closing">
    <w:name w:val="Closing"/>
    <w:basedOn w:val="Normal"/>
    <w:next w:val="Signature"/>
    <w:link w:val="ClosingChar"/>
    <w:rsid w:val="00433D00"/>
    <w:pPr>
      <w:tabs>
        <w:tab w:val="left" w:pos="5103"/>
      </w:tabs>
      <w:spacing w:before="240" w:after="240"/>
      <w:ind w:left="5103"/>
    </w:pPr>
    <w:rPr>
      <w:szCs w:val="20"/>
    </w:rPr>
  </w:style>
  <w:style w:type="character" w:customStyle="1" w:styleId="ClosingChar">
    <w:name w:val="Closing Char"/>
    <w:link w:val="Closing"/>
    <w:rsid w:val="00433D00"/>
    <w:rPr>
      <w:sz w:val="24"/>
      <w:lang w:eastAsia="en-US"/>
    </w:rPr>
  </w:style>
  <w:style w:type="paragraph" w:styleId="Signature">
    <w:name w:val="Signature"/>
    <w:basedOn w:val="Normal"/>
    <w:next w:val="Contact"/>
    <w:link w:val="SignatureChar"/>
    <w:uiPriority w:val="99"/>
    <w:rsid w:val="00433D00"/>
    <w:pPr>
      <w:tabs>
        <w:tab w:val="left" w:pos="5103"/>
      </w:tabs>
      <w:spacing w:before="1200" w:after="0"/>
      <w:ind w:left="5103"/>
      <w:jc w:val="center"/>
    </w:pPr>
    <w:rPr>
      <w:szCs w:val="20"/>
    </w:rPr>
  </w:style>
  <w:style w:type="character" w:customStyle="1" w:styleId="SignatureChar">
    <w:name w:val="Signature Char"/>
    <w:link w:val="Signature"/>
    <w:uiPriority w:val="99"/>
    <w:rsid w:val="00433D00"/>
    <w:rPr>
      <w:sz w:val="24"/>
      <w:lang w:eastAsia="en-US"/>
    </w:rPr>
  </w:style>
  <w:style w:type="paragraph" w:customStyle="1" w:styleId="Enclosures">
    <w:name w:val="Enclosures"/>
    <w:basedOn w:val="Normal"/>
    <w:next w:val="Participants"/>
    <w:rsid w:val="00433D00"/>
    <w:pPr>
      <w:keepNext/>
      <w:keepLines/>
      <w:tabs>
        <w:tab w:val="left" w:pos="5670"/>
      </w:tabs>
      <w:spacing w:before="480" w:after="0"/>
      <w:ind w:left="1985" w:hanging="1985"/>
    </w:pPr>
    <w:rPr>
      <w:szCs w:val="20"/>
    </w:rPr>
  </w:style>
  <w:style w:type="paragraph" w:customStyle="1" w:styleId="Participants">
    <w:name w:val="Participants"/>
    <w:basedOn w:val="Normal"/>
    <w:next w:val="Copies"/>
    <w:rsid w:val="00433D00"/>
    <w:pPr>
      <w:tabs>
        <w:tab w:val="left" w:pos="2552"/>
        <w:tab w:val="left" w:pos="2835"/>
        <w:tab w:val="left" w:pos="5670"/>
        <w:tab w:val="left" w:pos="6379"/>
        <w:tab w:val="left" w:pos="6804"/>
      </w:tabs>
      <w:spacing w:before="480" w:after="0"/>
      <w:ind w:left="1985" w:hanging="1985"/>
    </w:pPr>
    <w:rPr>
      <w:szCs w:val="20"/>
    </w:rPr>
  </w:style>
  <w:style w:type="paragraph" w:customStyle="1" w:styleId="Copies">
    <w:name w:val="Copies"/>
    <w:basedOn w:val="Normal"/>
    <w:next w:val="Normal"/>
    <w:rsid w:val="00433D00"/>
    <w:pPr>
      <w:tabs>
        <w:tab w:val="left" w:pos="2552"/>
        <w:tab w:val="left" w:pos="2835"/>
        <w:tab w:val="left" w:pos="5670"/>
        <w:tab w:val="left" w:pos="6379"/>
        <w:tab w:val="left" w:pos="6804"/>
      </w:tabs>
      <w:spacing w:before="480" w:after="0"/>
      <w:ind w:left="1985" w:hanging="1985"/>
    </w:pPr>
    <w:rPr>
      <w:szCs w:val="20"/>
    </w:rPr>
  </w:style>
  <w:style w:type="paragraph" w:styleId="CommentText">
    <w:name w:val="annotation text"/>
    <w:basedOn w:val="Normal"/>
    <w:link w:val="CommentTextChar"/>
    <w:rsid w:val="00433D00"/>
    <w:pPr>
      <w:spacing w:before="0" w:after="240"/>
    </w:pPr>
    <w:rPr>
      <w:sz w:val="20"/>
      <w:szCs w:val="20"/>
    </w:rPr>
  </w:style>
  <w:style w:type="character" w:customStyle="1" w:styleId="CommentTextChar">
    <w:name w:val="Comment Text Char"/>
    <w:link w:val="CommentText"/>
    <w:rsid w:val="00433D00"/>
    <w:rPr>
      <w:lang w:eastAsia="en-US"/>
    </w:rPr>
  </w:style>
  <w:style w:type="paragraph" w:styleId="Date">
    <w:name w:val="Date"/>
    <w:basedOn w:val="Normal"/>
    <w:next w:val="References"/>
    <w:link w:val="DateChar"/>
    <w:rsid w:val="00433D00"/>
    <w:pPr>
      <w:spacing w:before="0" w:after="0"/>
      <w:ind w:left="5103" w:right="-567"/>
    </w:pPr>
    <w:rPr>
      <w:szCs w:val="20"/>
    </w:rPr>
  </w:style>
  <w:style w:type="character" w:customStyle="1" w:styleId="DateChar">
    <w:name w:val="Date Char"/>
    <w:link w:val="Date"/>
    <w:rsid w:val="00433D00"/>
    <w:rPr>
      <w:sz w:val="24"/>
      <w:lang w:eastAsia="en-US"/>
    </w:rPr>
  </w:style>
  <w:style w:type="paragraph" w:customStyle="1" w:styleId="References">
    <w:name w:val="References"/>
    <w:basedOn w:val="Normal"/>
    <w:next w:val="AddressTR"/>
    <w:rsid w:val="00433D00"/>
    <w:pPr>
      <w:spacing w:before="0" w:after="240"/>
      <w:ind w:left="5103"/>
    </w:pPr>
    <w:rPr>
      <w:sz w:val="20"/>
      <w:szCs w:val="20"/>
    </w:rPr>
  </w:style>
  <w:style w:type="paragraph" w:styleId="DocumentMap">
    <w:name w:val="Document Map"/>
    <w:basedOn w:val="Normal"/>
    <w:link w:val="DocumentMapChar"/>
    <w:rsid w:val="00433D00"/>
    <w:pPr>
      <w:shd w:val="clear" w:color="auto" w:fill="000080"/>
      <w:spacing w:before="0" w:after="240"/>
    </w:pPr>
    <w:rPr>
      <w:rFonts w:ascii="Tahoma" w:hAnsi="Tahoma"/>
      <w:szCs w:val="20"/>
    </w:rPr>
  </w:style>
  <w:style w:type="character" w:customStyle="1" w:styleId="DocumentMapChar">
    <w:name w:val="Document Map Char"/>
    <w:link w:val="DocumentMap"/>
    <w:rsid w:val="00433D00"/>
    <w:rPr>
      <w:rFonts w:ascii="Tahoma" w:hAnsi="Tahoma"/>
      <w:sz w:val="24"/>
      <w:shd w:val="clear" w:color="auto" w:fill="000080"/>
      <w:lang w:eastAsia="en-US"/>
    </w:rPr>
  </w:style>
  <w:style w:type="paragraph" w:customStyle="1" w:styleId="DoubSign">
    <w:name w:val="DoubSign"/>
    <w:basedOn w:val="Normal"/>
    <w:next w:val="Contact"/>
    <w:rsid w:val="00433D00"/>
    <w:pPr>
      <w:tabs>
        <w:tab w:val="left" w:pos="5103"/>
      </w:tabs>
      <w:spacing w:before="1200" w:after="0"/>
    </w:pPr>
    <w:rPr>
      <w:szCs w:val="20"/>
    </w:rPr>
  </w:style>
  <w:style w:type="paragraph" w:styleId="EndnoteText">
    <w:name w:val="endnote text"/>
    <w:basedOn w:val="Normal"/>
    <w:link w:val="EndnoteTextChar"/>
    <w:rsid w:val="00433D00"/>
    <w:pPr>
      <w:spacing w:before="0" w:after="240"/>
    </w:pPr>
    <w:rPr>
      <w:sz w:val="20"/>
      <w:szCs w:val="20"/>
    </w:rPr>
  </w:style>
  <w:style w:type="character" w:customStyle="1" w:styleId="EndnoteTextChar">
    <w:name w:val="Endnote Text Char"/>
    <w:link w:val="EndnoteText"/>
    <w:rsid w:val="00433D00"/>
    <w:rPr>
      <w:lang w:eastAsia="en-US"/>
    </w:rPr>
  </w:style>
  <w:style w:type="paragraph" w:styleId="EnvelopeAddress">
    <w:name w:val="envelope address"/>
    <w:basedOn w:val="Normal"/>
    <w:rsid w:val="00433D00"/>
    <w:pPr>
      <w:framePr w:w="7920" w:h="1980" w:hRule="exact" w:hSpace="180" w:wrap="auto" w:hAnchor="page" w:xAlign="center" w:yAlign="bottom"/>
      <w:spacing w:before="0" w:after="0"/>
    </w:pPr>
    <w:rPr>
      <w:szCs w:val="20"/>
    </w:rPr>
  </w:style>
  <w:style w:type="paragraph" w:styleId="EnvelopeReturn">
    <w:name w:val="envelope return"/>
    <w:basedOn w:val="Normal"/>
    <w:rsid w:val="00433D00"/>
    <w:pPr>
      <w:spacing w:before="0" w:after="0"/>
    </w:pPr>
    <w:rPr>
      <w:sz w:val="20"/>
      <w:szCs w:val="20"/>
    </w:rPr>
  </w:style>
  <w:style w:type="paragraph" w:styleId="Index1">
    <w:name w:val="index 1"/>
    <w:basedOn w:val="Normal"/>
    <w:next w:val="Normal"/>
    <w:autoRedefine/>
    <w:rsid w:val="00433D00"/>
    <w:pPr>
      <w:spacing w:before="0" w:after="240"/>
      <w:ind w:left="240" w:hanging="240"/>
    </w:pPr>
    <w:rPr>
      <w:szCs w:val="20"/>
    </w:rPr>
  </w:style>
  <w:style w:type="paragraph" w:styleId="Index2">
    <w:name w:val="index 2"/>
    <w:basedOn w:val="Normal"/>
    <w:next w:val="Normal"/>
    <w:autoRedefine/>
    <w:rsid w:val="00433D00"/>
    <w:pPr>
      <w:spacing w:before="0" w:after="240"/>
      <w:ind w:left="480" w:hanging="240"/>
    </w:pPr>
    <w:rPr>
      <w:szCs w:val="20"/>
    </w:rPr>
  </w:style>
  <w:style w:type="paragraph" w:styleId="Index3">
    <w:name w:val="index 3"/>
    <w:basedOn w:val="Normal"/>
    <w:next w:val="Normal"/>
    <w:autoRedefine/>
    <w:rsid w:val="00433D00"/>
    <w:pPr>
      <w:spacing w:before="0" w:after="240"/>
      <w:ind w:left="720" w:hanging="240"/>
    </w:pPr>
    <w:rPr>
      <w:szCs w:val="20"/>
    </w:rPr>
  </w:style>
  <w:style w:type="paragraph" w:styleId="Index4">
    <w:name w:val="index 4"/>
    <w:basedOn w:val="Normal"/>
    <w:next w:val="Normal"/>
    <w:autoRedefine/>
    <w:rsid w:val="00433D00"/>
    <w:pPr>
      <w:spacing w:before="0" w:after="240"/>
      <w:ind w:left="960" w:hanging="240"/>
    </w:pPr>
    <w:rPr>
      <w:szCs w:val="20"/>
    </w:rPr>
  </w:style>
  <w:style w:type="paragraph" w:styleId="Index5">
    <w:name w:val="index 5"/>
    <w:basedOn w:val="Normal"/>
    <w:next w:val="Normal"/>
    <w:autoRedefine/>
    <w:rsid w:val="00433D00"/>
    <w:pPr>
      <w:spacing w:before="0" w:after="240"/>
      <w:ind w:left="1200" w:hanging="240"/>
    </w:pPr>
    <w:rPr>
      <w:szCs w:val="20"/>
    </w:rPr>
  </w:style>
  <w:style w:type="paragraph" w:styleId="Index6">
    <w:name w:val="index 6"/>
    <w:basedOn w:val="Normal"/>
    <w:next w:val="Normal"/>
    <w:autoRedefine/>
    <w:rsid w:val="00433D00"/>
    <w:pPr>
      <w:spacing w:before="0" w:after="240"/>
      <w:ind w:left="1440" w:hanging="240"/>
    </w:pPr>
    <w:rPr>
      <w:szCs w:val="20"/>
    </w:rPr>
  </w:style>
  <w:style w:type="paragraph" w:styleId="Index7">
    <w:name w:val="index 7"/>
    <w:basedOn w:val="Normal"/>
    <w:next w:val="Normal"/>
    <w:autoRedefine/>
    <w:rsid w:val="00433D00"/>
    <w:pPr>
      <w:spacing w:before="0" w:after="240"/>
      <w:ind w:left="1680" w:hanging="240"/>
    </w:pPr>
    <w:rPr>
      <w:szCs w:val="20"/>
    </w:rPr>
  </w:style>
  <w:style w:type="paragraph" w:styleId="Index8">
    <w:name w:val="index 8"/>
    <w:basedOn w:val="Normal"/>
    <w:next w:val="Normal"/>
    <w:autoRedefine/>
    <w:rsid w:val="00433D00"/>
    <w:pPr>
      <w:spacing w:before="0" w:after="240"/>
      <w:ind w:left="1920" w:hanging="240"/>
    </w:pPr>
    <w:rPr>
      <w:szCs w:val="20"/>
    </w:rPr>
  </w:style>
  <w:style w:type="paragraph" w:styleId="Index9">
    <w:name w:val="index 9"/>
    <w:basedOn w:val="Normal"/>
    <w:next w:val="Normal"/>
    <w:autoRedefine/>
    <w:rsid w:val="00433D00"/>
    <w:pPr>
      <w:spacing w:before="0" w:after="240"/>
      <w:ind w:left="2160" w:hanging="240"/>
    </w:pPr>
    <w:rPr>
      <w:szCs w:val="20"/>
    </w:rPr>
  </w:style>
  <w:style w:type="paragraph" w:styleId="IndexHeading">
    <w:name w:val="index heading"/>
    <w:basedOn w:val="Normal"/>
    <w:next w:val="Index1"/>
    <w:rsid w:val="00433D00"/>
    <w:pPr>
      <w:spacing w:before="0" w:after="240"/>
    </w:pPr>
    <w:rPr>
      <w:rFonts w:ascii="Arial" w:hAnsi="Arial"/>
      <w:b/>
      <w:szCs w:val="20"/>
    </w:rPr>
  </w:style>
  <w:style w:type="paragraph" w:styleId="List">
    <w:name w:val="List"/>
    <w:basedOn w:val="Normal"/>
    <w:rsid w:val="00433D00"/>
    <w:pPr>
      <w:spacing w:before="0" w:after="240"/>
      <w:ind w:left="283" w:hanging="283"/>
    </w:pPr>
    <w:rPr>
      <w:szCs w:val="20"/>
    </w:rPr>
  </w:style>
  <w:style w:type="paragraph" w:styleId="List2">
    <w:name w:val="List 2"/>
    <w:basedOn w:val="Normal"/>
    <w:rsid w:val="00433D00"/>
    <w:pPr>
      <w:spacing w:before="0" w:after="240"/>
      <w:ind w:left="566" w:hanging="283"/>
    </w:pPr>
    <w:rPr>
      <w:szCs w:val="20"/>
    </w:rPr>
  </w:style>
  <w:style w:type="paragraph" w:styleId="List3">
    <w:name w:val="List 3"/>
    <w:basedOn w:val="Normal"/>
    <w:rsid w:val="00433D00"/>
    <w:pPr>
      <w:spacing w:before="0" w:after="240"/>
      <w:ind w:left="849" w:hanging="283"/>
    </w:pPr>
    <w:rPr>
      <w:szCs w:val="20"/>
    </w:rPr>
  </w:style>
  <w:style w:type="paragraph" w:styleId="List4">
    <w:name w:val="List 4"/>
    <w:basedOn w:val="Normal"/>
    <w:rsid w:val="00433D00"/>
    <w:pPr>
      <w:spacing w:before="0" w:after="240"/>
      <w:ind w:left="1132" w:hanging="283"/>
    </w:pPr>
    <w:rPr>
      <w:szCs w:val="20"/>
    </w:rPr>
  </w:style>
  <w:style w:type="paragraph" w:styleId="List5">
    <w:name w:val="List 5"/>
    <w:basedOn w:val="Normal"/>
    <w:rsid w:val="00433D00"/>
    <w:pPr>
      <w:spacing w:before="0" w:after="240"/>
      <w:ind w:left="1415" w:hanging="283"/>
    </w:pPr>
    <w:rPr>
      <w:szCs w:val="20"/>
    </w:rPr>
  </w:style>
  <w:style w:type="paragraph" w:styleId="ListBullet">
    <w:name w:val="List Bullet"/>
    <w:basedOn w:val="Normal"/>
    <w:rsid w:val="00433D00"/>
    <w:pPr>
      <w:numPr>
        <w:numId w:val="35"/>
      </w:numPr>
      <w:tabs>
        <w:tab w:val="clear" w:pos="360"/>
        <w:tab w:val="num" w:pos="567"/>
      </w:tabs>
      <w:spacing w:before="0" w:after="240"/>
      <w:ind w:left="567" w:hanging="283"/>
    </w:pPr>
    <w:rPr>
      <w:szCs w:val="20"/>
    </w:rPr>
  </w:style>
  <w:style w:type="paragraph" w:styleId="ListBullet2">
    <w:name w:val="List Bullet 2"/>
    <w:basedOn w:val="Text2"/>
    <w:rsid w:val="00433D00"/>
    <w:pPr>
      <w:numPr>
        <w:numId w:val="17"/>
      </w:numPr>
      <w:spacing w:before="0" w:after="240"/>
    </w:pPr>
    <w:rPr>
      <w:szCs w:val="20"/>
    </w:rPr>
  </w:style>
  <w:style w:type="paragraph" w:styleId="ListBullet3">
    <w:name w:val="List Bullet 3"/>
    <w:basedOn w:val="Text3"/>
    <w:rsid w:val="00433D00"/>
    <w:pPr>
      <w:numPr>
        <w:numId w:val="18"/>
      </w:numPr>
      <w:spacing w:before="0" w:after="240"/>
    </w:pPr>
    <w:rPr>
      <w:szCs w:val="20"/>
    </w:rPr>
  </w:style>
  <w:style w:type="paragraph" w:styleId="ListBullet4">
    <w:name w:val="List Bullet 4"/>
    <w:basedOn w:val="Text4"/>
    <w:rsid w:val="00433D00"/>
    <w:pPr>
      <w:numPr>
        <w:numId w:val="19"/>
      </w:numPr>
      <w:spacing w:before="0" w:after="240"/>
    </w:pPr>
    <w:rPr>
      <w:szCs w:val="20"/>
    </w:rPr>
  </w:style>
  <w:style w:type="paragraph" w:styleId="ListBullet5">
    <w:name w:val="List Bullet 5"/>
    <w:basedOn w:val="Normal"/>
    <w:autoRedefine/>
    <w:rsid w:val="00433D00"/>
    <w:pPr>
      <w:numPr>
        <w:numId w:val="15"/>
      </w:numPr>
      <w:spacing w:before="0" w:after="240"/>
    </w:pPr>
    <w:rPr>
      <w:szCs w:val="20"/>
    </w:rPr>
  </w:style>
  <w:style w:type="paragraph" w:styleId="ListContinue">
    <w:name w:val="List Continue"/>
    <w:basedOn w:val="Normal"/>
    <w:rsid w:val="00433D00"/>
    <w:pPr>
      <w:spacing w:before="0"/>
      <w:ind w:left="283"/>
    </w:pPr>
    <w:rPr>
      <w:szCs w:val="20"/>
    </w:rPr>
  </w:style>
  <w:style w:type="paragraph" w:styleId="ListContinue2">
    <w:name w:val="List Continue 2"/>
    <w:basedOn w:val="Normal"/>
    <w:rsid w:val="00433D00"/>
    <w:pPr>
      <w:spacing w:before="0"/>
      <w:ind w:left="566"/>
    </w:pPr>
    <w:rPr>
      <w:szCs w:val="20"/>
    </w:rPr>
  </w:style>
  <w:style w:type="paragraph" w:styleId="ListContinue3">
    <w:name w:val="List Continue 3"/>
    <w:basedOn w:val="Normal"/>
    <w:rsid w:val="00433D00"/>
    <w:pPr>
      <w:spacing w:before="0"/>
      <w:ind w:left="849"/>
    </w:pPr>
    <w:rPr>
      <w:szCs w:val="20"/>
    </w:rPr>
  </w:style>
  <w:style w:type="paragraph" w:styleId="ListContinue4">
    <w:name w:val="List Continue 4"/>
    <w:basedOn w:val="Normal"/>
    <w:rsid w:val="00433D00"/>
    <w:pPr>
      <w:spacing w:before="0"/>
      <w:ind w:left="1132"/>
    </w:pPr>
    <w:rPr>
      <w:szCs w:val="20"/>
    </w:rPr>
  </w:style>
  <w:style w:type="paragraph" w:styleId="ListContinue5">
    <w:name w:val="List Continue 5"/>
    <w:basedOn w:val="Normal"/>
    <w:rsid w:val="00433D00"/>
    <w:pPr>
      <w:spacing w:before="0"/>
      <w:ind w:left="1415"/>
    </w:pPr>
    <w:rPr>
      <w:szCs w:val="20"/>
    </w:rPr>
  </w:style>
  <w:style w:type="paragraph" w:styleId="ListNumber">
    <w:name w:val="List Number"/>
    <w:basedOn w:val="Normal"/>
    <w:rsid w:val="00433D00"/>
    <w:pPr>
      <w:numPr>
        <w:numId w:val="25"/>
      </w:numPr>
      <w:spacing w:before="0" w:after="240"/>
    </w:pPr>
    <w:rPr>
      <w:szCs w:val="20"/>
    </w:rPr>
  </w:style>
  <w:style w:type="paragraph" w:styleId="ListNumber2">
    <w:name w:val="List Number 2"/>
    <w:basedOn w:val="Text2"/>
    <w:rsid w:val="00433D00"/>
    <w:pPr>
      <w:numPr>
        <w:numId w:val="27"/>
      </w:numPr>
      <w:spacing w:before="0" w:after="240"/>
    </w:pPr>
    <w:rPr>
      <w:szCs w:val="20"/>
    </w:rPr>
  </w:style>
  <w:style w:type="paragraph" w:styleId="ListNumber3">
    <w:name w:val="List Number 3"/>
    <w:basedOn w:val="Text3"/>
    <w:rsid w:val="00433D00"/>
    <w:pPr>
      <w:numPr>
        <w:numId w:val="28"/>
      </w:numPr>
      <w:spacing w:before="0" w:after="240"/>
    </w:pPr>
    <w:rPr>
      <w:szCs w:val="20"/>
    </w:rPr>
  </w:style>
  <w:style w:type="paragraph" w:styleId="ListNumber4">
    <w:name w:val="List Number 4"/>
    <w:basedOn w:val="Text4"/>
    <w:rsid w:val="00433D00"/>
    <w:pPr>
      <w:numPr>
        <w:numId w:val="29"/>
      </w:numPr>
      <w:spacing w:before="0" w:after="240"/>
    </w:pPr>
    <w:rPr>
      <w:szCs w:val="20"/>
    </w:rPr>
  </w:style>
  <w:style w:type="paragraph" w:styleId="ListNumber5">
    <w:name w:val="List Number 5"/>
    <w:basedOn w:val="Normal"/>
    <w:rsid w:val="00433D00"/>
    <w:pPr>
      <w:numPr>
        <w:numId w:val="16"/>
      </w:numPr>
      <w:spacing w:before="0" w:after="240"/>
    </w:pPr>
    <w:rPr>
      <w:szCs w:val="20"/>
    </w:rPr>
  </w:style>
  <w:style w:type="paragraph" w:styleId="MacroText">
    <w:name w:val="macro"/>
    <w:link w:val="MacroTextChar"/>
    <w:rsid w:val="00433D00"/>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croTextChar">
    <w:name w:val="Macro Text Char"/>
    <w:link w:val="MacroText"/>
    <w:rsid w:val="00433D00"/>
    <w:rPr>
      <w:rFonts w:ascii="Courier New" w:hAnsi="Courier New"/>
      <w:lang w:eastAsia="en-US"/>
    </w:rPr>
  </w:style>
  <w:style w:type="paragraph" w:styleId="MessageHeader">
    <w:name w:val="Message Header"/>
    <w:basedOn w:val="Normal"/>
    <w:link w:val="MessageHeaderChar"/>
    <w:rsid w:val="00433D00"/>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hAnsi="Arial"/>
      <w:szCs w:val="20"/>
    </w:rPr>
  </w:style>
  <w:style w:type="character" w:customStyle="1" w:styleId="MessageHeaderChar">
    <w:name w:val="Message Header Char"/>
    <w:link w:val="MessageHeader"/>
    <w:rsid w:val="00433D00"/>
    <w:rPr>
      <w:rFonts w:ascii="Arial" w:hAnsi="Arial"/>
      <w:sz w:val="24"/>
      <w:shd w:val="pct20" w:color="auto" w:fill="auto"/>
      <w:lang w:eastAsia="en-US"/>
    </w:rPr>
  </w:style>
  <w:style w:type="paragraph" w:styleId="NormalIndent">
    <w:name w:val="Normal Indent"/>
    <w:basedOn w:val="Normal"/>
    <w:rsid w:val="00433D00"/>
    <w:pPr>
      <w:spacing w:before="0" w:after="240"/>
      <w:ind w:left="720"/>
    </w:pPr>
    <w:rPr>
      <w:szCs w:val="20"/>
    </w:rPr>
  </w:style>
  <w:style w:type="paragraph" w:styleId="NoteHeading">
    <w:name w:val="Note Heading"/>
    <w:basedOn w:val="Normal"/>
    <w:next w:val="Normal"/>
    <w:link w:val="NoteHeadingChar"/>
    <w:rsid w:val="00433D00"/>
    <w:pPr>
      <w:spacing w:before="0" w:after="240"/>
    </w:pPr>
    <w:rPr>
      <w:szCs w:val="20"/>
    </w:rPr>
  </w:style>
  <w:style w:type="character" w:customStyle="1" w:styleId="NoteHeadingChar">
    <w:name w:val="Note Heading Char"/>
    <w:link w:val="NoteHeading"/>
    <w:rsid w:val="00433D00"/>
    <w:rPr>
      <w:sz w:val="24"/>
      <w:lang w:eastAsia="en-US"/>
    </w:rPr>
  </w:style>
  <w:style w:type="paragraph" w:customStyle="1" w:styleId="NoteHead">
    <w:name w:val="NoteHead"/>
    <w:basedOn w:val="Normal"/>
    <w:next w:val="Subject"/>
    <w:rsid w:val="00433D00"/>
    <w:pPr>
      <w:spacing w:before="720" w:after="720"/>
      <w:jc w:val="center"/>
    </w:pPr>
    <w:rPr>
      <w:b/>
      <w:smallCaps/>
      <w:szCs w:val="20"/>
    </w:rPr>
  </w:style>
  <w:style w:type="paragraph" w:customStyle="1" w:styleId="Subject">
    <w:name w:val="Subject"/>
    <w:basedOn w:val="Normal"/>
    <w:next w:val="Normal"/>
    <w:rsid w:val="00433D00"/>
    <w:pPr>
      <w:spacing w:before="0" w:after="480"/>
      <w:ind w:left="1531" w:hanging="1531"/>
    </w:pPr>
    <w:rPr>
      <w:b/>
      <w:szCs w:val="20"/>
    </w:rPr>
  </w:style>
  <w:style w:type="paragraph" w:customStyle="1" w:styleId="NoteList">
    <w:name w:val="NoteList"/>
    <w:basedOn w:val="Normal"/>
    <w:next w:val="Subject"/>
    <w:rsid w:val="00433D00"/>
    <w:pPr>
      <w:tabs>
        <w:tab w:val="left" w:pos="5823"/>
      </w:tabs>
      <w:spacing w:before="720" w:after="720"/>
      <w:ind w:left="5104" w:hanging="3119"/>
    </w:pPr>
    <w:rPr>
      <w:b/>
      <w:smallCaps/>
      <w:szCs w:val="20"/>
    </w:rPr>
  </w:style>
  <w:style w:type="paragraph" w:styleId="PlainText">
    <w:name w:val="Plain Text"/>
    <w:basedOn w:val="Normal"/>
    <w:link w:val="PlainTextChar"/>
    <w:rsid w:val="00433D00"/>
    <w:pPr>
      <w:spacing w:before="0" w:after="240"/>
    </w:pPr>
    <w:rPr>
      <w:rFonts w:ascii="Courier New" w:hAnsi="Courier New"/>
      <w:sz w:val="20"/>
      <w:szCs w:val="20"/>
    </w:rPr>
  </w:style>
  <w:style w:type="character" w:customStyle="1" w:styleId="PlainTextChar">
    <w:name w:val="Plain Text Char"/>
    <w:link w:val="PlainText"/>
    <w:rsid w:val="00433D00"/>
    <w:rPr>
      <w:rFonts w:ascii="Courier New" w:hAnsi="Courier New"/>
      <w:lang w:eastAsia="en-US"/>
    </w:rPr>
  </w:style>
  <w:style w:type="paragraph" w:styleId="Salutation">
    <w:name w:val="Salutation"/>
    <w:basedOn w:val="Normal"/>
    <w:next w:val="Normal"/>
    <w:link w:val="SalutationChar"/>
    <w:rsid w:val="00433D00"/>
    <w:pPr>
      <w:spacing w:before="0" w:after="240"/>
    </w:pPr>
    <w:rPr>
      <w:szCs w:val="20"/>
    </w:rPr>
  </w:style>
  <w:style w:type="character" w:customStyle="1" w:styleId="SalutationChar">
    <w:name w:val="Salutation Char"/>
    <w:link w:val="Salutation"/>
    <w:rsid w:val="00433D00"/>
    <w:rPr>
      <w:sz w:val="24"/>
      <w:lang w:eastAsia="en-US"/>
    </w:rPr>
  </w:style>
  <w:style w:type="paragraph" w:styleId="Subtitle">
    <w:name w:val="Subtitle"/>
    <w:basedOn w:val="Normal"/>
    <w:link w:val="SubtitleChar"/>
    <w:qFormat/>
    <w:rsid w:val="00433D00"/>
    <w:pPr>
      <w:spacing w:before="0"/>
      <w:jc w:val="center"/>
      <w:outlineLvl w:val="1"/>
    </w:pPr>
    <w:rPr>
      <w:rFonts w:ascii="Arial" w:hAnsi="Arial"/>
      <w:szCs w:val="20"/>
    </w:rPr>
  </w:style>
  <w:style w:type="character" w:customStyle="1" w:styleId="SubtitleChar">
    <w:name w:val="Subtitle Char"/>
    <w:link w:val="Subtitle"/>
    <w:rsid w:val="00433D00"/>
    <w:rPr>
      <w:rFonts w:ascii="Arial" w:hAnsi="Arial"/>
      <w:sz w:val="24"/>
      <w:lang w:eastAsia="en-US"/>
    </w:rPr>
  </w:style>
  <w:style w:type="paragraph" w:styleId="TableofAuthorities">
    <w:name w:val="table of authorities"/>
    <w:basedOn w:val="Normal"/>
    <w:next w:val="Normal"/>
    <w:rsid w:val="00433D00"/>
    <w:pPr>
      <w:spacing w:before="0" w:after="240"/>
      <w:ind w:left="240" w:hanging="240"/>
    </w:pPr>
    <w:rPr>
      <w:szCs w:val="20"/>
    </w:rPr>
  </w:style>
  <w:style w:type="paragraph" w:styleId="TableofFigures">
    <w:name w:val="table of figures"/>
    <w:basedOn w:val="Normal"/>
    <w:next w:val="Normal"/>
    <w:rsid w:val="00433D00"/>
    <w:pPr>
      <w:spacing w:before="0" w:after="240"/>
      <w:ind w:left="480" w:hanging="480"/>
    </w:pPr>
    <w:rPr>
      <w:szCs w:val="20"/>
    </w:rPr>
  </w:style>
  <w:style w:type="paragraph" w:styleId="Title">
    <w:name w:val="Title"/>
    <w:basedOn w:val="Normal"/>
    <w:link w:val="TitleChar"/>
    <w:qFormat/>
    <w:rsid w:val="00433D00"/>
    <w:pPr>
      <w:spacing w:before="240"/>
      <w:jc w:val="center"/>
      <w:outlineLvl w:val="0"/>
    </w:pPr>
    <w:rPr>
      <w:rFonts w:ascii="Arial" w:hAnsi="Arial"/>
      <w:b/>
      <w:kern w:val="28"/>
      <w:sz w:val="32"/>
      <w:szCs w:val="20"/>
    </w:rPr>
  </w:style>
  <w:style w:type="character" w:customStyle="1" w:styleId="TitleChar">
    <w:name w:val="Title Char"/>
    <w:link w:val="Title"/>
    <w:rsid w:val="00433D00"/>
    <w:rPr>
      <w:rFonts w:ascii="Arial" w:hAnsi="Arial"/>
      <w:b/>
      <w:kern w:val="28"/>
      <w:sz w:val="32"/>
      <w:lang w:eastAsia="en-US"/>
    </w:rPr>
  </w:style>
  <w:style w:type="paragraph" w:styleId="TOAHeading">
    <w:name w:val="toa heading"/>
    <w:basedOn w:val="Normal"/>
    <w:next w:val="Normal"/>
    <w:rsid w:val="00433D00"/>
    <w:pPr>
      <w:spacing w:after="240"/>
    </w:pPr>
    <w:rPr>
      <w:rFonts w:ascii="Arial" w:hAnsi="Arial"/>
      <w:b/>
      <w:szCs w:val="20"/>
    </w:rPr>
  </w:style>
  <w:style w:type="paragraph" w:customStyle="1" w:styleId="YReferences">
    <w:name w:val="YReferences"/>
    <w:basedOn w:val="Normal"/>
    <w:next w:val="Normal"/>
    <w:rsid w:val="00433D00"/>
    <w:pPr>
      <w:spacing w:before="0" w:after="480"/>
      <w:ind w:left="1531" w:hanging="1531"/>
    </w:pPr>
    <w:rPr>
      <w:szCs w:val="20"/>
    </w:rPr>
  </w:style>
  <w:style w:type="paragraph" w:customStyle="1" w:styleId="ListBullet1">
    <w:name w:val="List Bullet 1"/>
    <w:basedOn w:val="Text1"/>
    <w:rsid w:val="00433D00"/>
    <w:pPr>
      <w:tabs>
        <w:tab w:val="num" w:pos="765"/>
      </w:tabs>
      <w:spacing w:before="0" w:after="240"/>
      <w:ind w:left="765" w:hanging="283"/>
    </w:pPr>
    <w:rPr>
      <w:szCs w:val="20"/>
    </w:rPr>
  </w:style>
  <w:style w:type="paragraph" w:customStyle="1" w:styleId="ListDash">
    <w:name w:val="List Dash"/>
    <w:basedOn w:val="Normal"/>
    <w:rsid w:val="00433D00"/>
    <w:pPr>
      <w:numPr>
        <w:numId w:val="20"/>
      </w:numPr>
      <w:spacing w:before="0" w:after="240"/>
    </w:pPr>
    <w:rPr>
      <w:szCs w:val="20"/>
    </w:rPr>
  </w:style>
  <w:style w:type="paragraph" w:customStyle="1" w:styleId="ListDash1">
    <w:name w:val="List Dash 1"/>
    <w:basedOn w:val="Text1"/>
    <w:rsid w:val="00433D00"/>
    <w:pPr>
      <w:numPr>
        <w:numId w:val="21"/>
      </w:numPr>
      <w:spacing w:before="0" w:after="240"/>
    </w:pPr>
    <w:rPr>
      <w:szCs w:val="20"/>
    </w:rPr>
  </w:style>
  <w:style w:type="paragraph" w:customStyle="1" w:styleId="ListDash2">
    <w:name w:val="List Dash 2"/>
    <w:basedOn w:val="Text2"/>
    <w:rsid w:val="00433D00"/>
    <w:pPr>
      <w:numPr>
        <w:numId w:val="22"/>
      </w:numPr>
      <w:spacing w:before="0" w:after="240"/>
    </w:pPr>
    <w:rPr>
      <w:szCs w:val="20"/>
    </w:rPr>
  </w:style>
  <w:style w:type="paragraph" w:customStyle="1" w:styleId="ListDash3">
    <w:name w:val="List Dash 3"/>
    <w:basedOn w:val="Text3"/>
    <w:rsid w:val="00433D00"/>
    <w:pPr>
      <w:numPr>
        <w:numId w:val="23"/>
      </w:numPr>
      <w:spacing w:before="0" w:after="240"/>
    </w:pPr>
    <w:rPr>
      <w:szCs w:val="20"/>
    </w:rPr>
  </w:style>
  <w:style w:type="paragraph" w:customStyle="1" w:styleId="ListDash4">
    <w:name w:val="List Dash 4"/>
    <w:basedOn w:val="Text4"/>
    <w:rsid w:val="00433D00"/>
    <w:pPr>
      <w:numPr>
        <w:numId w:val="24"/>
      </w:numPr>
      <w:spacing w:before="0" w:after="240"/>
    </w:pPr>
    <w:rPr>
      <w:szCs w:val="20"/>
    </w:rPr>
  </w:style>
  <w:style w:type="paragraph" w:customStyle="1" w:styleId="ListNumberLevel2">
    <w:name w:val="List Number (Level 2)"/>
    <w:basedOn w:val="Normal"/>
    <w:rsid w:val="00433D00"/>
    <w:pPr>
      <w:numPr>
        <w:ilvl w:val="1"/>
        <w:numId w:val="25"/>
      </w:numPr>
      <w:spacing w:before="0" w:after="240"/>
    </w:pPr>
    <w:rPr>
      <w:szCs w:val="20"/>
    </w:rPr>
  </w:style>
  <w:style w:type="paragraph" w:customStyle="1" w:styleId="ListNumberLevel3">
    <w:name w:val="List Number (Level 3)"/>
    <w:basedOn w:val="Normal"/>
    <w:rsid w:val="00433D00"/>
    <w:pPr>
      <w:numPr>
        <w:ilvl w:val="2"/>
        <w:numId w:val="25"/>
      </w:numPr>
      <w:spacing w:before="0" w:after="240"/>
    </w:pPr>
    <w:rPr>
      <w:szCs w:val="20"/>
    </w:rPr>
  </w:style>
  <w:style w:type="paragraph" w:customStyle="1" w:styleId="ListNumberLevel4">
    <w:name w:val="List Number (Level 4)"/>
    <w:basedOn w:val="Normal"/>
    <w:rsid w:val="00433D00"/>
    <w:pPr>
      <w:numPr>
        <w:ilvl w:val="3"/>
        <w:numId w:val="25"/>
      </w:numPr>
      <w:spacing w:before="0" w:after="240"/>
    </w:pPr>
    <w:rPr>
      <w:szCs w:val="20"/>
    </w:rPr>
  </w:style>
  <w:style w:type="paragraph" w:customStyle="1" w:styleId="ListNumber1">
    <w:name w:val="List Number 1"/>
    <w:basedOn w:val="Text1"/>
    <w:rsid w:val="00433D00"/>
    <w:pPr>
      <w:numPr>
        <w:numId w:val="26"/>
      </w:numPr>
      <w:spacing w:before="0" w:after="240"/>
    </w:pPr>
    <w:rPr>
      <w:szCs w:val="20"/>
    </w:rPr>
  </w:style>
  <w:style w:type="paragraph" w:customStyle="1" w:styleId="ListNumber1Level2">
    <w:name w:val="List Number 1 (Level 2)"/>
    <w:basedOn w:val="Text1"/>
    <w:rsid w:val="00433D00"/>
    <w:pPr>
      <w:numPr>
        <w:ilvl w:val="1"/>
        <w:numId w:val="26"/>
      </w:numPr>
      <w:spacing w:before="0" w:after="240"/>
    </w:pPr>
    <w:rPr>
      <w:szCs w:val="20"/>
    </w:rPr>
  </w:style>
  <w:style w:type="paragraph" w:customStyle="1" w:styleId="ListNumber1Level3">
    <w:name w:val="List Number 1 (Level 3)"/>
    <w:basedOn w:val="Text1"/>
    <w:rsid w:val="00433D00"/>
    <w:pPr>
      <w:numPr>
        <w:ilvl w:val="2"/>
        <w:numId w:val="26"/>
      </w:numPr>
      <w:spacing w:before="0" w:after="240"/>
    </w:pPr>
    <w:rPr>
      <w:szCs w:val="20"/>
    </w:rPr>
  </w:style>
  <w:style w:type="paragraph" w:customStyle="1" w:styleId="ListNumber1Level4">
    <w:name w:val="List Number 1 (Level 4)"/>
    <w:basedOn w:val="Text1"/>
    <w:rsid w:val="00433D00"/>
    <w:pPr>
      <w:numPr>
        <w:ilvl w:val="3"/>
        <w:numId w:val="26"/>
      </w:numPr>
      <w:spacing w:before="0" w:after="240"/>
    </w:pPr>
    <w:rPr>
      <w:szCs w:val="20"/>
    </w:rPr>
  </w:style>
  <w:style w:type="paragraph" w:customStyle="1" w:styleId="ListNumber2Level2">
    <w:name w:val="List Number 2 (Level 2)"/>
    <w:basedOn w:val="Text2"/>
    <w:rsid w:val="00433D00"/>
    <w:pPr>
      <w:numPr>
        <w:ilvl w:val="1"/>
        <w:numId w:val="27"/>
      </w:numPr>
      <w:spacing w:before="0" w:after="240"/>
    </w:pPr>
    <w:rPr>
      <w:szCs w:val="20"/>
    </w:rPr>
  </w:style>
  <w:style w:type="paragraph" w:customStyle="1" w:styleId="ListNumber2Level3">
    <w:name w:val="List Number 2 (Level 3)"/>
    <w:basedOn w:val="Text2"/>
    <w:rsid w:val="00433D00"/>
    <w:pPr>
      <w:numPr>
        <w:ilvl w:val="2"/>
        <w:numId w:val="27"/>
      </w:numPr>
      <w:spacing w:before="0" w:after="240"/>
    </w:pPr>
    <w:rPr>
      <w:szCs w:val="20"/>
    </w:rPr>
  </w:style>
  <w:style w:type="paragraph" w:customStyle="1" w:styleId="ListNumber2Level4">
    <w:name w:val="List Number 2 (Level 4)"/>
    <w:basedOn w:val="Text2"/>
    <w:rsid w:val="00433D00"/>
    <w:pPr>
      <w:numPr>
        <w:ilvl w:val="3"/>
        <w:numId w:val="27"/>
      </w:numPr>
      <w:spacing w:before="0" w:after="240"/>
      <w:ind w:left="3901" w:hanging="703"/>
    </w:pPr>
    <w:rPr>
      <w:szCs w:val="20"/>
    </w:rPr>
  </w:style>
  <w:style w:type="paragraph" w:customStyle="1" w:styleId="ListNumber3Level2">
    <w:name w:val="List Number 3 (Level 2)"/>
    <w:basedOn w:val="Text3"/>
    <w:rsid w:val="00433D00"/>
    <w:pPr>
      <w:numPr>
        <w:ilvl w:val="1"/>
        <w:numId w:val="28"/>
      </w:numPr>
      <w:spacing w:before="0" w:after="240"/>
    </w:pPr>
    <w:rPr>
      <w:szCs w:val="20"/>
    </w:rPr>
  </w:style>
  <w:style w:type="paragraph" w:customStyle="1" w:styleId="ListNumber3Level3">
    <w:name w:val="List Number 3 (Level 3)"/>
    <w:basedOn w:val="Text3"/>
    <w:rsid w:val="00433D00"/>
    <w:pPr>
      <w:numPr>
        <w:ilvl w:val="2"/>
        <w:numId w:val="28"/>
      </w:numPr>
      <w:spacing w:before="0" w:after="240"/>
    </w:pPr>
    <w:rPr>
      <w:szCs w:val="20"/>
    </w:rPr>
  </w:style>
  <w:style w:type="paragraph" w:customStyle="1" w:styleId="ListNumber3Level4">
    <w:name w:val="List Number 3 (Level 4)"/>
    <w:basedOn w:val="Text3"/>
    <w:rsid w:val="00433D00"/>
    <w:pPr>
      <w:numPr>
        <w:ilvl w:val="3"/>
        <w:numId w:val="28"/>
      </w:numPr>
      <w:spacing w:before="0" w:after="240"/>
    </w:pPr>
    <w:rPr>
      <w:szCs w:val="20"/>
    </w:rPr>
  </w:style>
  <w:style w:type="paragraph" w:customStyle="1" w:styleId="ListNumber4Level2">
    <w:name w:val="List Number 4 (Level 2)"/>
    <w:basedOn w:val="Text4"/>
    <w:rsid w:val="00433D00"/>
    <w:pPr>
      <w:numPr>
        <w:ilvl w:val="1"/>
        <w:numId w:val="29"/>
      </w:numPr>
      <w:spacing w:before="0" w:after="240"/>
    </w:pPr>
    <w:rPr>
      <w:szCs w:val="20"/>
    </w:rPr>
  </w:style>
  <w:style w:type="paragraph" w:customStyle="1" w:styleId="ListNumber4Level3">
    <w:name w:val="List Number 4 (Level 3)"/>
    <w:basedOn w:val="Text4"/>
    <w:rsid w:val="00433D00"/>
    <w:pPr>
      <w:numPr>
        <w:ilvl w:val="2"/>
        <w:numId w:val="29"/>
      </w:numPr>
      <w:spacing w:before="0" w:after="240"/>
    </w:pPr>
    <w:rPr>
      <w:szCs w:val="20"/>
    </w:rPr>
  </w:style>
  <w:style w:type="paragraph" w:customStyle="1" w:styleId="ListNumber4Level4">
    <w:name w:val="List Number 4 (Level 4)"/>
    <w:basedOn w:val="Text4"/>
    <w:rsid w:val="00433D00"/>
    <w:pPr>
      <w:numPr>
        <w:ilvl w:val="3"/>
        <w:numId w:val="29"/>
      </w:numPr>
      <w:spacing w:before="0" w:after="240"/>
    </w:pPr>
    <w:rPr>
      <w:szCs w:val="20"/>
    </w:rPr>
  </w:style>
  <w:style w:type="paragraph" w:customStyle="1" w:styleId="Contact">
    <w:name w:val="Contact"/>
    <w:basedOn w:val="Normal"/>
    <w:next w:val="Enclosures"/>
    <w:rsid w:val="00433D00"/>
    <w:pPr>
      <w:spacing w:before="480" w:after="0"/>
      <w:ind w:left="567" w:hanging="567"/>
    </w:pPr>
    <w:rPr>
      <w:szCs w:val="20"/>
    </w:rPr>
  </w:style>
  <w:style w:type="paragraph" w:customStyle="1" w:styleId="DisclaimerNotice">
    <w:name w:val="Disclaimer Notice"/>
    <w:basedOn w:val="Normal"/>
    <w:next w:val="AddressTR"/>
    <w:rsid w:val="00433D00"/>
    <w:pPr>
      <w:spacing w:before="0" w:after="240"/>
      <w:ind w:left="5103"/>
    </w:pPr>
    <w:rPr>
      <w:i/>
      <w:sz w:val="20"/>
      <w:szCs w:val="20"/>
    </w:rPr>
  </w:style>
  <w:style w:type="paragraph" w:customStyle="1" w:styleId="Disclaimer">
    <w:name w:val="Disclaimer"/>
    <w:basedOn w:val="Normal"/>
    <w:rsid w:val="00433D00"/>
    <w:pPr>
      <w:keepLines/>
      <w:pBdr>
        <w:top w:val="single" w:sz="4" w:space="1" w:color="auto"/>
      </w:pBdr>
      <w:spacing w:before="480" w:after="0"/>
    </w:pPr>
    <w:rPr>
      <w:i/>
      <w:szCs w:val="20"/>
    </w:rPr>
  </w:style>
  <w:style w:type="character" w:styleId="FollowedHyperlink">
    <w:name w:val="FollowedHyperlink"/>
    <w:rsid w:val="00433D00"/>
    <w:rPr>
      <w:color w:val="800080"/>
      <w:u w:val="single"/>
    </w:rPr>
  </w:style>
  <w:style w:type="paragraph" w:customStyle="1" w:styleId="DisclaimerSJ">
    <w:name w:val="Disclaimer_SJ"/>
    <w:basedOn w:val="Normal"/>
    <w:next w:val="Normal"/>
    <w:rsid w:val="00433D00"/>
    <w:pPr>
      <w:spacing w:before="0" w:after="0"/>
    </w:pPr>
    <w:rPr>
      <w:rFonts w:ascii="Arial" w:hAnsi="Arial"/>
      <w:b/>
      <w:sz w:val="16"/>
      <w:szCs w:val="20"/>
    </w:rPr>
  </w:style>
  <w:style w:type="paragraph" w:styleId="NormalWeb">
    <w:name w:val="Normal (Web)"/>
    <w:basedOn w:val="Normal"/>
    <w:rsid w:val="00433D00"/>
    <w:pPr>
      <w:suppressAutoHyphens/>
      <w:spacing w:before="100" w:after="100"/>
    </w:pPr>
    <w:rPr>
      <w:lang w:eastAsia="ar-SA"/>
    </w:rPr>
  </w:style>
  <w:style w:type="character" w:customStyle="1" w:styleId="Heading1Char">
    <w:name w:val="Heading 1 Char"/>
    <w:link w:val="Heading1"/>
    <w:rsid w:val="00780472"/>
    <w:rPr>
      <w:b/>
      <w:bCs/>
      <w:smallCaps/>
      <w:sz w:val="24"/>
      <w:szCs w:val="32"/>
      <w:lang w:val="fr-BE" w:eastAsia="en-US"/>
    </w:rPr>
  </w:style>
  <w:style w:type="character" w:customStyle="1" w:styleId="Text1Char">
    <w:name w:val="Text 1 Char"/>
    <w:link w:val="Text1"/>
    <w:locked/>
    <w:rsid w:val="00433D00"/>
    <w:rPr>
      <w:sz w:val="24"/>
      <w:szCs w:val="24"/>
      <w:lang w:eastAsia="en-US"/>
    </w:rPr>
  </w:style>
  <w:style w:type="table" w:styleId="TableGrid">
    <w:name w:val="Table Grid"/>
    <w:basedOn w:val="TableNormal"/>
    <w:uiPriority w:val="59"/>
    <w:rsid w:val="0043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433D00"/>
    <w:rPr>
      <w:sz w:val="24"/>
      <w:szCs w:val="24"/>
      <w:lang w:eastAsia="en-US"/>
    </w:rPr>
  </w:style>
  <w:style w:type="character" w:styleId="PageNumber">
    <w:name w:val="page number"/>
    <w:basedOn w:val="DefaultParagraphFont"/>
    <w:rsid w:val="00433D00"/>
  </w:style>
  <w:style w:type="paragraph" w:styleId="BalloonText">
    <w:name w:val="Balloon Text"/>
    <w:basedOn w:val="Normal"/>
    <w:link w:val="BalloonTextChar"/>
    <w:rsid w:val="00433D00"/>
    <w:pPr>
      <w:spacing w:before="0" w:after="240"/>
    </w:pPr>
    <w:rPr>
      <w:rFonts w:ascii="Tahoma" w:hAnsi="Tahoma" w:cs="Tahoma"/>
      <w:sz w:val="16"/>
      <w:szCs w:val="16"/>
    </w:rPr>
  </w:style>
  <w:style w:type="character" w:customStyle="1" w:styleId="BalloonTextChar">
    <w:name w:val="Balloon Text Char"/>
    <w:link w:val="BalloonText"/>
    <w:rsid w:val="00433D00"/>
    <w:rPr>
      <w:rFonts w:ascii="Tahoma" w:hAnsi="Tahoma" w:cs="Tahoma"/>
      <w:sz w:val="16"/>
      <w:szCs w:val="16"/>
      <w:lang w:eastAsia="en-US"/>
    </w:rPr>
  </w:style>
  <w:style w:type="paragraph" w:customStyle="1" w:styleId="StyleHeading3BoldNotItalic">
    <w:name w:val="Style Heading 3 + Bold Not Italic"/>
    <w:basedOn w:val="Heading3"/>
    <w:autoRedefine/>
    <w:rsid w:val="00433D00"/>
    <w:pPr>
      <w:spacing w:before="0" w:after="240"/>
      <w:ind w:left="720" w:hanging="720"/>
    </w:pPr>
    <w:rPr>
      <w:rFonts w:ascii="Times New Roman Bold" w:hAnsi="Times New Roman Bold"/>
      <w:szCs w:val="20"/>
    </w:rPr>
  </w:style>
  <w:style w:type="character" w:styleId="CommentReference">
    <w:name w:val="annotation reference"/>
    <w:rsid w:val="00433D00"/>
    <w:rPr>
      <w:sz w:val="16"/>
      <w:szCs w:val="16"/>
    </w:rPr>
  </w:style>
  <w:style w:type="paragraph" w:styleId="CommentSubject">
    <w:name w:val="annotation subject"/>
    <w:basedOn w:val="CommentText"/>
    <w:next w:val="CommentText"/>
    <w:link w:val="CommentSubjectChar"/>
    <w:rsid w:val="00433D00"/>
    <w:rPr>
      <w:b/>
      <w:bCs/>
    </w:rPr>
  </w:style>
  <w:style w:type="character" w:customStyle="1" w:styleId="CommentSubjectChar">
    <w:name w:val="Comment Subject Char"/>
    <w:link w:val="CommentSubject"/>
    <w:rsid w:val="00433D00"/>
    <w:rPr>
      <w:b/>
      <w:bCs/>
      <w:lang w:eastAsia="en-US"/>
    </w:rPr>
  </w:style>
  <w:style w:type="paragraph" w:customStyle="1" w:styleId="Annextitle">
    <w:name w:val="Annex title"/>
    <w:basedOn w:val="Normal"/>
    <w:autoRedefine/>
    <w:rsid w:val="00433D00"/>
    <w:pPr>
      <w:spacing w:after="240"/>
    </w:pPr>
    <w:rPr>
      <w:rFonts w:ascii="Times New Roman Bold" w:hAnsi="Times New Roman Bold"/>
      <w:iCs/>
      <w:smallCaps/>
      <w:lang w:eastAsia="en-GB"/>
    </w:rPr>
  </w:style>
  <w:style w:type="character" w:customStyle="1" w:styleId="FootnoteTextChar">
    <w:name w:val="Footnote Text Char"/>
    <w:link w:val="FootnoteText"/>
    <w:semiHidden/>
    <w:rsid w:val="00433D00"/>
    <w:rPr>
      <w:lang w:eastAsia="en-US"/>
    </w:rPr>
  </w:style>
  <w:style w:type="paragraph" w:styleId="Revision">
    <w:name w:val="Revision"/>
    <w:hidden/>
    <w:uiPriority w:val="99"/>
    <w:semiHidden/>
    <w:rsid w:val="00433D00"/>
    <w:pPr>
      <w:spacing w:before="60" w:after="60"/>
    </w:pPr>
    <w:rPr>
      <w:sz w:val="24"/>
      <w:lang w:val="en-GB"/>
    </w:rPr>
  </w:style>
  <w:style w:type="character" w:styleId="EndnoteReference">
    <w:name w:val="endnote reference"/>
    <w:rsid w:val="00433D00"/>
    <w:rPr>
      <w:vertAlign w:val="superscript"/>
    </w:rPr>
  </w:style>
  <w:style w:type="paragraph" w:styleId="ListParagraph">
    <w:name w:val="List Paragraph"/>
    <w:basedOn w:val="Normal"/>
    <w:uiPriority w:val="34"/>
    <w:qFormat/>
    <w:rsid w:val="00433D00"/>
    <w:pPr>
      <w:spacing w:before="0" w:after="240"/>
      <w:ind w:left="720"/>
    </w:pPr>
    <w:rPr>
      <w:szCs w:val="20"/>
    </w:rPr>
  </w:style>
  <w:style w:type="paragraph" w:customStyle="1" w:styleId="StyleHeading1Hanging085cm">
    <w:name w:val="Style Heading 1 + Hanging:  0.85 cm"/>
    <w:basedOn w:val="Heading1"/>
    <w:autoRedefine/>
    <w:rsid w:val="00433D00"/>
    <w:pPr>
      <w:numPr>
        <w:numId w:val="0"/>
      </w:numPr>
      <w:spacing w:after="240"/>
    </w:pPr>
    <w:rPr>
      <w:bCs w:val="0"/>
      <w:szCs w:val="24"/>
    </w:rPr>
  </w:style>
  <w:style w:type="paragraph" w:customStyle="1" w:styleId="StyleHeading1Left0cm">
    <w:name w:val="Style Heading 1 + Left:  0 cm"/>
    <w:basedOn w:val="Heading1"/>
    <w:autoRedefine/>
    <w:rsid w:val="00433D00"/>
    <w:pPr>
      <w:numPr>
        <w:numId w:val="33"/>
      </w:numPr>
      <w:spacing w:after="240"/>
    </w:pPr>
    <w:rPr>
      <w:rFonts w:ascii="Times New Roman Bold" w:hAnsi="Times New Roman Bold"/>
      <w:bCs w:val="0"/>
      <w:szCs w:val="24"/>
    </w:rPr>
  </w:style>
  <w:style w:type="character" w:customStyle="1" w:styleId="HeaderChar">
    <w:name w:val="Header Char"/>
    <w:link w:val="Header"/>
    <w:uiPriority w:val="99"/>
    <w:rsid w:val="00D066A4"/>
    <w:rPr>
      <w:rFonts w:eastAsia="Calibri"/>
      <w:sz w:val="24"/>
      <w:szCs w:val="22"/>
      <w:lang w:eastAsia="en-US"/>
    </w:rPr>
  </w:style>
  <w:style w:type="character" w:customStyle="1" w:styleId="FooterChar">
    <w:name w:val="Footer Char"/>
    <w:link w:val="Footer"/>
    <w:uiPriority w:val="99"/>
    <w:rsid w:val="00433D00"/>
    <w:rPr>
      <w:sz w:val="24"/>
      <w:szCs w:val="24"/>
      <w:lang w:eastAsia="en-US"/>
    </w:rPr>
  </w:style>
  <w:style w:type="character" w:customStyle="1" w:styleId="CharacterStyle2">
    <w:name w:val="Character Style 2"/>
    <w:uiPriority w:val="99"/>
    <w:rsid w:val="00433D00"/>
    <w:rPr>
      <w:sz w:val="20"/>
      <w:szCs w:val="20"/>
    </w:rPr>
  </w:style>
  <w:style w:type="character" w:customStyle="1" w:styleId="Heading2Char">
    <w:name w:val="Heading 2 Char"/>
    <w:link w:val="Heading2"/>
    <w:rsid w:val="0029142A"/>
    <w:rPr>
      <w:b/>
      <w:bCs/>
      <w:iCs/>
      <w:sz w:val="24"/>
      <w:szCs w:val="28"/>
      <w:lang w:eastAsia="en-US"/>
    </w:rPr>
  </w:style>
  <w:style w:type="paragraph" w:customStyle="1" w:styleId="Style1">
    <w:name w:val="Style1"/>
    <w:basedOn w:val="Text1"/>
    <w:link w:val="Style1Char"/>
    <w:qFormat/>
    <w:rsid w:val="0033608F"/>
    <w:pPr>
      <w:ind w:left="0"/>
    </w:pPr>
  </w:style>
  <w:style w:type="character" w:customStyle="1" w:styleId="Style1Char">
    <w:name w:val="Style1 Char"/>
    <w:basedOn w:val="Text1Char"/>
    <w:link w:val="Style1"/>
    <w:rsid w:val="0033608F"/>
    <w:rPr>
      <w:sz w:val="24"/>
      <w:szCs w:val="24"/>
      <w:lang w:eastAsia="en-US"/>
    </w:rPr>
  </w:style>
  <w:style w:type="paragraph" w:customStyle="1" w:styleId="Style2">
    <w:name w:val="Style2"/>
    <w:basedOn w:val="Text1"/>
    <w:link w:val="Style2Char"/>
    <w:qFormat/>
    <w:rsid w:val="00AA50DA"/>
    <w:pPr>
      <w:ind w:left="0"/>
    </w:pPr>
  </w:style>
  <w:style w:type="character" w:customStyle="1" w:styleId="Style2Char">
    <w:name w:val="Style2 Char"/>
    <w:basedOn w:val="Text1Char"/>
    <w:link w:val="Style2"/>
    <w:rsid w:val="00AA50DA"/>
    <w:rPr>
      <w:sz w:val="24"/>
      <w:szCs w:val="24"/>
      <w:lang w:eastAsia="en-US"/>
    </w:rPr>
  </w:style>
  <w:style w:type="character" w:customStyle="1" w:styleId="Heading3Char">
    <w:name w:val="Heading 3 Char"/>
    <w:link w:val="Heading3"/>
    <w:rsid w:val="0029142A"/>
    <w:rPr>
      <w:b/>
      <w:bCs/>
      <w:noProof/>
      <w:sz w:val="24"/>
      <w:szCs w:val="26"/>
      <w:lang w:eastAsia="en-US"/>
    </w:rPr>
  </w:style>
  <w:style w:type="character" w:customStyle="1" w:styleId="Heading4Char">
    <w:name w:val="Heading 4 Char"/>
    <w:link w:val="Heading4"/>
    <w:rsid w:val="0029142A"/>
    <w:rPr>
      <w:b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524363">
      <w:bodyDiv w:val="1"/>
      <w:marLeft w:val="0"/>
      <w:marRight w:val="0"/>
      <w:marTop w:val="0"/>
      <w:marBottom w:val="0"/>
      <w:divBdr>
        <w:top w:val="none" w:sz="0" w:space="0" w:color="auto"/>
        <w:left w:val="none" w:sz="0" w:space="0" w:color="auto"/>
        <w:bottom w:val="none" w:sz="0" w:space="0" w:color="auto"/>
        <w:right w:val="none" w:sz="0" w:space="0" w:color="auto"/>
      </w:divBdr>
    </w:div>
    <w:div w:id="625084422">
      <w:bodyDiv w:val="1"/>
      <w:marLeft w:val="0"/>
      <w:marRight w:val="0"/>
      <w:marTop w:val="0"/>
      <w:marBottom w:val="0"/>
      <w:divBdr>
        <w:top w:val="none" w:sz="0" w:space="0" w:color="auto"/>
        <w:left w:val="none" w:sz="0" w:space="0" w:color="auto"/>
        <w:bottom w:val="none" w:sz="0" w:space="0" w:color="auto"/>
        <w:right w:val="none" w:sz="0" w:space="0" w:color="auto"/>
      </w:divBdr>
    </w:div>
    <w:div w:id="1195271722">
      <w:bodyDiv w:val="1"/>
      <w:marLeft w:val="0"/>
      <w:marRight w:val="0"/>
      <w:marTop w:val="0"/>
      <w:marBottom w:val="0"/>
      <w:divBdr>
        <w:top w:val="none" w:sz="0" w:space="0" w:color="auto"/>
        <w:left w:val="none" w:sz="0" w:space="0" w:color="auto"/>
        <w:bottom w:val="none" w:sz="0" w:space="0" w:color="auto"/>
        <w:right w:val="none" w:sz="0" w:space="0" w:color="auto"/>
      </w:divBdr>
    </w:div>
    <w:div w:id="1368720404">
      <w:bodyDiv w:val="1"/>
      <w:marLeft w:val="0"/>
      <w:marRight w:val="0"/>
      <w:marTop w:val="0"/>
      <w:marBottom w:val="0"/>
      <w:divBdr>
        <w:top w:val="none" w:sz="0" w:space="0" w:color="auto"/>
        <w:left w:val="none" w:sz="0" w:space="0" w:color="auto"/>
        <w:bottom w:val="none" w:sz="0" w:space="0" w:color="auto"/>
        <w:right w:val="none" w:sz="0" w:space="0" w:color="auto"/>
      </w:divBdr>
    </w:div>
    <w:div w:id="1400713098">
      <w:bodyDiv w:val="1"/>
      <w:marLeft w:val="0"/>
      <w:marRight w:val="0"/>
      <w:marTop w:val="0"/>
      <w:marBottom w:val="0"/>
      <w:divBdr>
        <w:top w:val="none" w:sz="0" w:space="0" w:color="auto"/>
        <w:left w:val="none" w:sz="0" w:space="0" w:color="auto"/>
        <w:bottom w:val="none" w:sz="0" w:space="0" w:color="auto"/>
        <w:right w:val="none" w:sz="0" w:space="0" w:color="auto"/>
      </w:divBdr>
    </w:div>
    <w:div w:id="1477839010">
      <w:bodyDiv w:val="1"/>
      <w:marLeft w:val="0"/>
      <w:marRight w:val="0"/>
      <w:marTop w:val="0"/>
      <w:marBottom w:val="0"/>
      <w:divBdr>
        <w:top w:val="none" w:sz="0" w:space="0" w:color="auto"/>
        <w:left w:val="none" w:sz="0" w:space="0" w:color="auto"/>
        <w:bottom w:val="none" w:sz="0" w:space="0" w:color="auto"/>
        <w:right w:val="none" w:sz="0" w:space="0" w:color="auto"/>
      </w:divBdr>
    </w:div>
    <w:div w:id="1596328360">
      <w:bodyDiv w:val="1"/>
      <w:marLeft w:val="0"/>
      <w:marRight w:val="0"/>
      <w:marTop w:val="0"/>
      <w:marBottom w:val="0"/>
      <w:divBdr>
        <w:top w:val="none" w:sz="0" w:space="0" w:color="auto"/>
        <w:left w:val="none" w:sz="0" w:space="0" w:color="auto"/>
        <w:bottom w:val="none" w:sz="0" w:space="0" w:color="auto"/>
        <w:right w:val="none" w:sz="0" w:space="0" w:color="auto"/>
      </w:divBdr>
    </w:div>
    <w:div w:id="1645936758">
      <w:bodyDiv w:val="1"/>
      <w:marLeft w:val="0"/>
      <w:marRight w:val="0"/>
      <w:marTop w:val="0"/>
      <w:marBottom w:val="0"/>
      <w:divBdr>
        <w:top w:val="none" w:sz="0" w:space="0" w:color="auto"/>
        <w:left w:val="none" w:sz="0" w:space="0" w:color="auto"/>
        <w:bottom w:val="none" w:sz="0" w:space="0" w:color="auto"/>
        <w:right w:val="none" w:sz="0" w:space="0" w:color="auto"/>
      </w:divBdr>
    </w:div>
    <w:div w:id="1774088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footer" Target="footer7.xml"/><Relationship Id="rId39" Type="http://schemas.openxmlformats.org/officeDocument/2006/relationships/footer" Target="footer12.xml"/><Relationship Id="rId21" Type="http://schemas.openxmlformats.org/officeDocument/2006/relationships/footer" Target="footer5.xml"/><Relationship Id="rId34" Type="http://schemas.openxmlformats.org/officeDocument/2006/relationships/footer" Target="footer10.xml"/><Relationship Id="rId42" Type="http://schemas.openxmlformats.org/officeDocument/2006/relationships/header" Target="header22.xm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footer" Target="footer11.xml"/><Relationship Id="rId49"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header" Target="header17.xml"/><Relationship Id="rId38" Type="http://schemas.openxmlformats.org/officeDocument/2006/relationships/header" Target="header20.xml"/><Relationship Id="rId46" Type="http://schemas.openxmlformats.org/officeDocument/2006/relationships/fontTable" Target="fontTable.xml"/><Relationship Id="rId20" Type="http://schemas.openxmlformats.org/officeDocument/2006/relationships/header" Target="header9.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01_Lemumprojekts_GZ_2016</TermName>
          <TermId xmlns="http://schemas.microsoft.com/office/infopath/2007/PartnerControls">b6f0be3c-f5a4-4689-a7e0-c191ad06c5dc</TermId>
        </TermInfo>
      </Terms>
    </o877d9218c154979a8e88c6fe5bfa2b4>
    <TaxCatchAll xmlns="e0416c19-d0a4-4465-b3a6-49c90d5b7baf">
      <Value>216</Value>
    </TaxCatchAll>
  </documentManagement>
</p:properties>
</file>

<file path=customXml/itemProps1.xml><?xml version="1.0" encoding="utf-8"?>
<ds:datastoreItem xmlns:ds="http://schemas.openxmlformats.org/officeDocument/2006/customXml" ds:itemID="{A7BF4B19-57EE-46F5-9D5C-ED86A62903BE}">
  <ds:schemaRefs>
    <ds:schemaRef ds:uri="http://schemas.openxmlformats.org/officeDocument/2006/bibliography"/>
  </ds:schemaRefs>
</ds:datastoreItem>
</file>

<file path=customXml/itemProps2.xml><?xml version="1.0" encoding="utf-8"?>
<ds:datastoreItem xmlns:ds="http://schemas.openxmlformats.org/officeDocument/2006/customXml" ds:itemID="{842ADDDB-7427-4717-A04C-9EF8DED4ED01}"/>
</file>

<file path=customXml/itemProps3.xml><?xml version="1.0" encoding="utf-8"?>
<ds:datastoreItem xmlns:ds="http://schemas.openxmlformats.org/officeDocument/2006/customXml" ds:itemID="{428F1805-CD5E-4A51-A549-207569252F99}"/>
</file>

<file path=customXml/itemProps4.xml><?xml version="1.0" encoding="utf-8"?>
<ds:datastoreItem xmlns:ds="http://schemas.openxmlformats.org/officeDocument/2006/customXml" ds:itemID="{5EDEE285-0F81-4983-93C3-0DCDFB0B6195}"/>
</file>

<file path=docProps/app.xml><?xml version="1.0" encoding="utf-8"?>
<Properties xmlns="http://schemas.openxmlformats.org/officeDocument/2006/extended-properties" xmlns:vt="http://schemas.openxmlformats.org/officeDocument/2006/docPropsVTypes">
  <Template>COM.dotm</Template>
  <TotalTime>87</TotalTime>
  <Pages>284</Pages>
  <Words>328887</Words>
  <Characters>187467</Characters>
  <Application>Microsoft Office Word</Application>
  <DocSecurity>0</DocSecurity>
  <Lines>1562</Lines>
  <Paragraphs>1030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CORVISIER Maxime (EMPL-EXT)</dc:creator>
  <cp:lastModifiedBy>Harijs Kārkliņš</cp:lastModifiedBy>
  <cp:revision>9</cp:revision>
  <cp:lastPrinted>2017-05-29T06:50:00Z</cp:lastPrinted>
  <dcterms:created xsi:type="dcterms:W3CDTF">2017-05-25T11:16:00Z</dcterms:created>
  <dcterms:modified xsi:type="dcterms:W3CDTF">2017-05-29T06:57:00Z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Classification">
    <vt:lpwstr> </vt:lpwstr>
  </property>
  <property fmtid="{D5CDD505-2E9C-101B-9397-08002B2CF9AE}" pid="4" name="Created using">
    <vt:lpwstr>LW 5.8.2, Build 20120919</vt:lpwstr>
  </property>
  <property fmtid="{D5CDD505-2E9C-101B-9397-08002B2CF9AE}" pid="5" name="DQCStatus">
    <vt:lpwstr>Red (DQC version 03)</vt:lpwstr>
  </property>
  <property fmtid="{D5CDD505-2E9C-101B-9397-08002B2CF9AE}" pid="6" name="Last edited using">
    <vt:lpwstr>LW 5.8.4, Build 20150407</vt:lpwstr>
  </property>
  <property fmtid="{D5CDD505-2E9C-101B-9397-08002B2CF9AE}" pid="7" name="LWTemplateID">
    <vt:lpwstr>SJ-030</vt:lpwstr>
  </property>
  <property fmtid="{D5CDD505-2E9C-101B-9397-08002B2CF9AE}" pid="8" name="Version">
    <vt:lpwstr>5.8.64.0</vt:lpwstr>
  </property>
  <property fmtid="{D5CDD505-2E9C-101B-9397-08002B2CF9AE}" pid="9" name="ContentTypeId">
    <vt:lpwstr>0x010100D307345BCBFB9141998FE19D714D8251</vt:lpwstr>
  </property>
  <property fmtid="{D5CDD505-2E9C-101B-9397-08002B2CF9AE}" pid="10" name="Veids">
    <vt:lpwstr>216;#01_Lemumprojekts_GZ_2016|b6f0be3c-f5a4-4689-a7e0-c191ad06c5dc</vt:lpwstr>
  </property>
</Properties>
</file>