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E94ED" w14:textId="11D93844" w:rsidR="001B2A44" w:rsidRPr="001B2A44" w:rsidRDefault="004C61D0" w:rsidP="001B2A44">
      <w:pPr>
        <w:spacing w:after="0" w:line="240" w:lineRule="auto"/>
        <w:ind w:left="426" w:hanging="426"/>
        <w:jc w:val="right"/>
      </w:pPr>
      <w:r>
        <w:t>25</w:t>
      </w:r>
      <w:r w:rsidR="001B2A44" w:rsidRPr="001B2A44">
        <w:t>.09.2017.</w:t>
      </w:r>
    </w:p>
    <w:p w14:paraId="4FFB43A7" w14:textId="52EC9490" w:rsidR="00967AAA" w:rsidRPr="0028009F" w:rsidRDefault="00584DBD" w:rsidP="003260E9">
      <w:pPr>
        <w:spacing w:after="0" w:line="240" w:lineRule="auto"/>
        <w:ind w:left="426" w:hanging="426"/>
        <w:jc w:val="center"/>
        <w:rPr>
          <w:b/>
        </w:rPr>
      </w:pPr>
      <w:r>
        <w:rPr>
          <w:b/>
        </w:rPr>
        <w:t xml:space="preserve">Izziņa par </w:t>
      </w:r>
      <w:r w:rsidR="003260E9">
        <w:rPr>
          <w:b/>
        </w:rPr>
        <w:t xml:space="preserve">skaidrojumiem/veiktajiem precizējumiem </w:t>
      </w:r>
      <w:r w:rsidR="00D53BAE">
        <w:rPr>
          <w:b/>
        </w:rPr>
        <w:t>2014.-2020</w:t>
      </w:r>
      <w:r w:rsidR="00967AAA" w:rsidRPr="0028009F">
        <w:rPr>
          <w:b/>
        </w:rPr>
        <w:t>.gada plānošanas perioda darbības programmas ,,</w:t>
      </w:r>
      <w:r w:rsidR="00D53BAE">
        <w:rPr>
          <w:b/>
        </w:rPr>
        <w:t>Izaugsme un nodarbinātība</w:t>
      </w:r>
      <w:r w:rsidR="00967AAA" w:rsidRPr="0028009F">
        <w:rPr>
          <w:b/>
        </w:rPr>
        <w:t xml:space="preserve">” </w:t>
      </w:r>
      <w:r w:rsidR="00C94436">
        <w:rPr>
          <w:b/>
        </w:rPr>
        <w:t>gada īstenošanas ziņojum</w:t>
      </w:r>
      <w:r w:rsidR="003260E9">
        <w:rPr>
          <w:b/>
        </w:rPr>
        <w:t>ā</w:t>
      </w:r>
      <w:bookmarkStart w:id="0" w:name="_GoBack"/>
      <w:bookmarkEnd w:id="0"/>
      <w:r w:rsidR="00967AAA" w:rsidRPr="0028009F">
        <w:rPr>
          <w:b/>
        </w:rPr>
        <w:t xml:space="preserve"> </w:t>
      </w:r>
      <w:r w:rsidR="00BC5F56">
        <w:rPr>
          <w:b/>
        </w:rPr>
        <w:t xml:space="preserve">pēc Eiropas Komisijas </w:t>
      </w:r>
      <w:r w:rsidR="00C94436">
        <w:rPr>
          <w:b/>
        </w:rPr>
        <w:t>28.07.2017.</w:t>
      </w:r>
      <w:r w:rsidR="006B31FD">
        <w:rPr>
          <w:b/>
        </w:rPr>
        <w:t xml:space="preserve"> saņemtajiem </w:t>
      </w:r>
      <w:r w:rsidR="00BC5F56">
        <w:rPr>
          <w:b/>
        </w:rPr>
        <w:t>komentāriem</w:t>
      </w:r>
      <w:r w:rsidR="00987B5E">
        <w:rPr>
          <w:b/>
        </w:rPr>
        <w:t xml:space="preserve"> </w:t>
      </w:r>
    </w:p>
    <w:p w14:paraId="755F3F4C" w14:textId="77777777" w:rsidR="00967AAA" w:rsidRPr="0028009F" w:rsidRDefault="00967AAA" w:rsidP="00967AAA">
      <w:pPr>
        <w:spacing w:after="0" w:line="240" w:lineRule="auto"/>
        <w:ind w:left="426" w:hanging="426"/>
        <w:jc w:val="center"/>
        <w:rPr>
          <w:b/>
        </w:rPr>
      </w:pPr>
    </w:p>
    <w:tbl>
      <w:tblPr>
        <w:tblW w:w="100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7"/>
        <w:gridCol w:w="1569"/>
        <w:gridCol w:w="3544"/>
        <w:gridCol w:w="4188"/>
      </w:tblGrid>
      <w:tr w:rsidR="00CD4666" w:rsidRPr="0028009F" w14:paraId="2417CA42" w14:textId="1781EEFC" w:rsidTr="00CD4666">
        <w:trPr>
          <w:trHeight w:val="1726"/>
          <w:tblHeader/>
          <w:jc w:val="center"/>
        </w:trPr>
        <w:tc>
          <w:tcPr>
            <w:tcW w:w="767" w:type="dxa"/>
            <w:shd w:val="clear" w:color="auto" w:fill="D9D9D9"/>
            <w:vAlign w:val="center"/>
          </w:tcPr>
          <w:p w14:paraId="620C3A72" w14:textId="77777777" w:rsidR="00CD4666" w:rsidRPr="0028009F" w:rsidRDefault="00CD4666" w:rsidP="0074348B">
            <w:pPr>
              <w:spacing w:after="0" w:line="240" w:lineRule="auto"/>
              <w:jc w:val="center"/>
              <w:rPr>
                <w:b/>
                <w:sz w:val="20"/>
                <w:szCs w:val="20"/>
              </w:rPr>
            </w:pPr>
            <w:r w:rsidRPr="0028009F">
              <w:rPr>
                <w:b/>
                <w:sz w:val="20"/>
                <w:szCs w:val="20"/>
              </w:rPr>
              <w:t>Nr. p.k.</w:t>
            </w:r>
          </w:p>
        </w:tc>
        <w:tc>
          <w:tcPr>
            <w:tcW w:w="1569" w:type="dxa"/>
            <w:shd w:val="clear" w:color="auto" w:fill="D9D9D9"/>
            <w:vAlign w:val="center"/>
          </w:tcPr>
          <w:p w14:paraId="0A2B20BA" w14:textId="6CC1C7C9" w:rsidR="00CD4666" w:rsidRPr="0028009F" w:rsidRDefault="00CD4666" w:rsidP="0074348B">
            <w:pPr>
              <w:spacing w:after="0" w:line="240" w:lineRule="auto"/>
              <w:jc w:val="center"/>
              <w:rPr>
                <w:b/>
                <w:sz w:val="20"/>
                <w:szCs w:val="20"/>
              </w:rPr>
            </w:pPr>
            <w:r w:rsidRPr="0028009F">
              <w:rPr>
                <w:b/>
                <w:sz w:val="20"/>
                <w:szCs w:val="20"/>
              </w:rPr>
              <w:t>GZ sadaļas/ apakš sadaļas</w:t>
            </w:r>
            <w:r>
              <w:rPr>
                <w:b/>
                <w:sz w:val="20"/>
                <w:szCs w:val="20"/>
              </w:rPr>
              <w:t>/pielikuma</w:t>
            </w:r>
            <w:r w:rsidRPr="0028009F">
              <w:rPr>
                <w:b/>
                <w:sz w:val="20"/>
                <w:szCs w:val="20"/>
              </w:rPr>
              <w:t xml:space="preserve"> Nr.</w:t>
            </w:r>
          </w:p>
        </w:tc>
        <w:tc>
          <w:tcPr>
            <w:tcW w:w="3544" w:type="dxa"/>
            <w:shd w:val="clear" w:color="auto" w:fill="D9D9D9"/>
            <w:vAlign w:val="center"/>
          </w:tcPr>
          <w:p w14:paraId="7B72D2BD" w14:textId="2C64A1AD" w:rsidR="00CD4666" w:rsidRPr="0028009F" w:rsidRDefault="00CD4666" w:rsidP="0074348B">
            <w:pPr>
              <w:spacing w:after="0" w:line="240" w:lineRule="auto"/>
              <w:jc w:val="center"/>
              <w:rPr>
                <w:b/>
                <w:sz w:val="20"/>
                <w:szCs w:val="20"/>
              </w:rPr>
            </w:pPr>
            <w:r>
              <w:rPr>
                <w:b/>
                <w:sz w:val="20"/>
                <w:szCs w:val="20"/>
              </w:rPr>
              <w:t>Eiropas Komisijas</w:t>
            </w:r>
            <w:r w:rsidRPr="0028009F">
              <w:rPr>
                <w:b/>
                <w:sz w:val="20"/>
                <w:szCs w:val="20"/>
              </w:rPr>
              <w:t xml:space="preserve"> komentārs</w:t>
            </w:r>
          </w:p>
        </w:tc>
        <w:tc>
          <w:tcPr>
            <w:tcW w:w="4188" w:type="dxa"/>
            <w:shd w:val="clear" w:color="auto" w:fill="D9D9D9"/>
          </w:tcPr>
          <w:p w14:paraId="55FBACCC" w14:textId="77777777" w:rsidR="00CD4666" w:rsidRDefault="00CD4666" w:rsidP="00D66716">
            <w:pPr>
              <w:tabs>
                <w:tab w:val="left" w:pos="0"/>
                <w:tab w:val="left" w:pos="34"/>
              </w:tabs>
              <w:spacing w:after="0" w:line="240" w:lineRule="auto"/>
              <w:ind w:right="350"/>
              <w:jc w:val="center"/>
              <w:rPr>
                <w:b/>
                <w:sz w:val="20"/>
                <w:szCs w:val="20"/>
              </w:rPr>
            </w:pPr>
          </w:p>
          <w:p w14:paraId="58136767" w14:textId="77777777" w:rsidR="00CD4666" w:rsidRDefault="00CD4666" w:rsidP="000E0C79">
            <w:pPr>
              <w:tabs>
                <w:tab w:val="left" w:pos="0"/>
                <w:tab w:val="left" w:pos="34"/>
              </w:tabs>
              <w:spacing w:after="0" w:line="240" w:lineRule="auto"/>
              <w:ind w:right="350"/>
              <w:jc w:val="center"/>
              <w:rPr>
                <w:b/>
                <w:sz w:val="20"/>
                <w:szCs w:val="20"/>
              </w:rPr>
            </w:pPr>
          </w:p>
          <w:p w14:paraId="7B72BCCC" w14:textId="77777777" w:rsidR="00CD4666" w:rsidRDefault="00CD4666" w:rsidP="000E0C79">
            <w:pPr>
              <w:tabs>
                <w:tab w:val="left" w:pos="0"/>
                <w:tab w:val="left" w:pos="34"/>
              </w:tabs>
              <w:spacing w:after="0" w:line="240" w:lineRule="auto"/>
              <w:ind w:right="350"/>
              <w:jc w:val="center"/>
              <w:rPr>
                <w:b/>
                <w:sz w:val="20"/>
                <w:szCs w:val="20"/>
              </w:rPr>
            </w:pPr>
          </w:p>
          <w:p w14:paraId="7BC1CAE7" w14:textId="77777777" w:rsidR="00CD4666" w:rsidRDefault="00CD4666" w:rsidP="000E0C79">
            <w:pPr>
              <w:tabs>
                <w:tab w:val="left" w:pos="0"/>
                <w:tab w:val="left" w:pos="34"/>
              </w:tabs>
              <w:spacing w:after="0" w:line="240" w:lineRule="auto"/>
              <w:ind w:right="350"/>
              <w:jc w:val="center"/>
              <w:rPr>
                <w:b/>
                <w:sz w:val="20"/>
                <w:szCs w:val="20"/>
              </w:rPr>
            </w:pPr>
          </w:p>
          <w:p w14:paraId="22BAA5C2" w14:textId="7603DEEC" w:rsidR="00CD4666" w:rsidRDefault="00CD4666" w:rsidP="00217AB2">
            <w:pPr>
              <w:tabs>
                <w:tab w:val="left" w:pos="0"/>
                <w:tab w:val="left" w:pos="34"/>
              </w:tabs>
              <w:spacing w:after="0" w:line="240" w:lineRule="auto"/>
              <w:ind w:right="350"/>
              <w:jc w:val="center"/>
              <w:rPr>
                <w:b/>
                <w:sz w:val="20"/>
                <w:szCs w:val="20"/>
              </w:rPr>
            </w:pPr>
            <w:r>
              <w:rPr>
                <w:b/>
                <w:sz w:val="20"/>
                <w:szCs w:val="20"/>
              </w:rPr>
              <w:t xml:space="preserve">     VI skaidrojums</w:t>
            </w:r>
          </w:p>
        </w:tc>
      </w:tr>
      <w:tr w:rsidR="00CD4666" w:rsidRPr="0028009F" w14:paraId="58F6DDDF" w14:textId="77777777" w:rsidTr="00CD4666">
        <w:trPr>
          <w:trHeight w:val="266"/>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39BB6" w14:textId="11AA865C" w:rsidR="00CD4666" w:rsidRPr="004F13ED" w:rsidRDefault="00CD4666" w:rsidP="000E0C79">
            <w:pPr>
              <w:tabs>
                <w:tab w:val="left" w:pos="34"/>
              </w:tabs>
              <w:spacing w:after="0" w:line="240" w:lineRule="auto"/>
              <w:jc w:val="center"/>
              <w:rPr>
                <w:sz w:val="20"/>
                <w:szCs w:val="20"/>
              </w:rPr>
            </w:pPr>
            <w:r w:rsidRPr="004F13ED">
              <w:rPr>
                <w:sz w:val="20"/>
                <w:szCs w:val="20"/>
              </w:rPr>
              <w:t>1</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984B0" w14:textId="24C2A747" w:rsidR="00CD4666" w:rsidRPr="004F13ED" w:rsidRDefault="00CD4666" w:rsidP="000E0C79">
            <w:pPr>
              <w:tabs>
                <w:tab w:val="left" w:pos="34"/>
              </w:tabs>
              <w:spacing w:after="0" w:line="240" w:lineRule="auto"/>
              <w:jc w:val="center"/>
              <w:rPr>
                <w:sz w:val="20"/>
                <w:szCs w:val="20"/>
              </w:rPr>
            </w:pPr>
            <w:r w:rsidRPr="004F13ED">
              <w:rPr>
                <w:sz w:val="20"/>
                <w:szCs w:val="20"/>
              </w:rPr>
              <w:t xml:space="preserve">  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41940" w14:textId="239C81F9" w:rsidR="00CD4666" w:rsidRPr="004F13ED" w:rsidRDefault="00CD4666" w:rsidP="000E0C79">
            <w:pPr>
              <w:spacing w:after="120" w:line="240" w:lineRule="auto"/>
              <w:contextualSpacing/>
              <w:jc w:val="center"/>
              <w:rPr>
                <w:sz w:val="20"/>
                <w:szCs w:val="20"/>
              </w:rPr>
            </w:pPr>
            <w:r w:rsidRPr="004F13ED">
              <w:rPr>
                <w:sz w:val="20"/>
                <w:szCs w:val="20"/>
              </w:rPr>
              <w:t>3</w:t>
            </w:r>
          </w:p>
        </w:tc>
        <w:tc>
          <w:tcPr>
            <w:tcW w:w="4188" w:type="dxa"/>
            <w:tcBorders>
              <w:top w:val="single" w:sz="4" w:space="0" w:color="000000"/>
              <w:left w:val="single" w:sz="4" w:space="0" w:color="000000"/>
              <w:bottom w:val="single" w:sz="4" w:space="0" w:color="000000"/>
              <w:right w:val="single" w:sz="4" w:space="0" w:color="000000"/>
            </w:tcBorders>
          </w:tcPr>
          <w:p w14:paraId="65141314" w14:textId="1BF5A880" w:rsidR="00CD4666" w:rsidRPr="004F13ED" w:rsidRDefault="00C94436" w:rsidP="00213A14">
            <w:pPr>
              <w:spacing w:before="120" w:after="120" w:line="240" w:lineRule="auto"/>
              <w:ind w:right="74"/>
              <w:jc w:val="center"/>
              <w:rPr>
                <w:rFonts w:eastAsiaTheme="minorHAnsi"/>
                <w:iCs/>
                <w:sz w:val="20"/>
                <w:szCs w:val="20"/>
                <w:lang w:eastAsia="lv-LV" w:bidi="lo-LA"/>
              </w:rPr>
            </w:pPr>
            <w:r>
              <w:rPr>
                <w:rFonts w:eastAsiaTheme="minorHAnsi"/>
                <w:iCs/>
                <w:sz w:val="20"/>
                <w:szCs w:val="20"/>
                <w:lang w:eastAsia="lv-LV" w:bidi="lo-LA"/>
              </w:rPr>
              <w:t>4</w:t>
            </w:r>
          </w:p>
        </w:tc>
      </w:tr>
      <w:tr w:rsidR="00CD4666" w:rsidRPr="0028009F" w14:paraId="7FB53A87" w14:textId="6D95F30C" w:rsidTr="00CD4666">
        <w:trPr>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3BA80" w14:textId="7C710142" w:rsidR="00CD4666" w:rsidRDefault="00CD4666" w:rsidP="00E751B9">
            <w:pPr>
              <w:tabs>
                <w:tab w:val="left" w:pos="34"/>
              </w:tabs>
              <w:spacing w:after="0" w:line="240" w:lineRule="auto"/>
              <w:jc w:val="center"/>
              <w:rPr>
                <w:sz w:val="20"/>
                <w:szCs w:val="20"/>
              </w:rPr>
            </w:pPr>
            <w:r>
              <w:rPr>
                <w:sz w:val="20"/>
                <w:szCs w:val="20"/>
              </w:rPr>
              <w:t>1.</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59368B81" w14:textId="0E60A7D6" w:rsidR="00CD4666" w:rsidRDefault="00CD4666" w:rsidP="003856AE">
            <w:pPr>
              <w:spacing w:after="0" w:line="240" w:lineRule="auto"/>
              <w:jc w:val="center"/>
              <w:rPr>
                <w:sz w:val="20"/>
                <w:szCs w:val="20"/>
              </w:rPr>
            </w:pPr>
            <w:r>
              <w:rPr>
                <w:sz w:val="20"/>
                <w:szCs w:val="20"/>
              </w:rPr>
              <w:t>Table 4A, IP 11i</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BFABDA9" w14:textId="2E10DA14" w:rsidR="00CD4666" w:rsidRPr="004D5AAE" w:rsidRDefault="00CD4666" w:rsidP="004D5AAE">
            <w:pPr>
              <w:spacing w:after="0" w:line="240" w:lineRule="auto"/>
              <w:jc w:val="both"/>
              <w:rPr>
                <w:sz w:val="20"/>
                <w:szCs w:val="20"/>
                <w:lang w:val="en-US"/>
              </w:rPr>
            </w:pPr>
            <w:r>
              <w:rPr>
                <w:sz w:val="20"/>
                <w:szCs w:val="20"/>
                <w:lang w:val="en-US"/>
              </w:rPr>
              <w:t>P</w:t>
            </w:r>
            <w:r w:rsidRPr="004D5AAE">
              <w:rPr>
                <w:sz w:val="20"/>
                <w:szCs w:val="20"/>
                <w:lang w:val="en-US"/>
              </w:rPr>
              <w:t>lease explain the difference between grand total of participants (554) and CO05 "employed, including self-employed" (207). The gap between the grand total and total of participants equals the number of those supported participants, whose participation record is incomplete of non-sensitive personal data, implying an under-reporting of participants. Such gap may be interpreted as a deficiency in the quality and monitoring system, if it lacks justification. Therefore, in order to clarify the cause of the gap, please add an explanation in the descriptive part of the Section 11 "Assessment of the Implementation of the Operational Programme", specifying the operations/target groups at the origin of the under-reporting.</w:t>
            </w:r>
          </w:p>
        </w:tc>
        <w:tc>
          <w:tcPr>
            <w:tcW w:w="4188" w:type="dxa"/>
            <w:tcBorders>
              <w:top w:val="single" w:sz="4" w:space="0" w:color="000000"/>
              <w:left w:val="single" w:sz="4" w:space="0" w:color="000000"/>
              <w:bottom w:val="single" w:sz="4" w:space="0" w:color="000000"/>
              <w:right w:val="single" w:sz="4" w:space="0" w:color="000000"/>
            </w:tcBorders>
          </w:tcPr>
          <w:p w14:paraId="00EF58B8" w14:textId="77777777" w:rsidR="00CD4666" w:rsidRPr="002475F7" w:rsidRDefault="00CD4666" w:rsidP="00D95917">
            <w:pPr>
              <w:spacing w:after="0" w:line="240" w:lineRule="auto"/>
              <w:jc w:val="both"/>
              <w:rPr>
                <w:sz w:val="20"/>
                <w:szCs w:val="20"/>
              </w:rPr>
            </w:pPr>
            <w:r w:rsidRPr="002475F7">
              <w:rPr>
                <w:sz w:val="20"/>
                <w:szCs w:val="20"/>
              </w:rPr>
              <w:t>Skaidrojam, ka Eiropas Parlamenta un Padomes 2013. gada 17. decembra Regulas (ES) Nr. 1304/2013 par Eiropas Sociālo fondu un ar ko atceļ Padomes Regulu (EK) Nr. 1081/2006 1.pielikumā noteikto datu apkopošana tiek nodrošināta atbilstoši MK 2015.gada 10.februāra noteikumu Nr.77 “Eiropas Savienības struktūrfondu un Kohēzijas fonda projektu pārbaužu veikšanas kārtība 2014.–2020.gada plānošanas periodā” 2.pielikuma “Maksājuma pieprasījums” E sadaļā noteiktajām prasībām, kā arī atbilstoši MK noteikumos par konkrēta SAM ieviešanu noteiktajam.</w:t>
            </w:r>
          </w:p>
          <w:p w14:paraId="792B41FD" w14:textId="7F387903" w:rsidR="00CD4666" w:rsidRPr="002475F7" w:rsidRDefault="00CD4666" w:rsidP="00D95917">
            <w:pPr>
              <w:spacing w:after="0" w:line="240" w:lineRule="auto"/>
              <w:jc w:val="both"/>
              <w:rPr>
                <w:sz w:val="20"/>
                <w:szCs w:val="20"/>
              </w:rPr>
            </w:pPr>
            <w:r w:rsidRPr="002475F7">
              <w:rPr>
                <w:sz w:val="20"/>
                <w:szCs w:val="20"/>
              </w:rPr>
              <w:t>2016. gadā, uzsākot  apmācības ESF projektos SAM 3.4.1. un 3.4.2. ietvaros, tika konstatēti gadījumi, kad apmācību dalībnieki datus sniegt atsakās, kas daļēji bijis saistīts ar izpratnes  trūkumu no dalībnieku puses par šādas uzskaites nozīmību un ESF ieviešanai noteikto specifisko regulējumu (ES līmenī un nacionālajā līmenī izvirzītajām prasībām), kā arī konkrētu tiesībsargājošo iestāžu darbinieku statusu,  proti,  dalībnieku uzskaites jautājumi atšķirībā no citiem SAM ir saistīti ar mērķa grupas specifiku – kas aptver plašu tiesībsargājošo iestāžu darbinieku loku un kuru profesionālo pienākumu izpilde ir  saistīta ar piesardzību un ierobežojumiem  savas identitātes atklāšanā.</w:t>
            </w:r>
          </w:p>
          <w:p w14:paraId="0B8F7B21" w14:textId="73E2621A" w:rsidR="00CD4666" w:rsidRPr="002475F7" w:rsidRDefault="00CD4666" w:rsidP="00450E4C">
            <w:pPr>
              <w:spacing w:after="0" w:line="240" w:lineRule="auto"/>
              <w:jc w:val="both"/>
              <w:rPr>
                <w:sz w:val="20"/>
                <w:szCs w:val="20"/>
              </w:rPr>
            </w:pPr>
            <w:r w:rsidRPr="002475F7">
              <w:rPr>
                <w:sz w:val="20"/>
                <w:szCs w:val="20"/>
              </w:rPr>
              <w:t>Šos gadījumus un to iemeslus rūpīgi ir analizējušas  atbildīgās iestādes  – Tieslietu ministrija un Valsts kanceleja, attiecīgi paplašinot  skaidrojošo darbu  finansējuma saņēmējiem, arī konkrētu valsts iestāžu vadības līmenī.</w:t>
            </w:r>
          </w:p>
          <w:p w14:paraId="1A735584" w14:textId="212305FA" w:rsidR="00CD4666" w:rsidRPr="002475F7" w:rsidRDefault="00CD4666" w:rsidP="00450E4C">
            <w:pPr>
              <w:spacing w:after="0" w:line="240" w:lineRule="auto"/>
              <w:jc w:val="both"/>
              <w:rPr>
                <w:sz w:val="20"/>
                <w:szCs w:val="20"/>
              </w:rPr>
            </w:pPr>
            <w:r w:rsidRPr="002475F7">
              <w:rPr>
                <w:sz w:val="20"/>
                <w:szCs w:val="20"/>
              </w:rPr>
              <w:t>2017. gada sākumā tika veikti grozījumi MK noteikumos par SAM 3.4.1. (MK noteikumu Nr. 704  grozījumi tika apstiprināti 03.01.2017.) un par SAM 3.4.2. (MK noteikumu Nr. 389 grozījumi tika apstiprināti 14.02.2017.), kuros noteikts regulējums gadījumiem, ja saskaņā ar normatīvajiem aktiem nav pieļaujama apmācāmo personu identificēšana projekta īstenošanas dokumentācijā. Vienlaikus MK noteikumos precizēta procedūra datu apkopošanai, uzglabāšanai un kontrolei šādos gadījumos.</w:t>
            </w:r>
          </w:p>
          <w:p w14:paraId="55A46917" w14:textId="77777777" w:rsidR="00CD4666" w:rsidRPr="002475F7" w:rsidRDefault="00CD4666" w:rsidP="00450E4C">
            <w:pPr>
              <w:spacing w:after="0" w:line="240" w:lineRule="auto"/>
              <w:jc w:val="both"/>
              <w:rPr>
                <w:sz w:val="20"/>
                <w:szCs w:val="20"/>
              </w:rPr>
            </w:pPr>
            <w:r w:rsidRPr="002475F7">
              <w:rPr>
                <w:spacing w:val="-3"/>
                <w:sz w:val="20"/>
                <w:szCs w:val="20"/>
              </w:rPr>
              <w:t xml:space="preserve">Aspektus saistībā ar minētās mērķa grupas apmācībām un ar to saistīto datu uzkrāšanu, kas izriet no Eiropas Savienības fondu vadības un kontroles sistēmas ietvaros noteiktajām </w:t>
            </w:r>
            <w:r w:rsidRPr="002475F7">
              <w:rPr>
                <w:spacing w:val="-3"/>
                <w:sz w:val="20"/>
                <w:szCs w:val="20"/>
              </w:rPr>
              <w:lastRenderedPageBreak/>
              <w:t>administratīvajām prasībām, bet nav ietverti MK noteikumos, kā arī kārtību par pārbaudēm projekta īstenošanas vietā sadarbības iestāde, vienojoties ar finansējuma saņēmēju, nosaka līgumā par projekta īstenošanu.</w:t>
            </w:r>
          </w:p>
          <w:p w14:paraId="1F6083C7" w14:textId="1A8A8EFC" w:rsidR="00CD4666" w:rsidRPr="002475F7" w:rsidRDefault="00CD4666" w:rsidP="00450E4C">
            <w:pPr>
              <w:spacing w:after="0" w:line="240" w:lineRule="auto"/>
              <w:jc w:val="both"/>
              <w:rPr>
                <w:sz w:val="20"/>
                <w:szCs w:val="20"/>
              </w:rPr>
            </w:pPr>
            <w:r w:rsidRPr="002475F7">
              <w:rPr>
                <w:sz w:val="20"/>
                <w:szCs w:val="20"/>
              </w:rPr>
              <w:t xml:space="preserve">Papildus Valsts kanceleja sadarbībā ar TM, konsultējoties ar  vadošo iestādi un sadarbības iestādi, 2017. gada sākumā  sagatavoja norādījumus finansējuma  saņēmējiem  par apmācību dalībnieku datu uzskaiti uzlabojumiem  turpmākajā  darbā, lai sekmētu savlaicīgu un precīzu datu iegūšanu par apmācāmajām personām. </w:t>
            </w:r>
          </w:p>
          <w:p w14:paraId="509C1E2E" w14:textId="772579ED" w:rsidR="00CD4666" w:rsidRDefault="00CD4666" w:rsidP="00450E4C">
            <w:pPr>
              <w:spacing w:after="0" w:line="240" w:lineRule="auto"/>
              <w:jc w:val="both"/>
              <w:rPr>
                <w:sz w:val="20"/>
                <w:szCs w:val="20"/>
              </w:rPr>
            </w:pPr>
            <w:r w:rsidRPr="002475F7">
              <w:rPr>
                <w:sz w:val="20"/>
                <w:szCs w:val="20"/>
              </w:rPr>
              <w:t xml:space="preserve">Ņemot vērā, ka dalībnieku datu apkopošanas sistēma un datu ievade informācijas sistēmā KP VIS vēl tiek pilnveidota un notiek izmantojot manuālas apkopošanas metodes, ir </w:t>
            </w:r>
            <w:r w:rsidR="00C635C2">
              <w:rPr>
                <w:sz w:val="20"/>
                <w:szCs w:val="20"/>
              </w:rPr>
              <w:t xml:space="preserve">tehniski </w:t>
            </w:r>
            <w:r w:rsidR="00D8628E">
              <w:rPr>
                <w:sz w:val="20"/>
                <w:szCs w:val="20"/>
              </w:rPr>
              <w:t>precizēti</w:t>
            </w:r>
            <w:r w:rsidRPr="002475F7">
              <w:rPr>
                <w:sz w:val="20"/>
                <w:szCs w:val="20"/>
              </w:rPr>
              <w:t xml:space="preserve"> SAM 3.4.2. dalībnieku dat</w:t>
            </w:r>
            <w:r w:rsidR="00D8628E">
              <w:rPr>
                <w:sz w:val="20"/>
                <w:szCs w:val="20"/>
              </w:rPr>
              <w:t xml:space="preserve">i </w:t>
            </w:r>
            <w:r w:rsidR="00C635C2">
              <w:rPr>
                <w:sz w:val="20"/>
                <w:szCs w:val="20"/>
              </w:rPr>
              <w:t>–</w:t>
            </w:r>
            <w:r w:rsidR="00D8628E">
              <w:rPr>
                <w:sz w:val="20"/>
                <w:szCs w:val="20"/>
              </w:rPr>
              <w:t xml:space="preserve"> </w:t>
            </w:r>
            <w:r w:rsidR="00C635C2">
              <w:rPr>
                <w:sz w:val="20"/>
                <w:szCs w:val="20"/>
              </w:rPr>
              <w:t xml:space="preserve">dalībnieku </w:t>
            </w:r>
            <w:r w:rsidR="00D8628E">
              <w:rPr>
                <w:sz w:val="20"/>
                <w:szCs w:val="20"/>
              </w:rPr>
              <w:t>kopskaits</w:t>
            </w:r>
            <w:r w:rsidRPr="002475F7">
              <w:rPr>
                <w:sz w:val="20"/>
                <w:szCs w:val="20"/>
              </w:rPr>
              <w:t xml:space="preserve"> (dati precizēti SFC2014).</w:t>
            </w:r>
          </w:p>
          <w:p w14:paraId="73C36D75" w14:textId="70A35F01" w:rsidR="005C3248" w:rsidRPr="002475F7" w:rsidRDefault="005C3248" w:rsidP="00450E4C">
            <w:pPr>
              <w:spacing w:after="0" w:line="240" w:lineRule="auto"/>
              <w:jc w:val="both"/>
              <w:rPr>
                <w:sz w:val="20"/>
                <w:szCs w:val="20"/>
              </w:rPr>
            </w:pPr>
            <w:r>
              <w:rPr>
                <w:sz w:val="20"/>
                <w:szCs w:val="20"/>
              </w:rPr>
              <w:t>Papildinoša informācija iekļauta</w:t>
            </w:r>
            <w:r w:rsidRPr="005C3248">
              <w:rPr>
                <w:sz w:val="20"/>
                <w:szCs w:val="20"/>
              </w:rPr>
              <w:t xml:space="preserve"> SFC2014 11.sadaļā Darbības programmas īstenošanas novērtējums, Prioritārais virziens: </w:t>
            </w:r>
            <w:r>
              <w:rPr>
                <w:sz w:val="20"/>
                <w:szCs w:val="20"/>
              </w:rPr>
              <w:t>3</w:t>
            </w:r>
            <w:r w:rsidRPr="005C3248">
              <w:rPr>
                <w:sz w:val="20"/>
                <w:szCs w:val="20"/>
              </w:rPr>
              <w:t xml:space="preserve"> - Mazo un vidējo komersantu  konkurētspēja.</w:t>
            </w:r>
          </w:p>
          <w:p w14:paraId="5B0EFCBF" w14:textId="52E52FE1" w:rsidR="00CD4666" w:rsidRPr="002475F7" w:rsidRDefault="00CD4666" w:rsidP="00EC1261">
            <w:pPr>
              <w:spacing w:after="0" w:line="240" w:lineRule="auto"/>
              <w:jc w:val="both"/>
              <w:rPr>
                <w:sz w:val="20"/>
                <w:szCs w:val="20"/>
              </w:rPr>
            </w:pPr>
          </w:p>
        </w:tc>
      </w:tr>
      <w:tr w:rsidR="00CD4666" w:rsidRPr="0028009F" w14:paraId="154ABE64" w14:textId="2CDF1938" w:rsidTr="00CD4666">
        <w:trPr>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ABE7E" w14:textId="164A4CA5" w:rsidR="00CD4666" w:rsidRDefault="00CD4666" w:rsidP="00E751B9">
            <w:pPr>
              <w:tabs>
                <w:tab w:val="left" w:pos="34"/>
              </w:tabs>
              <w:spacing w:after="0" w:line="240" w:lineRule="auto"/>
              <w:jc w:val="center"/>
              <w:rPr>
                <w:sz w:val="20"/>
                <w:szCs w:val="20"/>
              </w:rPr>
            </w:pPr>
            <w:r>
              <w:rPr>
                <w:sz w:val="20"/>
                <w:szCs w:val="20"/>
              </w:rPr>
              <w:lastRenderedPageBreak/>
              <w:t>2.</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7C2AA822" w14:textId="23519C13" w:rsidR="00CD4666" w:rsidRDefault="00CD4666" w:rsidP="0080418B">
            <w:pPr>
              <w:spacing w:after="0" w:line="240" w:lineRule="auto"/>
              <w:rPr>
                <w:sz w:val="20"/>
                <w:szCs w:val="20"/>
              </w:rPr>
            </w:pPr>
            <w:r>
              <w:rPr>
                <w:sz w:val="20"/>
                <w:szCs w:val="20"/>
              </w:rPr>
              <w:t>Tables 4A and 4B, IP 8ii</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C315558" w14:textId="65558192" w:rsidR="00CD4666" w:rsidRPr="004D5AAE" w:rsidRDefault="00CD4666" w:rsidP="004D5AAE">
            <w:pPr>
              <w:spacing w:after="0" w:line="240" w:lineRule="auto"/>
              <w:jc w:val="both"/>
              <w:rPr>
                <w:sz w:val="20"/>
                <w:szCs w:val="20"/>
                <w:lang w:val="en-US"/>
              </w:rPr>
            </w:pPr>
            <w:r w:rsidRPr="004D5AAE">
              <w:rPr>
                <w:sz w:val="20"/>
                <w:szCs w:val="20"/>
                <w:lang w:val="en-US"/>
              </w:rPr>
              <w:t>Please explain why the programme-specific output indicator i721b "inactive, not in education or training" is higher (6 959) than the common output indicator CO04 "inactive, not in education or training" (6 782).</w:t>
            </w:r>
          </w:p>
        </w:tc>
        <w:tc>
          <w:tcPr>
            <w:tcW w:w="4188" w:type="dxa"/>
            <w:tcBorders>
              <w:top w:val="single" w:sz="4" w:space="0" w:color="000000"/>
              <w:left w:val="single" w:sz="4" w:space="0" w:color="000000"/>
              <w:bottom w:val="single" w:sz="4" w:space="0" w:color="000000"/>
              <w:right w:val="single" w:sz="4" w:space="0" w:color="000000"/>
            </w:tcBorders>
          </w:tcPr>
          <w:p w14:paraId="4F1F1387" w14:textId="6CD420FE" w:rsidR="00CD4666" w:rsidRPr="002475F7" w:rsidRDefault="00CD4666" w:rsidP="00E505C5">
            <w:pPr>
              <w:spacing w:after="0" w:line="240" w:lineRule="auto"/>
              <w:ind w:left="-74" w:right="74"/>
              <w:jc w:val="both"/>
              <w:rPr>
                <w:sz w:val="20"/>
                <w:szCs w:val="20"/>
              </w:rPr>
            </w:pPr>
            <w:r w:rsidRPr="002475F7">
              <w:rPr>
                <w:sz w:val="20"/>
                <w:szCs w:val="20"/>
              </w:rPr>
              <w:t xml:space="preserve">Iznākuma un rezultātu rādītāju ziņošana un ievade informācijas sistēmā KP VIS notiek reizi ceturksnī, iesniedzot kārtējo maksājuma pieprasījumu, kad dati var tik precizēti, savukārt dalībnieku mikro dati tiek iesniegti reizi gadā, ar iespēju to precizēšanai nākamajā gadā (ja nepieciešams). Specifiskais iznākuma rādītājs ir precizēts ar kārtējo maksājuma pieprasījumu (vērtība 6 890), kas saistāms ar atkārtotu dalībnieku datu pārbaudi (t.i., par izglītojamo atbilstību projekta mērķa grupai, par VID sniegto informāciju par izglītojamo nodarbinātības statusiem). Šīs izmaiņas ietekmē arī rādītājus i721b, i721d un i721f (precizējumi veikti SFC2014). </w:t>
            </w:r>
          </w:p>
          <w:p w14:paraId="2102A337" w14:textId="402425AA" w:rsidR="00CD4666" w:rsidRPr="002475F7" w:rsidRDefault="00CD4666" w:rsidP="00E505C5">
            <w:pPr>
              <w:spacing w:after="0" w:line="240" w:lineRule="auto"/>
              <w:ind w:left="-74" w:right="74"/>
              <w:jc w:val="both"/>
              <w:rPr>
                <w:sz w:val="20"/>
                <w:szCs w:val="20"/>
              </w:rPr>
            </w:pPr>
            <w:r w:rsidRPr="002475F7">
              <w:rPr>
                <w:sz w:val="20"/>
                <w:szCs w:val="20"/>
              </w:rPr>
              <w:t>Dalībnieku mikro dati ir precizēti, ņemot vērā kļūdu, kas radusies manuālo datu apkopošanas rezultātā. Notiek aktīvs darbs informācijas sistēmas KP VIS pilnveidei, lai ar nākamo gada ziņojumu dati varētu tikt apkopoti automātiski ar datu pārskatu no KP VIS, izslēdzot loģikas un citas datu kļūdas.</w:t>
            </w:r>
          </w:p>
          <w:p w14:paraId="36817600" w14:textId="797D58B4" w:rsidR="00CD4666" w:rsidRPr="002475F7" w:rsidRDefault="00CD4666" w:rsidP="00E505C5">
            <w:pPr>
              <w:spacing w:after="0" w:line="240" w:lineRule="auto"/>
              <w:ind w:left="-74" w:right="74"/>
              <w:jc w:val="both"/>
              <w:rPr>
                <w:sz w:val="20"/>
                <w:szCs w:val="20"/>
              </w:rPr>
            </w:pPr>
            <w:r w:rsidRPr="002475F7">
              <w:rPr>
                <w:sz w:val="20"/>
                <w:szCs w:val="20"/>
              </w:rPr>
              <w:t xml:space="preserve">Ņemot vērā VIAA veiktos precizējumus iznākuma rādītājos, kas vienlaikus netiek aktualizēti dalībnieku mikro datos, veidojas datu novirzes (datu atšķirība ir 100 personas). </w:t>
            </w:r>
          </w:p>
        </w:tc>
      </w:tr>
      <w:tr w:rsidR="00CD4666" w:rsidRPr="0028009F" w14:paraId="06C4372F" w14:textId="2C69143F" w:rsidTr="00CD4666">
        <w:trPr>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860F9" w14:textId="57E30B4D" w:rsidR="00CD4666" w:rsidRDefault="00CD4666" w:rsidP="00E751B9">
            <w:pPr>
              <w:tabs>
                <w:tab w:val="left" w:pos="34"/>
              </w:tabs>
              <w:spacing w:after="0" w:line="240" w:lineRule="auto"/>
              <w:jc w:val="center"/>
              <w:rPr>
                <w:sz w:val="20"/>
                <w:szCs w:val="20"/>
              </w:rPr>
            </w:pPr>
            <w:r>
              <w:rPr>
                <w:sz w:val="20"/>
                <w:szCs w:val="20"/>
              </w:rPr>
              <w:t>3.</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04BD1098" w14:textId="511B0E9B" w:rsidR="00CD4666" w:rsidRDefault="00CD4666" w:rsidP="003856AE">
            <w:pPr>
              <w:spacing w:after="0" w:line="240" w:lineRule="auto"/>
              <w:jc w:val="center"/>
              <w:rPr>
                <w:sz w:val="20"/>
                <w:szCs w:val="20"/>
              </w:rPr>
            </w:pPr>
            <w:r>
              <w:rPr>
                <w:sz w:val="20"/>
                <w:szCs w:val="20"/>
              </w:rPr>
              <w:t>Tables 4A and 4B, IP 8ii</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DFE3680" w14:textId="77777777" w:rsidR="00CD4666" w:rsidRDefault="00CD4666" w:rsidP="004D5AAE">
            <w:pPr>
              <w:autoSpaceDE w:val="0"/>
              <w:autoSpaceDN w:val="0"/>
              <w:adjustRightInd w:val="0"/>
              <w:spacing w:after="0" w:line="240" w:lineRule="auto"/>
              <w:ind w:right="34"/>
              <w:jc w:val="both"/>
              <w:rPr>
                <w:sz w:val="20"/>
                <w:szCs w:val="20"/>
                <w:lang w:val="en-US"/>
              </w:rPr>
            </w:pPr>
            <w:r w:rsidRPr="00BB6A7E">
              <w:rPr>
                <w:sz w:val="20"/>
                <w:szCs w:val="20"/>
                <w:lang w:val="en-US"/>
              </w:rPr>
              <w:t>In 2014, 2 605 participants were from rural areas (CO19) out of grand total of 6 077 participants; in 2015 – 3 027 out of 6 961; in 2016 – 222 out of 7 503. If the data is correct, please provide additional information, how you could explain the changes of this trend.</w:t>
            </w:r>
          </w:p>
          <w:p w14:paraId="4A14F5BD" w14:textId="0B992A73" w:rsidR="00707085" w:rsidRPr="00BB6A7E" w:rsidRDefault="00707085" w:rsidP="004D5AAE">
            <w:pPr>
              <w:autoSpaceDE w:val="0"/>
              <w:autoSpaceDN w:val="0"/>
              <w:adjustRightInd w:val="0"/>
              <w:spacing w:after="0" w:line="240" w:lineRule="auto"/>
              <w:ind w:right="34"/>
              <w:jc w:val="both"/>
              <w:rPr>
                <w:sz w:val="20"/>
                <w:szCs w:val="20"/>
                <w:lang w:val="en-US"/>
              </w:rPr>
            </w:pPr>
          </w:p>
        </w:tc>
        <w:tc>
          <w:tcPr>
            <w:tcW w:w="4188" w:type="dxa"/>
            <w:tcBorders>
              <w:top w:val="single" w:sz="4" w:space="0" w:color="000000"/>
              <w:left w:val="single" w:sz="4" w:space="0" w:color="000000"/>
              <w:bottom w:val="single" w:sz="4" w:space="0" w:color="000000"/>
              <w:right w:val="single" w:sz="4" w:space="0" w:color="000000"/>
            </w:tcBorders>
          </w:tcPr>
          <w:p w14:paraId="3CAFB45F" w14:textId="05D464F0" w:rsidR="00CD4666" w:rsidRPr="002475F7" w:rsidRDefault="00CD4666" w:rsidP="00B07257">
            <w:pPr>
              <w:spacing w:after="0" w:line="240" w:lineRule="auto"/>
              <w:ind w:left="-74" w:right="74"/>
              <w:jc w:val="both"/>
              <w:rPr>
                <w:rFonts w:eastAsiaTheme="minorHAnsi"/>
                <w:iCs/>
                <w:sz w:val="20"/>
                <w:szCs w:val="20"/>
                <w:lang w:eastAsia="lv-LV" w:bidi="lo-LA"/>
              </w:rPr>
            </w:pPr>
            <w:r w:rsidRPr="002475F7">
              <w:rPr>
                <w:sz w:val="20"/>
                <w:szCs w:val="20"/>
              </w:rPr>
              <w:t>Tehniska kļūda. Informācijas sistēmā SFC2014 precizēti visi 7.2. PV dati. 2016.gadā 3 800 dalībnieki no 8 755 ir no lauku apvidiem.</w:t>
            </w:r>
          </w:p>
        </w:tc>
      </w:tr>
      <w:tr w:rsidR="00CD4666" w:rsidRPr="0028009F" w14:paraId="2E9AB547" w14:textId="1B52177C" w:rsidTr="00CD4666">
        <w:trPr>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41CF1" w14:textId="17A7F944" w:rsidR="00CD4666" w:rsidRDefault="00CD4666" w:rsidP="00E751B9">
            <w:pPr>
              <w:tabs>
                <w:tab w:val="left" w:pos="34"/>
              </w:tabs>
              <w:spacing w:after="0" w:line="240" w:lineRule="auto"/>
              <w:jc w:val="center"/>
              <w:rPr>
                <w:sz w:val="20"/>
                <w:szCs w:val="20"/>
              </w:rPr>
            </w:pPr>
            <w:r>
              <w:rPr>
                <w:sz w:val="20"/>
                <w:szCs w:val="20"/>
              </w:rPr>
              <w:t>4.</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5CF72663" w14:textId="680C5C65" w:rsidR="00CD4666" w:rsidRDefault="00CD4666" w:rsidP="007F05A7">
            <w:pPr>
              <w:spacing w:after="0" w:line="240" w:lineRule="auto"/>
              <w:rPr>
                <w:sz w:val="20"/>
                <w:szCs w:val="20"/>
              </w:rPr>
            </w:pPr>
            <w:r>
              <w:rPr>
                <w:sz w:val="20"/>
                <w:szCs w:val="20"/>
              </w:rPr>
              <w:t xml:space="preserve">Tables 4A and </w:t>
            </w:r>
            <w:r>
              <w:rPr>
                <w:sz w:val="20"/>
                <w:szCs w:val="20"/>
              </w:rPr>
              <w:lastRenderedPageBreak/>
              <w:t>4B, IP 10iv</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CF71618" w14:textId="7AC9C52C" w:rsidR="00CD4666" w:rsidRPr="004D5AAE" w:rsidRDefault="00CD4666" w:rsidP="004D5AAE">
            <w:pPr>
              <w:autoSpaceDE w:val="0"/>
              <w:autoSpaceDN w:val="0"/>
              <w:adjustRightInd w:val="0"/>
              <w:spacing w:after="0" w:line="240" w:lineRule="auto"/>
              <w:ind w:right="34"/>
              <w:jc w:val="both"/>
              <w:rPr>
                <w:sz w:val="20"/>
                <w:szCs w:val="20"/>
                <w:lang w:val="en-US"/>
              </w:rPr>
            </w:pPr>
            <w:r w:rsidRPr="004D5AAE">
              <w:rPr>
                <w:sz w:val="20"/>
                <w:szCs w:val="20"/>
                <w:lang w:val="en-US"/>
              </w:rPr>
              <w:lastRenderedPageBreak/>
              <w:t xml:space="preserve">Please explain why the value of the </w:t>
            </w:r>
            <w:r w:rsidRPr="004D5AAE">
              <w:rPr>
                <w:sz w:val="20"/>
                <w:szCs w:val="20"/>
                <w:lang w:val="en-US"/>
              </w:rPr>
              <w:lastRenderedPageBreak/>
              <w:t>programme-specific output indicator i853a "Employed persons, who receive ESF-funded training" is higher (23) than the value of the related common output indicator CO05 "employed, including self-employed" (zero).</w:t>
            </w:r>
          </w:p>
        </w:tc>
        <w:tc>
          <w:tcPr>
            <w:tcW w:w="4188" w:type="dxa"/>
            <w:tcBorders>
              <w:top w:val="single" w:sz="4" w:space="0" w:color="000000"/>
              <w:left w:val="single" w:sz="4" w:space="0" w:color="000000"/>
              <w:bottom w:val="single" w:sz="4" w:space="0" w:color="000000"/>
              <w:right w:val="single" w:sz="4" w:space="0" w:color="000000"/>
            </w:tcBorders>
          </w:tcPr>
          <w:p w14:paraId="204A802F" w14:textId="222C67CB" w:rsidR="00CD4666" w:rsidRPr="002475F7" w:rsidRDefault="00CD4666" w:rsidP="00B07257">
            <w:pPr>
              <w:spacing w:after="0" w:line="240" w:lineRule="auto"/>
              <w:ind w:left="-74"/>
              <w:jc w:val="both"/>
              <w:rPr>
                <w:rFonts w:eastAsiaTheme="minorHAnsi"/>
                <w:iCs/>
                <w:color w:val="000000"/>
                <w:sz w:val="20"/>
                <w:szCs w:val="20"/>
                <w:lang w:eastAsia="lv-LV" w:bidi="lo-LA"/>
              </w:rPr>
            </w:pPr>
            <w:r w:rsidRPr="002475F7">
              <w:rPr>
                <w:rFonts w:eastAsiaTheme="minorHAnsi"/>
                <w:iCs/>
                <w:color w:val="000000"/>
                <w:sz w:val="20"/>
                <w:szCs w:val="20"/>
                <w:lang w:eastAsia="lv-LV" w:bidi="lo-LA"/>
              </w:rPr>
              <w:lastRenderedPageBreak/>
              <w:t xml:space="preserve">Īpašo programmas iznākuma rādītāju datu </w:t>
            </w:r>
            <w:r w:rsidRPr="002475F7">
              <w:rPr>
                <w:rFonts w:eastAsiaTheme="minorHAnsi"/>
                <w:iCs/>
                <w:color w:val="000000"/>
                <w:sz w:val="20"/>
                <w:szCs w:val="20"/>
                <w:lang w:eastAsia="lv-LV" w:bidi="lo-LA"/>
              </w:rPr>
              <w:lastRenderedPageBreak/>
              <w:t xml:space="preserve">apkopošana notiek paralēli dalībnieku mikro datu apkopošanai, kā rezultātā uz ziņojuma sagatavošanas brīdi mikro dati par dalībniekiem nebija vēl apstiprināti, attiecīgi tie netika iekļauti gada ziņojumā. Dati ir apstiprināti un iesniegti precizētajā versijā </w:t>
            </w:r>
            <w:r w:rsidRPr="002475F7">
              <w:rPr>
                <w:sz w:val="20"/>
                <w:szCs w:val="20"/>
              </w:rPr>
              <w:t>(precizējumi veikti SFC2014)</w:t>
            </w:r>
            <w:r w:rsidRPr="002475F7">
              <w:rPr>
                <w:rFonts w:eastAsiaTheme="minorHAnsi"/>
                <w:iCs/>
                <w:color w:val="000000"/>
                <w:sz w:val="20"/>
                <w:szCs w:val="20"/>
                <w:lang w:eastAsia="lv-LV" w:bidi="lo-LA"/>
              </w:rPr>
              <w:t>. Skatīt komentāru izziņas 2.punktā.</w:t>
            </w:r>
          </w:p>
        </w:tc>
      </w:tr>
      <w:tr w:rsidR="00CD4666" w:rsidRPr="0028009F" w14:paraId="58DD08C1" w14:textId="51F0799A" w:rsidTr="00CD4666">
        <w:trPr>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4DB1C" w14:textId="2A891A6E" w:rsidR="00CD4666" w:rsidRDefault="00CD4666" w:rsidP="00E751B9">
            <w:pPr>
              <w:tabs>
                <w:tab w:val="left" w:pos="34"/>
              </w:tabs>
              <w:spacing w:after="0" w:line="240" w:lineRule="auto"/>
              <w:jc w:val="center"/>
              <w:rPr>
                <w:sz w:val="20"/>
                <w:szCs w:val="20"/>
              </w:rPr>
            </w:pPr>
            <w:r>
              <w:rPr>
                <w:sz w:val="20"/>
                <w:szCs w:val="20"/>
              </w:rPr>
              <w:lastRenderedPageBreak/>
              <w:t>5.</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70B66B0E" w14:textId="2347AA71" w:rsidR="00CD4666" w:rsidRDefault="00CD4666" w:rsidP="003856AE">
            <w:pPr>
              <w:spacing w:after="0" w:line="240" w:lineRule="auto"/>
              <w:jc w:val="center"/>
              <w:rPr>
                <w:sz w:val="20"/>
                <w:szCs w:val="20"/>
              </w:rPr>
            </w:pPr>
            <w:r>
              <w:rPr>
                <w:sz w:val="20"/>
                <w:szCs w:val="20"/>
              </w:rPr>
              <w:t>Table 2C, IP 9iv</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45E39D5" w14:textId="77777777" w:rsidR="00CD4666" w:rsidRPr="004D5AAE" w:rsidRDefault="00CD4666" w:rsidP="004D5AAE">
            <w:pPr>
              <w:autoSpaceDE w:val="0"/>
              <w:autoSpaceDN w:val="0"/>
              <w:adjustRightInd w:val="0"/>
              <w:spacing w:after="0" w:line="240" w:lineRule="auto"/>
              <w:jc w:val="both"/>
              <w:rPr>
                <w:sz w:val="20"/>
                <w:szCs w:val="20"/>
                <w:lang w:val="en-US" w:eastAsia="lv-LV"/>
              </w:rPr>
            </w:pPr>
            <w:r w:rsidRPr="004D5AAE">
              <w:rPr>
                <w:sz w:val="20"/>
                <w:szCs w:val="20"/>
                <w:lang w:val="en-US" w:eastAsia="lv-LV"/>
              </w:rPr>
              <w:t>The programme-specific indicator r922b "Decrease in the number of children in</w:t>
            </w:r>
          </w:p>
          <w:p w14:paraId="121978C6" w14:textId="28D8E78A" w:rsidR="00CD4666" w:rsidRPr="004D5AAE" w:rsidRDefault="00CD4666" w:rsidP="004D5AAE">
            <w:pPr>
              <w:autoSpaceDE w:val="0"/>
              <w:autoSpaceDN w:val="0"/>
              <w:adjustRightInd w:val="0"/>
              <w:spacing w:after="0" w:line="240" w:lineRule="auto"/>
              <w:jc w:val="both"/>
              <w:rPr>
                <w:sz w:val="20"/>
                <w:szCs w:val="20"/>
                <w:lang w:val="en-US" w:eastAsia="lv-LV"/>
              </w:rPr>
            </w:pPr>
            <w:r w:rsidRPr="004D5AAE">
              <w:rPr>
                <w:sz w:val="20"/>
                <w:szCs w:val="20"/>
                <w:lang w:val="en-US" w:eastAsia="lv-LV"/>
              </w:rPr>
              <w:t>institutional care" cumulates values for all previous years, while such approach is not correct for this particular indicator. The target (2023) is to decrease the number of children in institutional care to 720, not by 720. The 2016 Cumulative Total should be equal with 2016 Annual Total and demonstrate the current number of children in institutions, instead of summing up all previously reported values for 2014, 2015 and 2016. However, the SFC2014 functionality does not allow adjusting the way the 2016 Cumulative Total is calculated. Therefore, we kindly ask you to add an explanatory note in the Comments section, indicating that the relevant value for monitoring the indicator is 2016 Annual Total, and not the cumulative value.</w:t>
            </w:r>
          </w:p>
        </w:tc>
        <w:tc>
          <w:tcPr>
            <w:tcW w:w="4188" w:type="dxa"/>
            <w:tcBorders>
              <w:top w:val="single" w:sz="4" w:space="0" w:color="000000"/>
              <w:left w:val="single" w:sz="4" w:space="0" w:color="000000"/>
              <w:bottom w:val="single" w:sz="4" w:space="0" w:color="000000"/>
              <w:right w:val="single" w:sz="4" w:space="0" w:color="000000"/>
            </w:tcBorders>
          </w:tcPr>
          <w:p w14:paraId="3CE1DD7A" w14:textId="3AD2EBD0" w:rsidR="00CD4666" w:rsidRPr="002475F7" w:rsidRDefault="00CD4666" w:rsidP="004D5AAE">
            <w:pPr>
              <w:spacing w:after="0" w:line="240" w:lineRule="auto"/>
              <w:ind w:left="-74" w:right="74"/>
              <w:jc w:val="both"/>
              <w:rPr>
                <w:rFonts w:eastAsiaTheme="minorHAnsi"/>
                <w:iCs/>
                <w:color w:val="000000"/>
                <w:sz w:val="20"/>
                <w:szCs w:val="20"/>
                <w:lang w:eastAsia="lv-LV" w:bidi="lo-LA"/>
              </w:rPr>
            </w:pPr>
            <w:r w:rsidRPr="002475F7">
              <w:rPr>
                <w:rFonts w:eastAsiaTheme="minorHAnsi"/>
                <w:iCs/>
                <w:color w:val="000000"/>
                <w:sz w:val="20"/>
                <w:szCs w:val="20"/>
                <w:lang w:eastAsia="lv-LV" w:bidi="lo-LA"/>
              </w:rPr>
              <w:t xml:space="preserve">Ņemot vērā, ka nav iespējams mainīt informācijas sistēmas SFC2014 rādītāju tabulu kumulatīvās vērtības, t.i. tās tiek aprēķinātas sistēmā automātiski saskaitot 2014, 2015 un 2016.gada vērtības, vēršam uzmanību, ka rādītājam </w:t>
            </w:r>
            <w:r w:rsidRPr="002475F7">
              <w:rPr>
                <w:sz w:val="20"/>
                <w:szCs w:val="20"/>
                <w:lang w:eastAsia="lv-LV"/>
              </w:rPr>
              <w:t>r922b Institucionālā aprūpē esošo bērnu skaita samazināšanās 2016.gada kumulatīvā vērtība ir jāskata un tā ir vienāda ar 2016.gada vērtību (</w:t>
            </w:r>
            <w:r w:rsidRPr="002475F7">
              <w:rPr>
                <w:sz w:val="20"/>
                <w:szCs w:val="20"/>
              </w:rPr>
              <w:t>1 216). Skaidrojums iekļauts informācijas sistēmas SFC2014 11.sadaļā Darbības programmas īstenošanas novērtējums, Prioritārais virziens: 9 - Sociālā iekļaušana un nabadzības apkarošana.</w:t>
            </w:r>
          </w:p>
        </w:tc>
      </w:tr>
      <w:tr w:rsidR="00CD4666" w:rsidRPr="0028009F" w14:paraId="445A917C" w14:textId="77777777" w:rsidTr="00CD4666">
        <w:trPr>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F807D" w14:textId="360DBEB6" w:rsidR="00CD4666" w:rsidRDefault="00CD4666" w:rsidP="00E751B9">
            <w:pPr>
              <w:tabs>
                <w:tab w:val="left" w:pos="34"/>
              </w:tabs>
              <w:spacing w:after="0" w:line="240" w:lineRule="auto"/>
              <w:jc w:val="center"/>
              <w:rPr>
                <w:sz w:val="20"/>
                <w:szCs w:val="20"/>
              </w:rPr>
            </w:pPr>
            <w:r>
              <w:rPr>
                <w:sz w:val="20"/>
                <w:szCs w:val="20"/>
              </w:rPr>
              <w:t>6.</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37610238" w14:textId="2397112A" w:rsidR="00CD4666" w:rsidRDefault="00CD4666" w:rsidP="003856AE">
            <w:pPr>
              <w:spacing w:after="0" w:line="240" w:lineRule="auto"/>
              <w:jc w:val="center"/>
              <w:rPr>
                <w:sz w:val="20"/>
                <w:szCs w:val="20"/>
              </w:rPr>
            </w:pPr>
            <w:r w:rsidRPr="00E2684D">
              <w:rPr>
                <w:sz w:val="20"/>
                <w:szCs w:val="20"/>
              </w:rPr>
              <w:t xml:space="preserve">Table 2C, IP </w:t>
            </w:r>
            <w:r>
              <w:rPr>
                <w:sz w:val="20"/>
                <w:szCs w:val="20"/>
              </w:rPr>
              <w:t>9iv</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EA16BE6" w14:textId="749E612E" w:rsidR="00CD4666" w:rsidRPr="004D5AAE" w:rsidRDefault="00CD4666" w:rsidP="004D5AAE">
            <w:pPr>
              <w:autoSpaceDE w:val="0"/>
              <w:autoSpaceDN w:val="0"/>
              <w:adjustRightInd w:val="0"/>
              <w:spacing w:after="0" w:line="240" w:lineRule="auto"/>
              <w:ind w:right="34"/>
              <w:jc w:val="both"/>
              <w:rPr>
                <w:sz w:val="20"/>
                <w:szCs w:val="20"/>
                <w:lang w:val="en-US"/>
              </w:rPr>
            </w:pPr>
            <w:r w:rsidRPr="004D5AAE">
              <w:rPr>
                <w:sz w:val="20"/>
                <w:szCs w:val="20"/>
                <w:lang w:val="en-US"/>
              </w:rPr>
              <w:t>The target value of the programme-specific indicator r921a "Number of social work specialists who have improved professional competence (per year)" is 1400. Since the target is set for each year, it would be preferable to demonstrate an average figure in the 2016 Cumulative Total. Since the SFC2014 functionality does not meet the needs for the reporting on this particular indicator, we kindly ask you to add an explanatory note with a correct average value of participants. Same applies to the related output indicator i921a (Table 4B).</w:t>
            </w:r>
          </w:p>
        </w:tc>
        <w:tc>
          <w:tcPr>
            <w:tcW w:w="4188" w:type="dxa"/>
            <w:tcBorders>
              <w:top w:val="single" w:sz="4" w:space="0" w:color="000000"/>
              <w:left w:val="single" w:sz="4" w:space="0" w:color="000000"/>
              <w:bottom w:val="single" w:sz="4" w:space="0" w:color="000000"/>
              <w:right w:val="single" w:sz="4" w:space="0" w:color="000000"/>
            </w:tcBorders>
          </w:tcPr>
          <w:p w14:paraId="2A8A451D" w14:textId="77777777" w:rsidR="00CD4666" w:rsidRPr="002475F7" w:rsidRDefault="00CD4666" w:rsidP="00D7092D">
            <w:pPr>
              <w:spacing w:after="0" w:line="240" w:lineRule="auto"/>
              <w:ind w:left="-74" w:right="74"/>
              <w:jc w:val="both"/>
              <w:rPr>
                <w:sz w:val="20"/>
                <w:szCs w:val="20"/>
              </w:rPr>
            </w:pPr>
            <w:r w:rsidRPr="002475F7">
              <w:rPr>
                <w:rFonts w:eastAsiaTheme="minorHAnsi"/>
                <w:iCs/>
                <w:color w:val="000000"/>
                <w:sz w:val="20"/>
                <w:szCs w:val="20"/>
                <w:lang w:eastAsia="lv-LV" w:bidi="lo-LA"/>
              </w:rPr>
              <w:t xml:space="preserve">Ņemot vērā, ka nav iespējams mainīt informācijas sistēmas SFC2014 rādītāju tabulu kumulatīvās vērtības, t.i. tās tiek aprēķinātas sistēmā automātiski saskaitot 2014, 2015 un 2016.gada vērtības, vēršam uzmanību, ka rādītājam r921a </w:t>
            </w:r>
            <w:r w:rsidRPr="002475F7">
              <w:rPr>
                <w:sz w:val="20"/>
                <w:szCs w:val="20"/>
              </w:rPr>
              <w:t>Sociālā darba speciālistu skaits, kas pilnveidojuši profesionālo kompetenci (gadā)</w:t>
            </w:r>
            <w:r w:rsidRPr="002475F7">
              <w:rPr>
                <w:rFonts w:eastAsiaTheme="minorHAnsi"/>
                <w:iCs/>
                <w:color w:val="000000"/>
                <w:sz w:val="20"/>
                <w:szCs w:val="20"/>
                <w:lang w:eastAsia="lv-LV" w:bidi="lo-LA"/>
              </w:rPr>
              <w:t xml:space="preserve"> 2016.gada kumulatīvā vērtība ir 2015. un 2016.gada vidējā aritmētiskā vērtība (820), savukārt šāda pieeja nav attiecināma uz rādītāju </w:t>
            </w:r>
            <w:r w:rsidRPr="002475F7">
              <w:rPr>
                <w:sz w:val="20"/>
                <w:szCs w:val="20"/>
              </w:rPr>
              <w:t>i921a, jo šajā rādītājā tiek uzskaitītas unikālās personas (kumulatīvi) projekta ieviešanas laikā.</w:t>
            </w:r>
          </w:p>
          <w:p w14:paraId="30AB44F2" w14:textId="77777777" w:rsidR="00CD4666" w:rsidRPr="002475F7" w:rsidRDefault="00CD4666" w:rsidP="00D7092D">
            <w:pPr>
              <w:spacing w:after="0" w:line="240" w:lineRule="auto"/>
              <w:ind w:left="-74" w:right="74"/>
              <w:jc w:val="both"/>
              <w:rPr>
                <w:sz w:val="20"/>
                <w:szCs w:val="20"/>
              </w:rPr>
            </w:pPr>
          </w:p>
          <w:p w14:paraId="062A0758" w14:textId="292E18F6" w:rsidR="00CD4666" w:rsidRPr="002475F7" w:rsidRDefault="00CD4666" w:rsidP="002475F7">
            <w:pPr>
              <w:spacing w:after="0" w:line="240" w:lineRule="auto"/>
              <w:ind w:left="-74" w:right="74"/>
              <w:jc w:val="both"/>
              <w:rPr>
                <w:rFonts w:eastAsiaTheme="minorHAnsi"/>
                <w:iCs/>
                <w:color w:val="000000"/>
                <w:sz w:val="20"/>
                <w:szCs w:val="20"/>
                <w:lang w:eastAsia="lv-LV" w:bidi="lo-LA"/>
              </w:rPr>
            </w:pPr>
            <w:r w:rsidRPr="002475F7">
              <w:rPr>
                <w:sz w:val="20"/>
                <w:szCs w:val="20"/>
              </w:rPr>
              <w:t>Skaidrojums iekļauts informācijas sistēmas SFC2014 11.sadaļā Darbības programmas īstenošanas novērtējums, Prioritārais virziens: 9 - Sociālā iekļaušana un nabadzības apkarošana.</w:t>
            </w:r>
          </w:p>
        </w:tc>
      </w:tr>
      <w:tr w:rsidR="00CD4666" w:rsidRPr="0028009F" w14:paraId="3E98CD79" w14:textId="47F25459" w:rsidTr="00CD4666">
        <w:trPr>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D7CBC" w14:textId="485A1147" w:rsidR="00CD4666" w:rsidRDefault="00CD4666" w:rsidP="00E751B9">
            <w:pPr>
              <w:tabs>
                <w:tab w:val="left" w:pos="34"/>
              </w:tabs>
              <w:spacing w:after="0" w:line="240" w:lineRule="auto"/>
              <w:jc w:val="center"/>
              <w:rPr>
                <w:sz w:val="20"/>
                <w:szCs w:val="20"/>
              </w:rPr>
            </w:pPr>
            <w:r>
              <w:rPr>
                <w:sz w:val="20"/>
                <w:szCs w:val="20"/>
              </w:rPr>
              <w:t>7.</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6D272DA2" w14:textId="037CEF29" w:rsidR="00CD4666" w:rsidRDefault="00CD4666" w:rsidP="003856AE">
            <w:pPr>
              <w:spacing w:after="0" w:line="240" w:lineRule="auto"/>
              <w:jc w:val="center"/>
              <w:rPr>
                <w:sz w:val="20"/>
                <w:szCs w:val="20"/>
              </w:rPr>
            </w:pPr>
            <w:r>
              <w:rPr>
                <w:sz w:val="20"/>
                <w:szCs w:val="20"/>
              </w:rPr>
              <w:t>Table 2C, IP 9iv</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FD469D5" w14:textId="77777777" w:rsidR="00CD4666" w:rsidRPr="004D5AAE" w:rsidRDefault="00CD4666" w:rsidP="004D5AAE">
            <w:pPr>
              <w:autoSpaceDE w:val="0"/>
              <w:autoSpaceDN w:val="0"/>
              <w:adjustRightInd w:val="0"/>
              <w:spacing w:after="0" w:line="240" w:lineRule="auto"/>
              <w:jc w:val="both"/>
              <w:rPr>
                <w:sz w:val="20"/>
                <w:szCs w:val="24"/>
                <w:lang w:val="en-US" w:eastAsia="lv-LV"/>
              </w:rPr>
            </w:pPr>
            <w:r w:rsidRPr="004D5AAE">
              <w:rPr>
                <w:sz w:val="20"/>
                <w:szCs w:val="24"/>
                <w:lang w:val="en-US" w:eastAsia="lv-LV"/>
              </w:rPr>
              <w:t>The cumulative value of the programme-specific indicator r922a "The number of</w:t>
            </w:r>
          </w:p>
          <w:p w14:paraId="087F20F2" w14:textId="6F0215BF" w:rsidR="00CD4666" w:rsidRPr="004D5AAE" w:rsidRDefault="00CD4666" w:rsidP="004D5AAE">
            <w:pPr>
              <w:autoSpaceDE w:val="0"/>
              <w:autoSpaceDN w:val="0"/>
              <w:adjustRightInd w:val="0"/>
              <w:spacing w:after="0" w:line="240" w:lineRule="auto"/>
              <w:jc w:val="both"/>
              <w:rPr>
                <w:sz w:val="20"/>
                <w:szCs w:val="24"/>
                <w:lang w:val="en-US" w:eastAsia="lv-LV"/>
              </w:rPr>
            </w:pPr>
            <w:r w:rsidRPr="004D5AAE">
              <w:rPr>
                <w:sz w:val="20"/>
                <w:szCs w:val="24"/>
                <w:lang w:val="en-US" w:eastAsia="lv-LV"/>
              </w:rPr>
              <w:t xml:space="preserve">persons with mental disorders, who begin independent life outside of long-term social care and social rehabilitation institutions" hasn't changed since the end of 2015. If the data is correct, can it be interpreted in a way that other persons identified and willing to begin independent life cannot do so until the investments into infrastructure are made? Or are there any other reasons for this indicator to be stable for over a year and </w:t>
            </w:r>
            <w:r w:rsidRPr="004D5AAE">
              <w:rPr>
                <w:sz w:val="20"/>
                <w:szCs w:val="24"/>
                <w:lang w:val="en-US" w:eastAsia="lv-LV"/>
              </w:rPr>
              <w:lastRenderedPageBreak/>
              <w:t>a half?</w:t>
            </w:r>
          </w:p>
        </w:tc>
        <w:tc>
          <w:tcPr>
            <w:tcW w:w="4188" w:type="dxa"/>
            <w:tcBorders>
              <w:top w:val="single" w:sz="4" w:space="0" w:color="000000"/>
              <w:left w:val="single" w:sz="4" w:space="0" w:color="000000"/>
              <w:bottom w:val="single" w:sz="4" w:space="0" w:color="000000"/>
              <w:right w:val="single" w:sz="4" w:space="0" w:color="000000"/>
            </w:tcBorders>
          </w:tcPr>
          <w:p w14:paraId="2017482F" w14:textId="77777777" w:rsidR="00CD4666" w:rsidRPr="002475F7" w:rsidRDefault="00CD4666" w:rsidP="004D5AAE">
            <w:pPr>
              <w:spacing w:after="0" w:line="240" w:lineRule="auto"/>
              <w:ind w:left="-74" w:right="74"/>
              <w:jc w:val="both"/>
              <w:rPr>
                <w:rFonts w:eastAsiaTheme="minorHAnsi"/>
                <w:iCs/>
                <w:color w:val="000000"/>
                <w:sz w:val="20"/>
                <w:szCs w:val="20"/>
                <w:lang w:eastAsia="lv-LV" w:bidi="lo-LA"/>
              </w:rPr>
            </w:pPr>
            <w:r w:rsidRPr="002475F7">
              <w:rPr>
                <w:rFonts w:eastAsiaTheme="minorHAnsi"/>
                <w:iCs/>
                <w:color w:val="000000"/>
                <w:sz w:val="20"/>
                <w:szCs w:val="20"/>
                <w:lang w:eastAsia="lv-LV" w:bidi="lo-LA"/>
              </w:rPr>
              <w:lastRenderedPageBreak/>
              <w:t xml:space="preserve">2016.gada vērtības noteikšanai ir nepieciešama Valsts statistikas pārskatu kopsavilkumu informācija par sociālajiem pakalpojumiem un sociālo palīdzību novada/republikas pilsētas pašvaldībās 2016.gadā un ilgstošas sociālās aprūpes un sociālās rehabilitācijas pakalpojumu sniegšanu 2016.gadā, kas tiek publicēti 2017.gada 1.jūnijā. Rādītāja noteikšana ir iespējama 2 nedēļu laikā pēc Valsts statistikas pārskatu kopsavilkumu publicēšanas, t.i. 2017. gada 15. jūnijā. </w:t>
            </w:r>
          </w:p>
          <w:p w14:paraId="635ED1B4" w14:textId="4CC5EEC7" w:rsidR="00CD4666" w:rsidRPr="002475F7" w:rsidRDefault="00CD4666" w:rsidP="002475F7">
            <w:pPr>
              <w:spacing w:after="0" w:line="240" w:lineRule="auto"/>
              <w:ind w:left="-74" w:right="74"/>
              <w:jc w:val="both"/>
              <w:rPr>
                <w:sz w:val="20"/>
                <w:szCs w:val="20"/>
              </w:rPr>
            </w:pPr>
            <w:r w:rsidRPr="002475F7">
              <w:rPr>
                <w:rFonts w:eastAsiaTheme="minorHAnsi"/>
                <w:iCs/>
                <w:color w:val="000000"/>
                <w:sz w:val="20"/>
                <w:szCs w:val="20"/>
                <w:lang w:eastAsia="lv-LV" w:bidi="lo-LA"/>
              </w:rPr>
              <w:t>Kumulatīvā vērtība r922a rādītājam par 2016.gadu ir 184 personas, t.</w:t>
            </w:r>
            <w:r>
              <w:rPr>
                <w:rFonts w:eastAsiaTheme="minorHAnsi"/>
                <w:iCs/>
                <w:color w:val="000000"/>
                <w:sz w:val="20"/>
                <w:szCs w:val="20"/>
                <w:lang w:eastAsia="lv-LV" w:bidi="lo-LA"/>
              </w:rPr>
              <w:t xml:space="preserve">sk. 80 sievietes un </w:t>
            </w:r>
            <w:r>
              <w:rPr>
                <w:rFonts w:eastAsiaTheme="minorHAnsi"/>
                <w:iCs/>
                <w:color w:val="000000"/>
                <w:sz w:val="20"/>
                <w:szCs w:val="20"/>
                <w:lang w:eastAsia="lv-LV" w:bidi="lo-LA"/>
              </w:rPr>
              <w:lastRenderedPageBreak/>
              <w:t>104 vīrieši</w:t>
            </w:r>
            <w:r w:rsidRPr="002475F7">
              <w:rPr>
                <w:rFonts w:eastAsiaTheme="minorHAnsi"/>
                <w:iCs/>
                <w:color w:val="000000"/>
                <w:sz w:val="20"/>
                <w:szCs w:val="20"/>
                <w:lang w:eastAsia="lv-LV" w:bidi="lo-LA"/>
              </w:rPr>
              <w:t xml:space="preserve"> </w:t>
            </w:r>
            <w:r w:rsidRPr="002475F7">
              <w:rPr>
                <w:sz w:val="20"/>
                <w:szCs w:val="20"/>
              </w:rPr>
              <w:t xml:space="preserve">(vērtība ievadīta SFC2014). </w:t>
            </w:r>
          </w:p>
        </w:tc>
      </w:tr>
      <w:tr w:rsidR="00CD4666" w:rsidRPr="0028009F" w14:paraId="663E10BE" w14:textId="65B1882B" w:rsidTr="00CD4666">
        <w:trPr>
          <w:trHeight w:val="2362"/>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3F800" w14:textId="42559D5F" w:rsidR="00CD4666" w:rsidRDefault="00CD4666" w:rsidP="00E751B9">
            <w:pPr>
              <w:tabs>
                <w:tab w:val="left" w:pos="34"/>
              </w:tabs>
              <w:spacing w:after="0" w:line="240" w:lineRule="auto"/>
              <w:jc w:val="center"/>
              <w:rPr>
                <w:sz w:val="20"/>
                <w:szCs w:val="20"/>
              </w:rPr>
            </w:pPr>
            <w:r>
              <w:rPr>
                <w:sz w:val="20"/>
                <w:szCs w:val="20"/>
              </w:rPr>
              <w:lastRenderedPageBreak/>
              <w:t>8.</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1C1E1150" w14:textId="39B76FA9" w:rsidR="00CD4666" w:rsidRDefault="00CD4666" w:rsidP="00CD4666">
            <w:pPr>
              <w:spacing w:after="0" w:line="240" w:lineRule="auto"/>
              <w:jc w:val="both"/>
              <w:rPr>
                <w:sz w:val="20"/>
                <w:szCs w:val="20"/>
              </w:rPr>
            </w:pPr>
            <w:r w:rsidRPr="00CD4666">
              <w:rPr>
                <w:sz w:val="20"/>
                <w:szCs w:val="20"/>
              </w:rPr>
              <w:t>Tables 8, 9 and 10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F559734" w14:textId="79AD8D80" w:rsidR="00CD4666" w:rsidRPr="004D5AAE" w:rsidRDefault="00CD4666" w:rsidP="004D5AAE">
            <w:pPr>
              <w:autoSpaceDE w:val="0"/>
              <w:autoSpaceDN w:val="0"/>
              <w:adjustRightInd w:val="0"/>
              <w:spacing w:after="0" w:line="240" w:lineRule="auto"/>
              <w:jc w:val="both"/>
              <w:rPr>
                <w:sz w:val="20"/>
                <w:szCs w:val="24"/>
                <w:lang w:val="en-US" w:eastAsia="lv-LV"/>
              </w:rPr>
            </w:pPr>
            <w:r w:rsidRPr="004D5AAE">
              <w:rPr>
                <w:sz w:val="20"/>
                <w:szCs w:val="24"/>
                <w:lang w:val="en-US" w:eastAsia="lv-LV"/>
              </w:rPr>
              <w:t>Please fill in the Tables 8-9-10 and insert ‘0’, even if this value is due to the fact that the managing authority has not made use of the corresponding provisions in the regulatory framework. The reason is that the Commission cannot check whether the managing authority applies these provisions or not, as this information is not part of the Operational Programme.</w:t>
            </w:r>
          </w:p>
        </w:tc>
        <w:tc>
          <w:tcPr>
            <w:tcW w:w="4188" w:type="dxa"/>
            <w:tcBorders>
              <w:top w:val="single" w:sz="4" w:space="0" w:color="000000"/>
              <w:left w:val="single" w:sz="4" w:space="0" w:color="000000"/>
              <w:bottom w:val="single" w:sz="4" w:space="0" w:color="000000"/>
              <w:right w:val="single" w:sz="4" w:space="0" w:color="000000"/>
            </w:tcBorders>
          </w:tcPr>
          <w:p w14:paraId="59B205AB" w14:textId="24273579" w:rsidR="00CD4666" w:rsidRPr="006B48D9" w:rsidRDefault="001B2A44" w:rsidP="004D5AAE">
            <w:pPr>
              <w:spacing w:before="120" w:after="120" w:line="240" w:lineRule="auto"/>
              <w:ind w:right="-16"/>
              <w:jc w:val="both"/>
              <w:rPr>
                <w:rFonts w:eastAsiaTheme="minorHAnsi"/>
                <w:iCs/>
                <w:color w:val="000000"/>
                <w:sz w:val="20"/>
                <w:szCs w:val="20"/>
                <w:highlight w:val="yellow"/>
                <w:lang w:eastAsia="lv-LV" w:bidi="lo-LA"/>
              </w:rPr>
            </w:pPr>
            <w:r w:rsidRPr="001B2A44">
              <w:rPr>
                <w:rFonts w:eastAsiaTheme="minorHAnsi"/>
                <w:iCs/>
                <w:color w:val="000000"/>
                <w:sz w:val="20"/>
                <w:szCs w:val="20"/>
                <w:lang w:eastAsia="lv-LV" w:bidi="lo-LA"/>
              </w:rPr>
              <w:t xml:space="preserve">Latvija neizmanto iespēju piemērot šķērsfinansējumu </w:t>
            </w:r>
            <w:r>
              <w:rPr>
                <w:rFonts w:eastAsiaTheme="minorHAnsi"/>
                <w:iCs/>
                <w:color w:val="000000"/>
                <w:sz w:val="20"/>
                <w:szCs w:val="20"/>
                <w:lang w:eastAsia="lv-LV" w:bidi="lo-LA"/>
              </w:rPr>
              <w:t xml:space="preserve">savstarpēji papildinošā veidā </w:t>
            </w:r>
            <w:r w:rsidRPr="001B2A44">
              <w:rPr>
                <w:rFonts w:eastAsiaTheme="minorHAnsi"/>
                <w:iCs/>
                <w:color w:val="000000"/>
                <w:sz w:val="20"/>
                <w:szCs w:val="20"/>
                <w:lang w:eastAsia="lv-LV" w:bidi="lo-LA"/>
              </w:rPr>
              <w:t>starp fondiem, attiecīgi tabulas Nr.8, Nr.9 un Nr.10 ir aizpildītas, norādot 0.</w:t>
            </w:r>
          </w:p>
        </w:tc>
      </w:tr>
      <w:tr w:rsidR="00CD4666" w:rsidRPr="0028009F" w14:paraId="1CFF483B" w14:textId="301CE6E5" w:rsidTr="00CD4666">
        <w:trPr>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84E41" w14:textId="69831169" w:rsidR="00CD4666" w:rsidRDefault="00CD4666" w:rsidP="00E751B9">
            <w:pPr>
              <w:tabs>
                <w:tab w:val="left" w:pos="34"/>
              </w:tabs>
              <w:spacing w:after="0" w:line="240" w:lineRule="auto"/>
              <w:jc w:val="center"/>
              <w:rPr>
                <w:sz w:val="20"/>
                <w:szCs w:val="20"/>
              </w:rPr>
            </w:pPr>
            <w:r>
              <w:rPr>
                <w:sz w:val="20"/>
                <w:szCs w:val="20"/>
              </w:rPr>
              <w:t>9.</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3DEEE656" w14:textId="041854B9" w:rsidR="00CD4666" w:rsidRDefault="00CD4666" w:rsidP="00CD4666">
            <w:pPr>
              <w:spacing w:after="0" w:line="240" w:lineRule="auto"/>
              <w:jc w:val="both"/>
              <w:rPr>
                <w:sz w:val="20"/>
                <w:szCs w:val="20"/>
              </w:rPr>
            </w:pPr>
            <w:r w:rsidRPr="00CD4666">
              <w:rPr>
                <w:sz w:val="20"/>
                <w:szCs w:val="20"/>
              </w:rPr>
              <w:t>Point 6 (Issues affecting the performance of the programme and measures taken)</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4BDEA59" w14:textId="711C9172" w:rsidR="00CD4666" w:rsidRPr="004D5AAE" w:rsidRDefault="00CD4666" w:rsidP="004D5AAE">
            <w:pPr>
              <w:autoSpaceDE w:val="0"/>
              <w:autoSpaceDN w:val="0"/>
              <w:adjustRightInd w:val="0"/>
              <w:spacing w:after="0" w:line="240" w:lineRule="auto"/>
              <w:ind w:right="34"/>
              <w:jc w:val="both"/>
              <w:rPr>
                <w:sz w:val="20"/>
                <w:szCs w:val="20"/>
                <w:lang w:val="en-US"/>
              </w:rPr>
            </w:pPr>
            <w:r w:rsidRPr="004D5AAE">
              <w:rPr>
                <w:sz w:val="20"/>
                <w:szCs w:val="20"/>
                <w:lang w:val="en-US"/>
              </w:rPr>
              <w:t>It would be appropriate to report on measures taken to put in place effective and proportionate anti-fraud measures in relation to ESIF implementation (in line with CPR Article 125.4(c)).</w:t>
            </w:r>
          </w:p>
        </w:tc>
        <w:tc>
          <w:tcPr>
            <w:tcW w:w="4188" w:type="dxa"/>
            <w:tcBorders>
              <w:top w:val="single" w:sz="4" w:space="0" w:color="000000"/>
              <w:left w:val="single" w:sz="4" w:space="0" w:color="000000"/>
              <w:bottom w:val="single" w:sz="4" w:space="0" w:color="000000"/>
              <w:right w:val="single" w:sz="4" w:space="0" w:color="000000"/>
            </w:tcBorders>
          </w:tcPr>
          <w:p w14:paraId="46C8EC4F" w14:textId="152CE764" w:rsidR="00CD4666" w:rsidRDefault="00CD4666" w:rsidP="00CD4666">
            <w:pPr>
              <w:spacing w:before="120" w:after="120" w:line="240" w:lineRule="auto"/>
              <w:ind w:left="-1" w:right="74" w:firstLine="1"/>
              <w:jc w:val="both"/>
              <w:rPr>
                <w:rFonts w:eastAsiaTheme="minorHAnsi"/>
                <w:iCs/>
                <w:color w:val="000000"/>
                <w:sz w:val="20"/>
                <w:szCs w:val="20"/>
                <w:lang w:eastAsia="lv-LV" w:bidi="lo-LA"/>
              </w:rPr>
            </w:pPr>
            <w:r>
              <w:rPr>
                <w:rFonts w:eastAsiaTheme="minorHAnsi"/>
                <w:iCs/>
                <w:color w:val="000000"/>
                <w:sz w:val="20"/>
                <w:szCs w:val="20"/>
                <w:lang w:eastAsia="lv-LV" w:bidi="lo-LA"/>
              </w:rPr>
              <w:t>Gada ziņojuma 6.sadaļa “</w:t>
            </w:r>
            <w:r w:rsidRPr="00CD4666">
              <w:rPr>
                <w:rFonts w:eastAsiaTheme="minorHAnsi"/>
                <w:iCs/>
                <w:color w:val="000000"/>
                <w:sz w:val="20"/>
                <w:szCs w:val="20"/>
                <w:lang w:eastAsia="lv-LV" w:bidi="lo-LA"/>
              </w:rPr>
              <w:t>Jautājumi, kas ietekmē programmas darbības rezultātus, un veiktie pasākumi</w:t>
            </w:r>
            <w:r>
              <w:rPr>
                <w:rFonts w:eastAsiaTheme="minorHAnsi"/>
                <w:iCs/>
                <w:color w:val="000000"/>
                <w:sz w:val="20"/>
                <w:szCs w:val="20"/>
                <w:lang w:eastAsia="lv-LV" w:bidi="lo-LA"/>
              </w:rPr>
              <w:t xml:space="preserve">” ir papildināta ar īsu informāciju par krāpšanas un korupcijas novēršanas pasākumiem. </w:t>
            </w:r>
          </w:p>
        </w:tc>
      </w:tr>
    </w:tbl>
    <w:p w14:paraId="084CD32D" w14:textId="77777777" w:rsidR="00707085" w:rsidRDefault="00707085" w:rsidP="00463CF6">
      <w:pPr>
        <w:spacing w:after="0" w:line="240" w:lineRule="auto"/>
        <w:jc w:val="both"/>
      </w:pPr>
    </w:p>
    <w:sectPr w:rsidR="00707085" w:rsidSect="00CD4666">
      <w:footerReference w:type="default" r:id="rId8"/>
      <w:pgSz w:w="11906" w:h="16838"/>
      <w:pgMar w:top="397" w:right="397" w:bottom="397" w:left="56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A7446" w14:textId="77777777" w:rsidR="003E185D" w:rsidRDefault="003E185D" w:rsidP="00685EC8">
      <w:pPr>
        <w:spacing w:after="0" w:line="240" w:lineRule="auto"/>
      </w:pPr>
      <w:r>
        <w:separator/>
      </w:r>
    </w:p>
  </w:endnote>
  <w:endnote w:type="continuationSeparator" w:id="0">
    <w:p w14:paraId="77183E63" w14:textId="77777777" w:rsidR="003E185D" w:rsidRDefault="003E185D" w:rsidP="00685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9767C" w14:textId="71CB0495" w:rsidR="00AE64D4" w:rsidRPr="00BC3A3D" w:rsidRDefault="00AE64D4">
    <w:pPr>
      <w:pStyle w:val="Footer"/>
      <w:jc w:val="center"/>
    </w:pPr>
    <w:r w:rsidRPr="00BC3A3D">
      <w:fldChar w:fldCharType="begin"/>
    </w:r>
    <w:r w:rsidRPr="00BC3A3D">
      <w:instrText xml:space="preserve"> PAGE   \* MERGEFORMAT </w:instrText>
    </w:r>
    <w:r w:rsidRPr="00BC3A3D">
      <w:fldChar w:fldCharType="separate"/>
    </w:r>
    <w:r w:rsidR="003260E9">
      <w:rPr>
        <w:noProof/>
      </w:rPr>
      <w:t>1</w:t>
    </w:r>
    <w:r w:rsidRPr="00BC3A3D">
      <w:fldChar w:fldCharType="end"/>
    </w:r>
  </w:p>
  <w:p w14:paraId="09733F8E" w14:textId="77777777" w:rsidR="00AE64D4" w:rsidRDefault="00AE6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AAC0D" w14:textId="77777777" w:rsidR="003E185D" w:rsidRDefault="003E185D" w:rsidP="00685EC8">
      <w:pPr>
        <w:spacing w:after="0" w:line="240" w:lineRule="auto"/>
      </w:pPr>
      <w:r>
        <w:separator/>
      </w:r>
    </w:p>
  </w:footnote>
  <w:footnote w:type="continuationSeparator" w:id="0">
    <w:p w14:paraId="1A375C53" w14:textId="77777777" w:rsidR="003E185D" w:rsidRDefault="003E185D" w:rsidP="00685E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A1F"/>
    <w:multiLevelType w:val="hybridMultilevel"/>
    <w:tmpl w:val="B900E804"/>
    <w:lvl w:ilvl="0" w:tplc="0426000F">
      <w:start w:val="8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8D7ED8"/>
    <w:multiLevelType w:val="hybridMultilevel"/>
    <w:tmpl w:val="2DA2E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004850"/>
    <w:multiLevelType w:val="hybridMultilevel"/>
    <w:tmpl w:val="FA8C99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F91E07"/>
    <w:multiLevelType w:val="hybridMultilevel"/>
    <w:tmpl w:val="FE943720"/>
    <w:lvl w:ilvl="0" w:tplc="5CC0A694">
      <w:start w:val="1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4026DB9"/>
    <w:multiLevelType w:val="hybridMultilevel"/>
    <w:tmpl w:val="144C2C3C"/>
    <w:lvl w:ilvl="0" w:tplc="461290F4">
      <w:start w:val="79"/>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A72BDA"/>
    <w:multiLevelType w:val="hybridMultilevel"/>
    <w:tmpl w:val="F65602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85E2672"/>
    <w:multiLevelType w:val="hybridMultilevel"/>
    <w:tmpl w:val="5EE0485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09941F67"/>
    <w:multiLevelType w:val="hybridMultilevel"/>
    <w:tmpl w:val="20E4133A"/>
    <w:lvl w:ilvl="0" w:tplc="03D080AE">
      <w:start w:val="1"/>
      <w:numFmt w:val="bullet"/>
      <w:pStyle w:val="bulletiemee"/>
      <w:lvlText w:val=""/>
      <w:lvlJc w:val="left"/>
      <w:pPr>
        <w:ind w:left="360" w:hanging="360"/>
      </w:pPr>
      <w:rPr>
        <w:rFonts w:ascii="Symbol" w:hAnsi="Symbol" w:hint="default"/>
      </w:rPr>
    </w:lvl>
    <w:lvl w:ilvl="1" w:tplc="13E8EFD8">
      <w:start w:val="1"/>
      <w:numFmt w:val="bullet"/>
      <w:lvlText w:val="o"/>
      <w:lvlJc w:val="left"/>
      <w:pPr>
        <w:ind w:left="1080" w:hanging="360"/>
      </w:pPr>
      <w:rPr>
        <w:rFonts w:ascii="Courier New" w:hAnsi="Courier New" w:cs="Courier New" w:hint="default"/>
      </w:rPr>
    </w:lvl>
    <w:lvl w:ilvl="2" w:tplc="F38003A6">
      <w:start w:val="1"/>
      <w:numFmt w:val="bullet"/>
      <w:lvlText w:val=""/>
      <w:lvlJc w:val="left"/>
      <w:pPr>
        <w:ind w:left="1800" w:hanging="360"/>
      </w:pPr>
      <w:rPr>
        <w:rFonts w:ascii="Wingdings" w:hAnsi="Wingdings" w:hint="default"/>
      </w:rPr>
    </w:lvl>
    <w:lvl w:ilvl="3" w:tplc="5050985E" w:tentative="1">
      <w:start w:val="1"/>
      <w:numFmt w:val="bullet"/>
      <w:lvlText w:val=""/>
      <w:lvlJc w:val="left"/>
      <w:pPr>
        <w:ind w:left="2520" w:hanging="360"/>
      </w:pPr>
      <w:rPr>
        <w:rFonts w:ascii="Symbol" w:hAnsi="Symbol" w:hint="default"/>
      </w:rPr>
    </w:lvl>
    <w:lvl w:ilvl="4" w:tplc="B9E055F6" w:tentative="1">
      <w:start w:val="1"/>
      <w:numFmt w:val="bullet"/>
      <w:lvlText w:val="o"/>
      <w:lvlJc w:val="left"/>
      <w:pPr>
        <w:ind w:left="3240" w:hanging="360"/>
      </w:pPr>
      <w:rPr>
        <w:rFonts w:ascii="Courier New" w:hAnsi="Courier New" w:cs="Courier New" w:hint="default"/>
      </w:rPr>
    </w:lvl>
    <w:lvl w:ilvl="5" w:tplc="1A4AE266" w:tentative="1">
      <w:start w:val="1"/>
      <w:numFmt w:val="bullet"/>
      <w:lvlText w:val=""/>
      <w:lvlJc w:val="left"/>
      <w:pPr>
        <w:ind w:left="3960" w:hanging="360"/>
      </w:pPr>
      <w:rPr>
        <w:rFonts w:ascii="Wingdings" w:hAnsi="Wingdings" w:hint="default"/>
      </w:rPr>
    </w:lvl>
    <w:lvl w:ilvl="6" w:tplc="F134100E" w:tentative="1">
      <w:start w:val="1"/>
      <w:numFmt w:val="bullet"/>
      <w:lvlText w:val=""/>
      <w:lvlJc w:val="left"/>
      <w:pPr>
        <w:ind w:left="4680" w:hanging="360"/>
      </w:pPr>
      <w:rPr>
        <w:rFonts w:ascii="Symbol" w:hAnsi="Symbol" w:hint="default"/>
      </w:rPr>
    </w:lvl>
    <w:lvl w:ilvl="7" w:tplc="39A49D36" w:tentative="1">
      <w:start w:val="1"/>
      <w:numFmt w:val="bullet"/>
      <w:lvlText w:val="o"/>
      <w:lvlJc w:val="left"/>
      <w:pPr>
        <w:ind w:left="5400" w:hanging="360"/>
      </w:pPr>
      <w:rPr>
        <w:rFonts w:ascii="Courier New" w:hAnsi="Courier New" w:cs="Courier New" w:hint="default"/>
      </w:rPr>
    </w:lvl>
    <w:lvl w:ilvl="8" w:tplc="A00C5436" w:tentative="1">
      <w:start w:val="1"/>
      <w:numFmt w:val="bullet"/>
      <w:lvlText w:val=""/>
      <w:lvlJc w:val="left"/>
      <w:pPr>
        <w:ind w:left="6120" w:hanging="360"/>
      </w:pPr>
      <w:rPr>
        <w:rFonts w:ascii="Wingdings" w:hAnsi="Wingdings" w:hint="default"/>
      </w:rPr>
    </w:lvl>
  </w:abstractNum>
  <w:abstractNum w:abstractNumId="8" w15:restartNumberingAfterBreak="0">
    <w:nsid w:val="0FC24294"/>
    <w:multiLevelType w:val="hybridMultilevel"/>
    <w:tmpl w:val="18584D42"/>
    <w:lvl w:ilvl="0" w:tplc="26829322">
      <w:start w:val="11"/>
      <w:numFmt w:val="bullet"/>
      <w:lvlText w:val="-"/>
      <w:lvlJc w:val="left"/>
      <w:pPr>
        <w:ind w:left="677" w:hanging="360"/>
      </w:pPr>
      <w:rPr>
        <w:rFonts w:ascii="Times New Roman" w:eastAsia="Times New Roman" w:hAnsi="Times New Roman" w:cs="Times New Roman" w:hint="default"/>
        <w:sz w:val="18"/>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9" w15:restartNumberingAfterBreak="0">
    <w:nsid w:val="14A64D06"/>
    <w:multiLevelType w:val="hybridMultilevel"/>
    <w:tmpl w:val="B02AD224"/>
    <w:lvl w:ilvl="0" w:tplc="0419000F">
      <w:start w:val="3"/>
      <w:numFmt w:val="decimal"/>
      <w:lvlText w:val="%1."/>
      <w:lvlJc w:val="left"/>
      <w:pPr>
        <w:tabs>
          <w:tab w:val="num" w:pos="720"/>
        </w:tabs>
        <w:ind w:left="720" w:hanging="360"/>
      </w:pPr>
    </w:lvl>
    <w:lvl w:ilvl="1" w:tplc="E6CA5100">
      <w:start w:val="3"/>
      <w:numFmt w:val="bullet"/>
      <w:lvlText w:val="-"/>
      <w:lvlJc w:val="left"/>
      <w:pPr>
        <w:tabs>
          <w:tab w:val="num" w:pos="1440"/>
        </w:tabs>
        <w:ind w:left="1440" w:hanging="360"/>
      </w:pPr>
      <w:rPr>
        <w:rFonts w:ascii="Times New Roman" w:eastAsia="Times New Roman" w:hAnsi="Times New Roman" w:cs="Times New Roman" w:hint="default"/>
        <w:b/>
      </w:rPr>
    </w:lvl>
    <w:lvl w:ilvl="2" w:tplc="4A948EE2">
      <w:start w:val="1"/>
      <w:numFmt w:val="decimal"/>
      <w:lvlText w:val="%3)"/>
      <w:lvlJc w:val="left"/>
      <w:pPr>
        <w:ind w:left="786" w:hanging="360"/>
      </w:pPr>
      <w:rPr>
        <w:rFonts w:eastAsia="Calibri"/>
        <w:color w:val="auto"/>
      </w:rPr>
    </w:lvl>
    <w:lvl w:ilvl="3" w:tplc="0419000F">
      <w:start w:val="1"/>
      <w:numFmt w:val="decimal"/>
      <w:lvlText w:val="%4."/>
      <w:lvlJc w:val="left"/>
      <w:pPr>
        <w:tabs>
          <w:tab w:val="num" w:pos="2880"/>
        </w:tabs>
        <w:ind w:left="2880" w:hanging="360"/>
      </w:pPr>
    </w:lvl>
    <w:lvl w:ilvl="4" w:tplc="A9F0ECF2">
      <w:start w:val="1"/>
      <w:numFmt w:val="lowerLetter"/>
      <w:lvlText w:val="%5)"/>
      <w:lvlJc w:val="left"/>
      <w:pPr>
        <w:ind w:left="1778"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15F05075"/>
    <w:multiLevelType w:val="hybridMultilevel"/>
    <w:tmpl w:val="DC7056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1D0A34"/>
    <w:multiLevelType w:val="hybridMultilevel"/>
    <w:tmpl w:val="99A4A9E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010820"/>
    <w:multiLevelType w:val="hybridMultilevel"/>
    <w:tmpl w:val="BF6ADA3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20EE064F"/>
    <w:multiLevelType w:val="hybridMultilevel"/>
    <w:tmpl w:val="2FE83C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6531F6"/>
    <w:multiLevelType w:val="hybridMultilevel"/>
    <w:tmpl w:val="C9507BD4"/>
    <w:lvl w:ilvl="0" w:tplc="DE1EB514">
      <w:start w:val="23"/>
      <w:numFmt w:val="decimal"/>
      <w:lvlText w:val="%1."/>
      <w:lvlJc w:val="left"/>
      <w:pPr>
        <w:ind w:left="2771" w:hanging="360"/>
      </w:pPr>
      <w:rPr>
        <w:rFonts w:hint="default"/>
      </w:rPr>
    </w:lvl>
    <w:lvl w:ilvl="1" w:tplc="173CA6E4">
      <w:start w:val="1"/>
      <w:numFmt w:val="bullet"/>
      <w:lvlText w:val=""/>
      <w:lvlJc w:val="left"/>
      <w:pPr>
        <w:ind w:left="1440" w:hanging="360"/>
      </w:pPr>
      <w:rPr>
        <w:rFonts w:ascii="Symbol" w:hAnsi="Symbol"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8F6E41"/>
    <w:multiLevelType w:val="hybridMultilevel"/>
    <w:tmpl w:val="1A20C6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5A3EBF"/>
    <w:multiLevelType w:val="multilevel"/>
    <w:tmpl w:val="B5B2DB82"/>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50C38B5"/>
    <w:multiLevelType w:val="hybridMultilevel"/>
    <w:tmpl w:val="FBC8F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B21C07"/>
    <w:multiLevelType w:val="hybridMultilevel"/>
    <w:tmpl w:val="4222754C"/>
    <w:lvl w:ilvl="0" w:tplc="906AA1F8">
      <w:start w:val="1"/>
      <w:numFmt w:val="bullet"/>
      <w:lvlText w:val="-"/>
      <w:lvlJc w:val="left"/>
      <w:pPr>
        <w:ind w:left="677" w:hanging="360"/>
      </w:pPr>
      <w:rPr>
        <w:rFonts w:ascii="Times New Roman" w:eastAsia="Times New Roman" w:hAnsi="Times New Roman" w:cs="Times New Roman" w:hint="default"/>
        <w:sz w:val="18"/>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19" w15:restartNumberingAfterBreak="0">
    <w:nsid w:val="3A0043D4"/>
    <w:multiLevelType w:val="hybridMultilevel"/>
    <w:tmpl w:val="35789E44"/>
    <w:lvl w:ilvl="0" w:tplc="3FC61976">
      <w:start w:val="1"/>
      <w:numFmt w:val="decimal"/>
      <w:lvlText w:val="%1)"/>
      <w:lvlJc w:val="left"/>
      <w:pPr>
        <w:ind w:left="677" w:hanging="360"/>
      </w:pPr>
      <w:rPr>
        <w:rFonts w:eastAsia="Times New Roman" w:hint="default"/>
        <w:sz w:val="18"/>
      </w:rPr>
    </w:lvl>
    <w:lvl w:ilvl="1" w:tplc="04260019" w:tentative="1">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20" w15:restartNumberingAfterBreak="0">
    <w:nsid w:val="42550974"/>
    <w:multiLevelType w:val="hybridMultilevel"/>
    <w:tmpl w:val="2190DD90"/>
    <w:lvl w:ilvl="0" w:tplc="AEFA3CF0">
      <w:start w:val="7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3154448"/>
    <w:multiLevelType w:val="hybridMultilevel"/>
    <w:tmpl w:val="1CA65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A31086"/>
    <w:multiLevelType w:val="hybridMultilevel"/>
    <w:tmpl w:val="DC6004CC"/>
    <w:lvl w:ilvl="0" w:tplc="5C9E9C2C">
      <w:start w:val="7"/>
      <w:numFmt w:val="bullet"/>
      <w:lvlText w:val="-"/>
      <w:lvlJc w:val="left"/>
      <w:pPr>
        <w:ind w:left="360" w:hanging="360"/>
      </w:pPr>
      <w:rPr>
        <w:rFonts w:ascii="Times New Roman" w:eastAsia="Calibri" w:hAnsi="Times New Roman" w:cs="Times New Roman"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6C3B52"/>
    <w:multiLevelType w:val="hybridMultilevel"/>
    <w:tmpl w:val="18A27A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C703C4"/>
    <w:multiLevelType w:val="hybridMultilevel"/>
    <w:tmpl w:val="2B76928E"/>
    <w:lvl w:ilvl="0" w:tplc="CFAC9DE0">
      <w:start w:val="1"/>
      <w:numFmt w:val="decimal"/>
      <w:lvlText w:val="%1)"/>
      <w:lvlJc w:val="left"/>
      <w:pPr>
        <w:ind w:left="720" w:hanging="360"/>
      </w:pPr>
      <w:rPr>
        <w:rFonts w:eastAsia="Calibri" w:hint="default"/>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EF660B"/>
    <w:multiLevelType w:val="hybridMultilevel"/>
    <w:tmpl w:val="A6B61A9C"/>
    <w:lvl w:ilvl="0" w:tplc="34A06B42">
      <w:start w:val="1"/>
      <w:numFmt w:val="decimal"/>
      <w:lvlText w:val="%1."/>
      <w:lvlJc w:val="left"/>
      <w:pPr>
        <w:ind w:left="1636" w:hanging="360"/>
      </w:pPr>
      <w:rPr>
        <w:b w:val="0"/>
        <w:i w:val="0"/>
        <w:sz w:val="24"/>
        <w:szCs w:val="24"/>
      </w:rPr>
    </w:lvl>
    <w:lvl w:ilvl="1" w:tplc="04260019">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6" w15:restartNumberingAfterBreak="0">
    <w:nsid w:val="50742617"/>
    <w:multiLevelType w:val="hybridMultilevel"/>
    <w:tmpl w:val="03763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074298B"/>
    <w:multiLevelType w:val="hybridMultilevel"/>
    <w:tmpl w:val="2996BEB2"/>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8" w15:restartNumberingAfterBreak="0">
    <w:nsid w:val="5DDF73DA"/>
    <w:multiLevelType w:val="hybridMultilevel"/>
    <w:tmpl w:val="36E079D2"/>
    <w:lvl w:ilvl="0" w:tplc="CF883DD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9" w15:restartNumberingAfterBreak="0">
    <w:nsid w:val="62A226FB"/>
    <w:multiLevelType w:val="hybridMultilevel"/>
    <w:tmpl w:val="1DAE1542"/>
    <w:lvl w:ilvl="0" w:tplc="FC84DD6E">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30" w15:restartNumberingAfterBreak="0">
    <w:nsid w:val="68CD4649"/>
    <w:multiLevelType w:val="hybridMultilevel"/>
    <w:tmpl w:val="63589F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D2513A"/>
    <w:multiLevelType w:val="hybridMultilevel"/>
    <w:tmpl w:val="E69EF896"/>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BC81AD9"/>
    <w:multiLevelType w:val="multilevel"/>
    <w:tmpl w:val="00FE92E6"/>
    <w:lvl w:ilvl="0">
      <w:start w:val="1"/>
      <w:numFmt w:val="decimal"/>
      <w:lvlText w:val="%1."/>
      <w:lvlJc w:val="left"/>
      <w:pPr>
        <w:ind w:left="360" w:hanging="360"/>
      </w:pPr>
      <w:rPr>
        <w:rFonts w:ascii="Times New Roman" w:hAnsi="Times New Roman" w:cs="Times New Roman" w:hint="default"/>
        <w:b w:val="0"/>
        <w:i w:val="0"/>
        <w:color w:val="auto"/>
        <w:sz w:val="24"/>
        <w:szCs w:val="24"/>
        <w:vertAlign w:val="baseline"/>
      </w:rPr>
    </w:lvl>
    <w:lvl w:ilvl="1">
      <w:start w:val="1"/>
      <w:numFmt w:val="lowerLetter"/>
      <w:lvlText w:val="%2."/>
      <w:lvlJc w:val="left"/>
      <w:pPr>
        <w:ind w:left="1495" w:hanging="360"/>
      </w:pPr>
      <w:rPr>
        <w:rFonts w:cs="Times New Roman"/>
      </w:rPr>
    </w:lvl>
    <w:lvl w:ilvl="2">
      <w:start w:val="1"/>
      <w:numFmt w:val="lowerRoman"/>
      <w:lvlText w:val="%3."/>
      <w:lvlJc w:val="right"/>
      <w:pPr>
        <w:ind w:left="1882" w:hanging="180"/>
      </w:pPr>
      <w:rPr>
        <w:rFonts w:cs="Times New Roman"/>
      </w:rPr>
    </w:lvl>
    <w:lvl w:ilvl="3">
      <w:start w:val="1"/>
      <w:numFmt w:val="decimal"/>
      <w:lvlText w:val="%4."/>
      <w:lvlJc w:val="left"/>
      <w:pPr>
        <w:ind w:left="2880" w:hanging="360"/>
      </w:p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1211" w:hanging="360"/>
      </w:pPr>
      <w:rPr>
        <w:rFonts w:cs="Times New Roman"/>
      </w:rPr>
    </w:lvl>
    <w:lvl w:ilvl="8">
      <w:start w:val="1"/>
      <w:numFmt w:val="lowerLetter"/>
      <w:lvlText w:val="%9)"/>
      <w:lvlJc w:val="left"/>
      <w:pPr>
        <w:ind w:left="928" w:hanging="360"/>
      </w:pPr>
      <w:rPr>
        <w:rFonts w:hint="default"/>
      </w:rPr>
    </w:lvl>
  </w:abstractNum>
  <w:abstractNum w:abstractNumId="33" w15:restartNumberingAfterBreak="0">
    <w:nsid w:val="785D4D1D"/>
    <w:multiLevelType w:val="hybridMultilevel"/>
    <w:tmpl w:val="FE5A639C"/>
    <w:lvl w:ilvl="0" w:tplc="4D809EC2">
      <w:start w:val="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95F13A2"/>
    <w:multiLevelType w:val="hybridMultilevel"/>
    <w:tmpl w:val="B5DC523C"/>
    <w:lvl w:ilvl="0" w:tplc="04260001">
      <w:start w:val="1"/>
      <w:numFmt w:val="bullet"/>
      <w:lvlText w:val=""/>
      <w:lvlJc w:val="left"/>
      <w:pPr>
        <w:tabs>
          <w:tab w:val="num" w:pos="1077"/>
        </w:tabs>
        <w:ind w:left="1077" w:hanging="360"/>
      </w:pPr>
      <w:rPr>
        <w:rFonts w:ascii="Symbol" w:hAnsi="Symbol" w:hint="default"/>
      </w:rPr>
    </w:lvl>
    <w:lvl w:ilvl="1" w:tplc="04260003" w:tentative="1">
      <w:start w:val="1"/>
      <w:numFmt w:val="bullet"/>
      <w:lvlText w:val="o"/>
      <w:lvlJc w:val="left"/>
      <w:pPr>
        <w:tabs>
          <w:tab w:val="num" w:pos="1797"/>
        </w:tabs>
        <w:ind w:left="1797" w:hanging="360"/>
      </w:pPr>
      <w:rPr>
        <w:rFonts w:ascii="Courier New" w:hAnsi="Courier New" w:cs="Courier New" w:hint="default"/>
      </w:rPr>
    </w:lvl>
    <w:lvl w:ilvl="2" w:tplc="04260005" w:tentative="1">
      <w:start w:val="1"/>
      <w:numFmt w:val="bullet"/>
      <w:lvlText w:val=""/>
      <w:lvlJc w:val="left"/>
      <w:pPr>
        <w:tabs>
          <w:tab w:val="num" w:pos="2517"/>
        </w:tabs>
        <w:ind w:left="2517" w:hanging="360"/>
      </w:pPr>
      <w:rPr>
        <w:rFonts w:ascii="Wingdings" w:hAnsi="Wingdings" w:hint="default"/>
      </w:rPr>
    </w:lvl>
    <w:lvl w:ilvl="3" w:tplc="04260001" w:tentative="1">
      <w:start w:val="1"/>
      <w:numFmt w:val="bullet"/>
      <w:lvlText w:val=""/>
      <w:lvlJc w:val="left"/>
      <w:pPr>
        <w:tabs>
          <w:tab w:val="num" w:pos="3237"/>
        </w:tabs>
        <w:ind w:left="3237" w:hanging="360"/>
      </w:pPr>
      <w:rPr>
        <w:rFonts w:ascii="Symbol" w:hAnsi="Symbol" w:hint="default"/>
      </w:rPr>
    </w:lvl>
    <w:lvl w:ilvl="4" w:tplc="04260003" w:tentative="1">
      <w:start w:val="1"/>
      <w:numFmt w:val="bullet"/>
      <w:lvlText w:val="o"/>
      <w:lvlJc w:val="left"/>
      <w:pPr>
        <w:tabs>
          <w:tab w:val="num" w:pos="3957"/>
        </w:tabs>
        <w:ind w:left="3957" w:hanging="360"/>
      </w:pPr>
      <w:rPr>
        <w:rFonts w:ascii="Courier New" w:hAnsi="Courier New" w:cs="Courier New" w:hint="default"/>
      </w:rPr>
    </w:lvl>
    <w:lvl w:ilvl="5" w:tplc="04260005" w:tentative="1">
      <w:start w:val="1"/>
      <w:numFmt w:val="bullet"/>
      <w:lvlText w:val=""/>
      <w:lvlJc w:val="left"/>
      <w:pPr>
        <w:tabs>
          <w:tab w:val="num" w:pos="4677"/>
        </w:tabs>
        <w:ind w:left="4677" w:hanging="360"/>
      </w:pPr>
      <w:rPr>
        <w:rFonts w:ascii="Wingdings" w:hAnsi="Wingdings" w:hint="default"/>
      </w:rPr>
    </w:lvl>
    <w:lvl w:ilvl="6" w:tplc="04260001" w:tentative="1">
      <w:start w:val="1"/>
      <w:numFmt w:val="bullet"/>
      <w:lvlText w:val=""/>
      <w:lvlJc w:val="left"/>
      <w:pPr>
        <w:tabs>
          <w:tab w:val="num" w:pos="5397"/>
        </w:tabs>
        <w:ind w:left="5397" w:hanging="360"/>
      </w:pPr>
      <w:rPr>
        <w:rFonts w:ascii="Symbol" w:hAnsi="Symbol" w:hint="default"/>
      </w:rPr>
    </w:lvl>
    <w:lvl w:ilvl="7" w:tplc="04260003" w:tentative="1">
      <w:start w:val="1"/>
      <w:numFmt w:val="bullet"/>
      <w:lvlText w:val="o"/>
      <w:lvlJc w:val="left"/>
      <w:pPr>
        <w:tabs>
          <w:tab w:val="num" w:pos="6117"/>
        </w:tabs>
        <w:ind w:left="6117" w:hanging="360"/>
      </w:pPr>
      <w:rPr>
        <w:rFonts w:ascii="Courier New" w:hAnsi="Courier New" w:cs="Courier New" w:hint="default"/>
      </w:rPr>
    </w:lvl>
    <w:lvl w:ilvl="8" w:tplc="04260005" w:tentative="1">
      <w:start w:val="1"/>
      <w:numFmt w:val="bullet"/>
      <w:lvlText w:val=""/>
      <w:lvlJc w:val="left"/>
      <w:pPr>
        <w:tabs>
          <w:tab w:val="num" w:pos="6837"/>
        </w:tabs>
        <w:ind w:left="6837" w:hanging="360"/>
      </w:pPr>
      <w:rPr>
        <w:rFonts w:ascii="Wingdings" w:hAnsi="Wingdings" w:hint="default"/>
      </w:rPr>
    </w:lvl>
  </w:abstractNum>
  <w:num w:numId="1">
    <w:abstractNumId w:val="7"/>
  </w:num>
  <w:num w:numId="2">
    <w:abstractNumId w:val="16"/>
  </w:num>
  <w:num w:numId="3">
    <w:abstractNumId w:val="5"/>
  </w:num>
  <w:num w:numId="4">
    <w:abstractNumId w:val="6"/>
  </w:num>
  <w:num w:numId="5">
    <w:abstractNumId w:val="32"/>
  </w:num>
  <w:num w:numId="6">
    <w:abstractNumId w:val="22"/>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15"/>
  </w:num>
  <w:num w:numId="11">
    <w:abstractNumId w:val="34"/>
  </w:num>
  <w:num w:numId="12">
    <w:abstractNumId w:val="1"/>
  </w:num>
  <w:num w:numId="13">
    <w:abstractNumId w:val="21"/>
  </w:num>
  <w:num w:numId="14">
    <w:abstractNumId w:val="17"/>
  </w:num>
  <w:num w:numId="15">
    <w:abstractNumId w:val="13"/>
  </w:num>
  <w:num w:numId="16">
    <w:abstractNumId w:val="10"/>
  </w:num>
  <w:num w:numId="17">
    <w:abstractNumId w:val="33"/>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9"/>
    <w:lvlOverride w:ilvl="0">
      <w:startOverride w:val="1"/>
    </w:lvlOverride>
  </w:num>
  <w:num w:numId="21">
    <w:abstractNumId w:val="24"/>
  </w:num>
  <w:num w:numId="22">
    <w:abstractNumId w:val="18"/>
  </w:num>
  <w:num w:numId="23">
    <w:abstractNumId w:val="19"/>
  </w:num>
  <w:num w:numId="24">
    <w:abstractNumId w:val="28"/>
  </w:num>
  <w:num w:numId="25">
    <w:abstractNumId w:val="8"/>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0"/>
  </w:num>
  <w:num w:numId="29">
    <w:abstractNumId w:val="14"/>
  </w:num>
  <w:num w:numId="30">
    <w:abstractNumId w:val="4"/>
  </w:num>
  <w:num w:numId="31">
    <w:abstractNumId w:val="0"/>
  </w:num>
  <w:num w:numId="32">
    <w:abstractNumId w:val="12"/>
  </w:num>
  <w:num w:numId="33">
    <w:abstractNumId w:val="30"/>
  </w:num>
  <w:num w:numId="34">
    <w:abstractNumId w:val="3"/>
  </w:num>
  <w:num w:numId="35">
    <w:abstractNumId w:val="27"/>
  </w:num>
  <w:num w:numId="36">
    <w:abstractNumId w:val="11"/>
  </w:num>
  <w:num w:numId="3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887"/>
    <w:rsid w:val="000006DB"/>
    <w:rsid w:val="00001E63"/>
    <w:rsid w:val="00004BCD"/>
    <w:rsid w:val="00005C65"/>
    <w:rsid w:val="00006296"/>
    <w:rsid w:val="0000729B"/>
    <w:rsid w:val="000075BF"/>
    <w:rsid w:val="00010E7B"/>
    <w:rsid w:val="0001149E"/>
    <w:rsid w:val="00011586"/>
    <w:rsid w:val="000125F9"/>
    <w:rsid w:val="000131E2"/>
    <w:rsid w:val="00013833"/>
    <w:rsid w:val="000140DB"/>
    <w:rsid w:val="00015484"/>
    <w:rsid w:val="000155BC"/>
    <w:rsid w:val="00015FB5"/>
    <w:rsid w:val="00017579"/>
    <w:rsid w:val="000177C4"/>
    <w:rsid w:val="000212E8"/>
    <w:rsid w:val="00021EB0"/>
    <w:rsid w:val="0002219C"/>
    <w:rsid w:val="00022728"/>
    <w:rsid w:val="00022E2C"/>
    <w:rsid w:val="000235CB"/>
    <w:rsid w:val="0002361C"/>
    <w:rsid w:val="00023EC8"/>
    <w:rsid w:val="0002415A"/>
    <w:rsid w:val="000248F7"/>
    <w:rsid w:val="000262B3"/>
    <w:rsid w:val="00026A56"/>
    <w:rsid w:val="00027A71"/>
    <w:rsid w:val="00030A78"/>
    <w:rsid w:val="00033BC2"/>
    <w:rsid w:val="000341EF"/>
    <w:rsid w:val="00035766"/>
    <w:rsid w:val="000368D3"/>
    <w:rsid w:val="00037595"/>
    <w:rsid w:val="000405C1"/>
    <w:rsid w:val="00040891"/>
    <w:rsid w:val="0004157F"/>
    <w:rsid w:val="000419AF"/>
    <w:rsid w:val="000424E1"/>
    <w:rsid w:val="00044FAB"/>
    <w:rsid w:val="000455D9"/>
    <w:rsid w:val="000462B8"/>
    <w:rsid w:val="0004660C"/>
    <w:rsid w:val="00047120"/>
    <w:rsid w:val="00051AA4"/>
    <w:rsid w:val="00052264"/>
    <w:rsid w:val="00052790"/>
    <w:rsid w:val="000529FA"/>
    <w:rsid w:val="00054B7C"/>
    <w:rsid w:val="000557B6"/>
    <w:rsid w:val="00057B93"/>
    <w:rsid w:val="00060CA0"/>
    <w:rsid w:val="00061E69"/>
    <w:rsid w:val="00062666"/>
    <w:rsid w:val="000633B4"/>
    <w:rsid w:val="00063B69"/>
    <w:rsid w:val="0006563D"/>
    <w:rsid w:val="000663E0"/>
    <w:rsid w:val="00067E41"/>
    <w:rsid w:val="000714C4"/>
    <w:rsid w:val="000724EB"/>
    <w:rsid w:val="0007302D"/>
    <w:rsid w:val="00073351"/>
    <w:rsid w:val="00073617"/>
    <w:rsid w:val="00073A47"/>
    <w:rsid w:val="00074159"/>
    <w:rsid w:val="0007457B"/>
    <w:rsid w:val="00076278"/>
    <w:rsid w:val="00076746"/>
    <w:rsid w:val="00076E8B"/>
    <w:rsid w:val="00081230"/>
    <w:rsid w:val="000813A3"/>
    <w:rsid w:val="00082C9B"/>
    <w:rsid w:val="00084162"/>
    <w:rsid w:val="000853CA"/>
    <w:rsid w:val="00085586"/>
    <w:rsid w:val="0009005A"/>
    <w:rsid w:val="00090406"/>
    <w:rsid w:val="00090B89"/>
    <w:rsid w:val="00090B9F"/>
    <w:rsid w:val="000915B3"/>
    <w:rsid w:val="00091B07"/>
    <w:rsid w:val="000931BA"/>
    <w:rsid w:val="0009444C"/>
    <w:rsid w:val="0009710A"/>
    <w:rsid w:val="000A195E"/>
    <w:rsid w:val="000A3D38"/>
    <w:rsid w:val="000A5DE2"/>
    <w:rsid w:val="000A6D67"/>
    <w:rsid w:val="000A6FBA"/>
    <w:rsid w:val="000A7304"/>
    <w:rsid w:val="000A7C78"/>
    <w:rsid w:val="000A7E61"/>
    <w:rsid w:val="000B0C9A"/>
    <w:rsid w:val="000B10C1"/>
    <w:rsid w:val="000B2037"/>
    <w:rsid w:val="000B424E"/>
    <w:rsid w:val="000B4D9A"/>
    <w:rsid w:val="000B55FE"/>
    <w:rsid w:val="000B67BA"/>
    <w:rsid w:val="000B7B16"/>
    <w:rsid w:val="000B7B62"/>
    <w:rsid w:val="000C00A7"/>
    <w:rsid w:val="000C0C20"/>
    <w:rsid w:val="000C1C61"/>
    <w:rsid w:val="000C1E1F"/>
    <w:rsid w:val="000C1FBF"/>
    <w:rsid w:val="000C2565"/>
    <w:rsid w:val="000C366D"/>
    <w:rsid w:val="000C4E98"/>
    <w:rsid w:val="000C617C"/>
    <w:rsid w:val="000C6E58"/>
    <w:rsid w:val="000C73DA"/>
    <w:rsid w:val="000C7F6F"/>
    <w:rsid w:val="000D03FC"/>
    <w:rsid w:val="000D061A"/>
    <w:rsid w:val="000D0637"/>
    <w:rsid w:val="000D0D47"/>
    <w:rsid w:val="000D20E9"/>
    <w:rsid w:val="000D28F7"/>
    <w:rsid w:val="000D2C70"/>
    <w:rsid w:val="000D439B"/>
    <w:rsid w:val="000D48BB"/>
    <w:rsid w:val="000D4D83"/>
    <w:rsid w:val="000D5CB6"/>
    <w:rsid w:val="000D75D0"/>
    <w:rsid w:val="000E0C79"/>
    <w:rsid w:val="000E0F76"/>
    <w:rsid w:val="000E0FEB"/>
    <w:rsid w:val="000E2251"/>
    <w:rsid w:val="000E4089"/>
    <w:rsid w:val="000E45B3"/>
    <w:rsid w:val="000E4F9B"/>
    <w:rsid w:val="000E5898"/>
    <w:rsid w:val="000F00D6"/>
    <w:rsid w:val="000F0FE2"/>
    <w:rsid w:val="000F1614"/>
    <w:rsid w:val="000F2212"/>
    <w:rsid w:val="000F2C38"/>
    <w:rsid w:val="000F5990"/>
    <w:rsid w:val="000F60D8"/>
    <w:rsid w:val="000F6DCB"/>
    <w:rsid w:val="000F6DE3"/>
    <w:rsid w:val="000F78E9"/>
    <w:rsid w:val="000F7EA0"/>
    <w:rsid w:val="00100021"/>
    <w:rsid w:val="00100963"/>
    <w:rsid w:val="0010111F"/>
    <w:rsid w:val="00101757"/>
    <w:rsid w:val="00101BCF"/>
    <w:rsid w:val="00103FAE"/>
    <w:rsid w:val="001040AF"/>
    <w:rsid w:val="00104481"/>
    <w:rsid w:val="00104DB3"/>
    <w:rsid w:val="001061C6"/>
    <w:rsid w:val="001069C8"/>
    <w:rsid w:val="00106C41"/>
    <w:rsid w:val="00107871"/>
    <w:rsid w:val="001078AE"/>
    <w:rsid w:val="0011003A"/>
    <w:rsid w:val="0011030B"/>
    <w:rsid w:val="0011096A"/>
    <w:rsid w:val="00110D9C"/>
    <w:rsid w:val="001111AB"/>
    <w:rsid w:val="00111DE0"/>
    <w:rsid w:val="00113775"/>
    <w:rsid w:val="0011550F"/>
    <w:rsid w:val="00115D21"/>
    <w:rsid w:val="0012091B"/>
    <w:rsid w:val="00120D6E"/>
    <w:rsid w:val="00124C50"/>
    <w:rsid w:val="00125AB9"/>
    <w:rsid w:val="001260BE"/>
    <w:rsid w:val="001270B5"/>
    <w:rsid w:val="001306B2"/>
    <w:rsid w:val="001338CE"/>
    <w:rsid w:val="00134CF4"/>
    <w:rsid w:val="00135A48"/>
    <w:rsid w:val="0013603F"/>
    <w:rsid w:val="001361E6"/>
    <w:rsid w:val="00137476"/>
    <w:rsid w:val="00140794"/>
    <w:rsid w:val="00140CAE"/>
    <w:rsid w:val="00141661"/>
    <w:rsid w:val="00142E2E"/>
    <w:rsid w:val="0014359B"/>
    <w:rsid w:val="0014521D"/>
    <w:rsid w:val="00146A92"/>
    <w:rsid w:val="00147670"/>
    <w:rsid w:val="0014769F"/>
    <w:rsid w:val="00147CCE"/>
    <w:rsid w:val="00150284"/>
    <w:rsid w:val="001505A8"/>
    <w:rsid w:val="00150805"/>
    <w:rsid w:val="001529F7"/>
    <w:rsid w:val="0015375A"/>
    <w:rsid w:val="00153E5E"/>
    <w:rsid w:val="0015524A"/>
    <w:rsid w:val="0015571B"/>
    <w:rsid w:val="00155ADA"/>
    <w:rsid w:val="00155B61"/>
    <w:rsid w:val="00156142"/>
    <w:rsid w:val="0015731C"/>
    <w:rsid w:val="0015758F"/>
    <w:rsid w:val="00157DB0"/>
    <w:rsid w:val="0016083D"/>
    <w:rsid w:val="00161225"/>
    <w:rsid w:val="00161437"/>
    <w:rsid w:val="00161EB1"/>
    <w:rsid w:val="00162006"/>
    <w:rsid w:val="00162892"/>
    <w:rsid w:val="0016333C"/>
    <w:rsid w:val="00164342"/>
    <w:rsid w:val="0016485D"/>
    <w:rsid w:val="001652B2"/>
    <w:rsid w:val="00165E6D"/>
    <w:rsid w:val="00166593"/>
    <w:rsid w:val="00167135"/>
    <w:rsid w:val="00167564"/>
    <w:rsid w:val="00170D26"/>
    <w:rsid w:val="00171BE2"/>
    <w:rsid w:val="00173014"/>
    <w:rsid w:val="00173424"/>
    <w:rsid w:val="00173826"/>
    <w:rsid w:val="00174533"/>
    <w:rsid w:val="001747D4"/>
    <w:rsid w:val="00175B73"/>
    <w:rsid w:val="00175E10"/>
    <w:rsid w:val="00177594"/>
    <w:rsid w:val="00177779"/>
    <w:rsid w:val="00180AE4"/>
    <w:rsid w:val="00180AEC"/>
    <w:rsid w:val="001815E6"/>
    <w:rsid w:val="00181A22"/>
    <w:rsid w:val="00182BC9"/>
    <w:rsid w:val="0018332D"/>
    <w:rsid w:val="00184025"/>
    <w:rsid w:val="001877F1"/>
    <w:rsid w:val="00190561"/>
    <w:rsid w:val="00190ABE"/>
    <w:rsid w:val="00191226"/>
    <w:rsid w:val="0019223C"/>
    <w:rsid w:val="0019223E"/>
    <w:rsid w:val="001923EF"/>
    <w:rsid w:val="001945ED"/>
    <w:rsid w:val="0019472E"/>
    <w:rsid w:val="001971BC"/>
    <w:rsid w:val="001A0FE4"/>
    <w:rsid w:val="001A1814"/>
    <w:rsid w:val="001A3436"/>
    <w:rsid w:val="001A349D"/>
    <w:rsid w:val="001A3869"/>
    <w:rsid w:val="001A3E7C"/>
    <w:rsid w:val="001A404E"/>
    <w:rsid w:val="001A4874"/>
    <w:rsid w:val="001A5686"/>
    <w:rsid w:val="001A5A49"/>
    <w:rsid w:val="001A73A6"/>
    <w:rsid w:val="001A7549"/>
    <w:rsid w:val="001A7FAF"/>
    <w:rsid w:val="001B0001"/>
    <w:rsid w:val="001B0668"/>
    <w:rsid w:val="001B0EF1"/>
    <w:rsid w:val="001B1604"/>
    <w:rsid w:val="001B237A"/>
    <w:rsid w:val="001B2A44"/>
    <w:rsid w:val="001B3891"/>
    <w:rsid w:val="001B3DC4"/>
    <w:rsid w:val="001B3E04"/>
    <w:rsid w:val="001B3EF3"/>
    <w:rsid w:val="001B45D7"/>
    <w:rsid w:val="001B4B2E"/>
    <w:rsid w:val="001B56A1"/>
    <w:rsid w:val="001B5822"/>
    <w:rsid w:val="001B7B60"/>
    <w:rsid w:val="001C02ED"/>
    <w:rsid w:val="001C0B71"/>
    <w:rsid w:val="001C0E6E"/>
    <w:rsid w:val="001C1158"/>
    <w:rsid w:val="001C198F"/>
    <w:rsid w:val="001C314F"/>
    <w:rsid w:val="001C3667"/>
    <w:rsid w:val="001C3D62"/>
    <w:rsid w:val="001C3EB2"/>
    <w:rsid w:val="001C45BA"/>
    <w:rsid w:val="001C5175"/>
    <w:rsid w:val="001C552A"/>
    <w:rsid w:val="001C644D"/>
    <w:rsid w:val="001C71CB"/>
    <w:rsid w:val="001C784D"/>
    <w:rsid w:val="001D022C"/>
    <w:rsid w:val="001D17E1"/>
    <w:rsid w:val="001D1BFB"/>
    <w:rsid w:val="001D1C2E"/>
    <w:rsid w:val="001D289A"/>
    <w:rsid w:val="001D2CDB"/>
    <w:rsid w:val="001D2FE2"/>
    <w:rsid w:val="001D306E"/>
    <w:rsid w:val="001D3361"/>
    <w:rsid w:val="001D4E7D"/>
    <w:rsid w:val="001D56C0"/>
    <w:rsid w:val="001D679D"/>
    <w:rsid w:val="001D6F2E"/>
    <w:rsid w:val="001D74A2"/>
    <w:rsid w:val="001D7DF8"/>
    <w:rsid w:val="001E04B4"/>
    <w:rsid w:val="001E15E2"/>
    <w:rsid w:val="001E1731"/>
    <w:rsid w:val="001E1E4E"/>
    <w:rsid w:val="001E2491"/>
    <w:rsid w:val="001E30C7"/>
    <w:rsid w:val="001E3BF5"/>
    <w:rsid w:val="001E4343"/>
    <w:rsid w:val="001E4995"/>
    <w:rsid w:val="001E5060"/>
    <w:rsid w:val="001E6085"/>
    <w:rsid w:val="001E6E6B"/>
    <w:rsid w:val="001E7958"/>
    <w:rsid w:val="001F0CC6"/>
    <w:rsid w:val="001F1559"/>
    <w:rsid w:val="001F1F8A"/>
    <w:rsid w:val="001F448F"/>
    <w:rsid w:val="001F4B52"/>
    <w:rsid w:val="001F5EFA"/>
    <w:rsid w:val="001F61FC"/>
    <w:rsid w:val="001F68E2"/>
    <w:rsid w:val="001F6C02"/>
    <w:rsid w:val="001F7B64"/>
    <w:rsid w:val="0020055E"/>
    <w:rsid w:val="002017C4"/>
    <w:rsid w:val="00201939"/>
    <w:rsid w:val="00201C25"/>
    <w:rsid w:val="00202C6E"/>
    <w:rsid w:val="00203606"/>
    <w:rsid w:val="002041F1"/>
    <w:rsid w:val="00205546"/>
    <w:rsid w:val="00205FA4"/>
    <w:rsid w:val="002062F4"/>
    <w:rsid w:val="00206748"/>
    <w:rsid w:val="00206BCE"/>
    <w:rsid w:val="002119D7"/>
    <w:rsid w:val="002125B8"/>
    <w:rsid w:val="00213A14"/>
    <w:rsid w:val="00215E26"/>
    <w:rsid w:val="002172C5"/>
    <w:rsid w:val="00217A03"/>
    <w:rsid w:val="00217A09"/>
    <w:rsid w:val="00217AB2"/>
    <w:rsid w:val="0022080D"/>
    <w:rsid w:val="0022097A"/>
    <w:rsid w:val="002216DC"/>
    <w:rsid w:val="00222B2D"/>
    <w:rsid w:val="00222B7B"/>
    <w:rsid w:val="00222D15"/>
    <w:rsid w:val="00223680"/>
    <w:rsid w:val="00225E29"/>
    <w:rsid w:val="00231358"/>
    <w:rsid w:val="002322FA"/>
    <w:rsid w:val="002323F2"/>
    <w:rsid w:val="00232F3C"/>
    <w:rsid w:val="00234356"/>
    <w:rsid w:val="00235613"/>
    <w:rsid w:val="00235618"/>
    <w:rsid w:val="002377F2"/>
    <w:rsid w:val="002412A1"/>
    <w:rsid w:val="00243109"/>
    <w:rsid w:val="00244A02"/>
    <w:rsid w:val="00246050"/>
    <w:rsid w:val="002475F7"/>
    <w:rsid w:val="002507D8"/>
    <w:rsid w:val="00250AB8"/>
    <w:rsid w:val="00251464"/>
    <w:rsid w:val="0025186A"/>
    <w:rsid w:val="0025264B"/>
    <w:rsid w:val="0025332B"/>
    <w:rsid w:val="00253481"/>
    <w:rsid w:val="002535E6"/>
    <w:rsid w:val="00253FE1"/>
    <w:rsid w:val="002556FA"/>
    <w:rsid w:val="00255D6C"/>
    <w:rsid w:val="00257660"/>
    <w:rsid w:val="00257D9D"/>
    <w:rsid w:val="00260403"/>
    <w:rsid w:val="00260F4A"/>
    <w:rsid w:val="00262501"/>
    <w:rsid w:val="002626DB"/>
    <w:rsid w:val="00264118"/>
    <w:rsid w:val="00264297"/>
    <w:rsid w:val="002642D8"/>
    <w:rsid w:val="00264E01"/>
    <w:rsid w:val="002661A2"/>
    <w:rsid w:val="0026792B"/>
    <w:rsid w:val="00267E12"/>
    <w:rsid w:val="0027081A"/>
    <w:rsid w:val="00270DB6"/>
    <w:rsid w:val="00271590"/>
    <w:rsid w:val="00272186"/>
    <w:rsid w:val="002723F2"/>
    <w:rsid w:val="00272BD5"/>
    <w:rsid w:val="00273544"/>
    <w:rsid w:val="00273B06"/>
    <w:rsid w:val="00273D9C"/>
    <w:rsid w:val="00273EDA"/>
    <w:rsid w:val="00275FDE"/>
    <w:rsid w:val="002773BF"/>
    <w:rsid w:val="0028009F"/>
    <w:rsid w:val="002806D5"/>
    <w:rsid w:val="00282652"/>
    <w:rsid w:val="00282A3D"/>
    <w:rsid w:val="002838D1"/>
    <w:rsid w:val="00285126"/>
    <w:rsid w:val="00285464"/>
    <w:rsid w:val="0028623D"/>
    <w:rsid w:val="002870FE"/>
    <w:rsid w:val="002871E2"/>
    <w:rsid w:val="00287A7D"/>
    <w:rsid w:val="00287B09"/>
    <w:rsid w:val="00290310"/>
    <w:rsid w:val="00290CBE"/>
    <w:rsid w:val="00290EFC"/>
    <w:rsid w:val="002913C7"/>
    <w:rsid w:val="002920A1"/>
    <w:rsid w:val="00293035"/>
    <w:rsid w:val="00293539"/>
    <w:rsid w:val="0029390E"/>
    <w:rsid w:val="00293C82"/>
    <w:rsid w:val="002955A5"/>
    <w:rsid w:val="00296F8F"/>
    <w:rsid w:val="00297C5E"/>
    <w:rsid w:val="002A1637"/>
    <w:rsid w:val="002A1956"/>
    <w:rsid w:val="002A2168"/>
    <w:rsid w:val="002A3024"/>
    <w:rsid w:val="002A3B5B"/>
    <w:rsid w:val="002A3C78"/>
    <w:rsid w:val="002A3D5D"/>
    <w:rsid w:val="002A3FB5"/>
    <w:rsid w:val="002A42DD"/>
    <w:rsid w:val="002A6C32"/>
    <w:rsid w:val="002A70A2"/>
    <w:rsid w:val="002B01DC"/>
    <w:rsid w:val="002B1CEC"/>
    <w:rsid w:val="002B288A"/>
    <w:rsid w:val="002B2AB4"/>
    <w:rsid w:val="002B3C90"/>
    <w:rsid w:val="002B408E"/>
    <w:rsid w:val="002B5923"/>
    <w:rsid w:val="002B5EE6"/>
    <w:rsid w:val="002B6BA6"/>
    <w:rsid w:val="002B7187"/>
    <w:rsid w:val="002C19F7"/>
    <w:rsid w:val="002C21AD"/>
    <w:rsid w:val="002C2292"/>
    <w:rsid w:val="002C2511"/>
    <w:rsid w:val="002C3F5B"/>
    <w:rsid w:val="002C4DF3"/>
    <w:rsid w:val="002C5002"/>
    <w:rsid w:val="002C6BE6"/>
    <w:rsid w:val="002D03F5"/>
    <w:rsid w:val="002D1B13"/>
    <w:rsid w:val="002D246A"/>
    <w:rsid w:val="002D3436"/>
    <w:rsid w:val="002D3B2E"/>
    <w:rsid w:val="002D4193"/>
    <w:rsid w:val="002D4A85"/>
    <w:rsid w:val="002D5419"/>
    <w:rsid w:val="002D5F67"/>
    <w:rsid w:val="002D757A"/>
    <w:rsid w:val="002E026E"/>
    <w:rsid w:val="002E1251"/>
    <w:rsid w:val="002E2012"/>
    <w:rsid w:val="002E3335"/>
    <w:rsid w:val="002E641A"/>
    <w:rsid w:val="002E6EB1"/>
    <w:rsid w:val="002E76DF"/>
    <w:rsid w:val="002E78FE"/>
    <w:rsid w:val="002F00D6"/>
    <w:rsid w:val="002F0B65"/>
    <w:rsid w:val="002F1968"/>
    <w:rsid w:val="002F1DC7"/>
    <w:rsid w:val="002F2F63"/>
    <w:rsid w:val="002F43B1"/>
    <w:rsid w:val="002F609D"/>
    <w:rsid w:val="002F6150"/>
    <w:rsid w:val="002F6B8F"/>
    <w:rsid w:val="002F6E92"/>
    <w:rsid w:val="002F7819"/>
    <w:rsid w:val="002F7E6E"/>
    <w:rsid w:val="002F7FFB"/>
    <w:rsid w:val="00300CAE"/>
    <w:rsid w:val="0030166D"/>
    <w:rsid w:val="003061DA"/>
    <w:rsid w:val="00306414"/>
    <w:rsid w:val="003064A1"/>
    <w:rsid w:val="0030669F"/>
    <w:rsid w:val="00306FD2"/>
    <w:rsid w:val="003073DB"/>
    <w:rsid w:val="00307A84"/>
    <w:rsid w:val="00312F4D"/>
    <w:rsid w:val="00312FFF"/>
    <w:rsid w:val="00313FBC"/>
    <w:rsid w:val="0031448F"/>
    <w:rsid w:val="00314E3A"/>
    <w:rsid w:val="00315892"/>
    <w:rsid w:val="00315CCE"/>
    <w:rsid w:val="003209F2"/>
    <w:rsid w:val="00321BC3"/>
    <w:rsid w:val="00321EBE"/>
    <w:rsid w:val="0032283C"/>
    <w:rsid w:val="003260E9"/>
    <w:rsid w:val="00326994"/>
    <w:rsid w:val="00331499"/>
    <w:rsid w:val="00332B51"/>
    <w:rsid w:val="00332C72"/>
    <w:rsid w:val="00332E92"/>
    <w:rsid w:val="0033394B"/>
    <w:rsid w:val="00333F29"/>
    <w:rsid w:val="00334D08"/>
    <w:rsid w:val="00335E95"/>
    <w:rsid w:val="00335F60"/>
    <w:rsid w:val="0033700B"/>
    <w:rsid w:val="00340820"/>
    <w:rsid w:val="0034108F"/>
    <w:rsid w:val="00341658"/>
    <w:rsid w:val="00342672"/>
    <w:rsid w:val="003442F4"/>
    <w:rsid w:val="00345A27"/>
    <w:rsid w:val="00346DB2"/>
    <w:rsid w:val="0034770D"/>
    <w:rsid w:val="0035009C"/>
    <w:rsid w:val="00350C6B"/>
    <w:rsid w:val="003514C5"/>
    <w:rsid w:val="003524F5"/>
    <w:rsid w:val="00352F56"/>
    <w:rsid w:val="003536F2"/>
    <w:rsid w:val="00354DBB"/>
    <w:rsid w:val="0035543B"/>
    <w:rsid w:val="00355DA4"/>
    <w:rsid w:val="0035615E"/>
    <w:rsid w:val="00356AAD"/>
    <w:rsid w:val="00356F8A"/>
    <w:rsid w:val="00357407"/>
    <w:rsid w:val="0035756C"/>
    <w:rsid w:val="003609C8"/>
    <w:rsid w:val="003614C5"/>
    <w:rsid w:val="0036297D"/>
    <w:rsid w:val="00363019"/>
    <w:rsid w:val="00363352"/>
    <w:rsid w:val="00363608"/>
    <w:rsid w:val="0036418A"/>
    <w:rsid w:val="003641D3"/>
    <w:rsid w:val="003645F4"/>
    <w:rsid w:val="00364737"/>
    <w:rsid w:val="0036524E"/>
    <w:rsid w:val="0036536E"/>
    <w:rsid w:val="00365BD3"/>
    <w:rsid w:val="0036623D"/>
    <w:rsid w:val="003663CC"/>
    <w:rsid w:val="003678C5"/>
    <w:rsid w:val="00367BF0"/>
    <w:rsid w:val="003704F6"/>
    <w:rsid w:val="00370859"/>
    <w:rsid w:val="00371DE7"/>
    <w:rsid w:val="00372131"/>
    <w:rsid w:val="00372D10"/>
    <w:rsid w:val="0037411F"/>
    <w:rsid w:val="003743DC"/>
    <w:rsid w:val="00375955"/>
    <w:rsid w:val="00377802"/>
    <w:rsid w:val="003812EC"/>
    <w:rsid w:val="00383938"/>
    <w:rsid w:val="00384CA2"/>
    <w:rsid w:val="003857D4"/>
    <w:rsid w:val="00386963"/>
    <w:rsid w:val="00386B89"/>
    <w:rsid w:val="003926C2"/>
    <w:rsid w:val="0039346D"/>
    <w:rsid w:val="00394D0E"/>
    <w:rsid w:val="00395232"/>
    <w:rsid w:val="003967CB"/>
    <w:rsid w:val="00396A7A"/>
    <w:rsid w:val="00397283"/>
    <w:rsid w:val="003972C9"/>
    <w:rsid w:val="003A0F9B"/>
    <w:rsid w:val="003A180B"/>
    <w:rsid w:val="003A1BC9"/>
    <w:rsid w:val="003A251B"/>
    <w:rsid w:val="003A4476"/>
    <w:rsid w:val="003A45ED"/>
    <w:rsid w:val="003A47BE"/>
    <w:rsid w:val="003A5394"/>
    <w:rsid w:val="003A5395"/>
    <w:rsid w:val="003A6283"/>
    <w:rsid w:val="003A6EBF"/>
    <w:rsid w:val="003B0E99"/>
    <w:rsid w:val="003B0F7C"/>
    <w:rsid w:val="003B1100"/>
    <w:rsid w:val="003B24F7"/>
    <w:rsid w:val="003B37EC"/>
    <w:rsid w:val="003B3A0A"/>
    <w:rsid w:val="003B41CE"/>
    <w:rsid w:val="003B450E"/>
    <w:rsid w:val="003B5179"/>
    <w:rsid w:val="003B6B62"/>
    <w:rsid w:val="003B6DB4"/>
    <w:rsid w:val="003B743A"/>
    <w:rsid w:val="003B7A72"/>
    <w:rsid w:val="003B7C24"/>
    <w:rsid w:val="003B7E16"/>
    <w:rsid w:val="003C033B"/>
    <w:rsid w:val="003C0770"/>
    <w:rsid w:val="003C0936"/>
    <w:rsid w:val="003C0F99"/>
    <w:rsid w:val="003C1FF2"/>
    <w:rsid w:val="003C5B65"/>
    <w:rsid w:val="003C5DD2"/>
    <w:rsid w:val="003C6887"/>
    <w:rsid w:val="003C6CD6"/>
    <w:rsid w:val="003D07F9"/>
    <w:rsid w:val="003D0D18"/>
    <w:rsid w:val="003D1620"/>
    <w:rsid w:val="003D1DF4"/>
    <w:rsid w:val="003D65E6"/>
    <w:rsid w:val="003D6964"/>
    <w:rsid w:val="003E0901"/>
    <w:rsid w:val="003E185D"/>
    <w:rsid w:val="003E198C"/>
    <w:rsid w:val="003E2151"/>
    <w:rsid w:val="003E24CF"/>
    <w:rsid w:val="003E3FB8"/>
    <w:rsid w:val="003E425E"/>
    <w:rsid w:val="003E49A2"/>
    <w:rsid w:val="003E4DB8"/>
    <w:rsid w:val="003E4DE8"/>
    <w:rsid w:val="003E4F0C"/>
    <w:rsid w:val="003F1920"/>
    <w:rsid w:val="003F2359"/>
    <w:rsid w:val="003F2670"/>
    <w:rsid w:val="003F311F"/>
    <w:rsid w:val="003F36C9"/>
    <w:rsid w:val="003F4166"/>
    <w:rsid w:val="003F48C5"/>
    <w:rsid w:val="003F6860"/>
    <w:rsid w:val="003F6AC4"/>
    <w:rsid w:val="003F6E9C"/>
    <w:rsid w:val="003F7FDE"/>
    <w:rsid w:val="00400F30"/>
    <w:rsid w:val="00402A33"/>
    <w:rsid w:val="00402EE1"/>
    <w:rsid w:val="00403B20"/>
    <w:rsid w:val="00403D44"/>
    <w:rsid w:val="00404C5D"/>
    <w:rsid w:val="004058E5"/>
    <w:rsid w:val="004059D3"/>
    <w:rsid w:val="00405FE4"/>
    <w:rsid w:val="004065BD"/>
    <w:rsid w:val="00406ACF"/>
    <w:rsid w:val="00406B51"/>
    <w:rsid w:val="00407302"/>
    <w:rsid w:val="00407695"/>
    <w:rsid w:val="00407F9C"/>
    <w:rsid w:val="00410815"/>
    <w:rsid w:val="00410964"/>
    <w:rsid w:val="00410B32"/>
    <w:rsid w:val="0041145B"/>
    <w:rsid w:val="0041174B"/>
    <w:rsid w:val="00411A6B"/>
    <w:rsid w:val="00415973"/>
    <w:rsid w:val="00415ACC"/>
    <w:rsid w:val="00416054"/>
    <w:rsid w:val="0041659D"/>
    <w:rsid w:val="0041724A"/>
    <w:rsid w:val="0041776E"/>
    <w:rsid w:val="00420580"/>
    <w:rsid w:val="00420984"/>
    <w:rsid w:val="00420DD8"/>
    <w:rsid w:val="004211B4"/>
    <w:rsid w:val="00421BD8"/>
    <w:rsid w:val="00422311"/>
    <w:rsid w:val="00423DE7"/>
    <w:rsid w:val="00423E12"/>
    <w:rsid w:val="00423F1A"/>
    <w:rsid w:val="004241A9"/>
    <w:rsid w:val="00424E81"/>
    <w:rsid w:val="00426318"/>
    <w:rsid w:val="0043057A"/>
    <w:rsid w:val="00430ADE"/>
    <w:rsid w:val="00430F3A"/>
    <w:rsid w:val="004310C5"/>
    <w:rsid w:val="00432ECB"/>
    <w:rsid w:val="004337EE"/>
    <w:rsid w:val="00435A36"/>
    <w:rsid w:val="004360A6"/>
    <w:rsid w:val="004362E7"/>
    <w:rsid w:val="004400AE"/>
    <w:rsid w:val="0044111F"/>
    <w:rsid w:val="004422A9"/>
    <w:rsid w:val="00442A07"/>
    <w:rsid w:val="00443000"/>
    <w:rsid w:val="00443968"/>
    <w:rsid w:val="00443BC5"/>
    <w:rsid w:val="00446ED5"/>
    <w:rsid w:val="00447C13"/>
    <w:rsid w:val="00447EAD"/>
    <w:rsid w:val="004500E7"/>
    <w:rsid w:val="00450166"/>
    <w:rsid w:val="00450E4C"/>
    <w:rsid w:val="00451FDD"/>
    <w:rsid w:val="00451FEA"/>
    <w:rsid w:val="004539A3"/>
    <w:rsid w:val="0045486A"/>
    <w:rsid w:val="00455FC9"/>
    <w:rsid w:val="00457248"/>
    <w:rsid w:val="00457526"/>
    <w:rsid w:val="004614B0"/>
    <w:rsid w:val="00461B24"/>
    <w:rsid w:val="00462459"/>
    <w:rsid w:val="0046361B"/>
    <w:rsid w:val="00463A0A"/>
    <w:rsid w:val="00463CF6"/>
    <w:rsid w:val="0046541C"/>
    <w:rsid w:val="0046543B"/>
    <w:rsid w:val="004656FE"/>
    <w:rsid w:val="00467EC7"/>
    <w:rsid w:val="00470808"/>
    <w:rsid w:val="00470994"/>
    <w:rsid w:val="00472047"/>
    <w:rsid w:val="00472143"/>
    <w:rsid w:val="0047218E"/>
    <w:rsid w:val="00472292"/>
    <w:rsid w:val="00472802"/>
    <w:rsid w:val="0047295B"/>
    <w:rsid w:val="004731F9"/>
    <w:rsid w:val="004734A8"/>
    <w:rsid w:val="0047354C"/>
    <w:rsid w:val="00473CE0"/>
    <w:rsid w:val="00474227"/>
    <w:rsid w:val="004746C0"/>
    <w:rsid w:val="004758C6"/>
    <w:rsid w:val="0047640F"/>
    <w:rsid w:val="00477ADF"/>
    <w:rsid w:val="004803AE"/>
    <w:rsid w:val="00480B3E"/>
    <w:rsid w:val="0048115F"/>
    <w:rsid w:val="004815F4"/>
    <w:rsid w:val="004816C3"/>
    <w:rsid w:val="00481E6E"/>
    <w:rsid w:val="0048399A"/>
    <w:rsid w:val="00483AB3"/>
    <w:rsid w:val="004848AD"/>
    <w:rsid w:val="00484993"/>
    <w:rsid w:val="004860AE"/>
    <w:rsid w:val="004866A9"/>
    <w:rsid w:val="00486863"/>
    <w:rsid w:val="004868BC"/>
    <w:rsid w:val="00487465"/>
    <w:rsid w:val="004907A6"/>
    <w:rsid w:val="00490E0F"/>
    <w:rsid w:val="00490F27"/>
    <w:rsid w:val="00491CC3"/>
    <w:rsid w:val="004933BF"/>
    <w:rsid w:val="00494ACF"/>
    <w:rsid w:val="004959F5"/>
    <w:rsid w:val="00497BDF"/>
    <w:rsid w:val="004A0F73"/>
    <w:rsid w:val="004A23A9"/>
    <w:rsid w:val="004A2D77"/>
    <w:rsid w:val="004A3500"/>
    <w:rsid w:val="004A3FC8"/>
    <w:rsid w:val="004A59F6"/>
    <w:rsid w:val="004A770E"/>
    <w:rsid w:val="004B0626"/>
    <w:rsid w:val="004B06D4"/>
    <w:rsid w:val="004B0A83"/>
    <w:rsid w:val="004B0C06"/>
    <w:rsid w:val="004B1FF5"/>
    <w:rsid w:val="004B268C"/>
    <w:rsid w:val="004B3AE7"/>
    <w:rsid w:val="004B3C10"/>
    <w:rsid w:val="004B3C6C"/>
    <w:rsid w:val="004B4E97"/>
    <w:rsid w:val="004B6401"/>
    <w:rsid w:val="004B754B"/>
    <w:rsid w:val="004B76B3"/>
    <w:rsid w:val="004B7E6A"/>
    <w:rsid w:val="004C0255"/>
    <w:rsid w:val="004C2995"/>
    <w:rsid w:val="004C2B44"/>
    <w:rsid w:val="004C2CA9"/>
    <w:rsid w:val="004C4B31"/>
    <w:rsid w:val="004C51E0"/>
    <w:rsid w:val="004C551C"/>
    <w:rsid w:val="004C6141"/>
    <w:rsid w:val="004C61D0"/>
    <w:rsid w:val="004C65A0"/>
    <w:rsid w:val="004C79C8"/>
    <w:rsid w:val="004D12C0"/>
    <w:rsid w:val="004D32F5"/>
    <w:rsid w:val="004D4506"/>
    <w:rsid w:val="004D52E6"/>
    <w:rsid w:val="004D5796"/>
    <w:rsid w:val="004D593B"/>
    <w:rsid w:val="004D5AAE"/>
    <w:rsid w:val="004D5CA3"/>
    <w:rsid w:val="004D6DEB"/>
    <w:rsid w:val="004E102B"/>
    <w:rsid w:val="004E13A7"/>
    <w:rsid w:val="004E1716"/>
    <w:rsid w:val="004E3105"/>
    <w:rsid w:val="004E34A6"/>
    <w:rsid w:val="004E36AF"/>
    <w:rsid w:val="004E3919"/>
    <w:rsid w:val="004E52BF"/>
    <w:rsid w:val="004E657C"/>
    <w:rsid w:val="004E6664"/>
    <w:rsid w:val="004E7070"/>
    <w:rsid w:val="004E75BC"/>
    <w:rsid w:val="004E783C"/>
    <w:rsid w:val="004F13ED"/>
    <w:rsid w:val="004F2F2D"/>
    <w:rsid w:val="004F3B0F"/>
    <w:rsid w:val="004F4F8E"/>
    <w:rsid w:val="00500C4A"/>
    <w:rsid w:val="005029D8"/>
    <w:rsid w:val="00503326"/>
    <w:rsid w:val="00504C5D"/>
    <w:rsid w:val="00504FB2"/>
    <w:rsid w:val="00505315"/>
    <w:rsid w:val="0050577D"/>
    <w:rsid w:val="00505EDB"/>
    <w:rsid w:val="0051034C"/>
    <w:rsid w:val="00510BC9"/>
    <w:rsid w:val="00512102"/>
    <w:rsid w:val="00512DA4"/>
    <w:rsid w:val="00512E1D"/>
    <w:rsid w:val="005137A2"/>
    <w:rsid w:val="005145A0"/>
    <w:rsid w:val="00515D9C"/>
    <w:rsid w:val="005166BB"/>
    <w:rsid w:val="00517AE5"/>
    <w:rsid w:val="00517C9F"/>
    <w:rsid w:val="0052112A"/>
    <w:rsid w:val="00522A72"/>
    <w:rsid w:val="00523C46"/>
    <w:rsid w:val="0052602C"/>
    <w:rsid w:val="00526587"/>
    <w:rsid w:val="00526D94"/>
    <w:rsid w:val="00530AF3"/>
    <w:rsid w:val="00530C94"/>
    <w:rsid w:val="00531013"/>
    <w:rsid w:val="00531E30"/>
    <w:rsid w:val="005322B5"/>
    <w:rsid w:val="00533056"/>
    <w:rsid w:val="00533BB5"/>
    <w:rsid w:val="00535B8D"/>
    <w:rsid w:val="0053605D"/>
    <w:rsid w:val="00537DF8"/>
    <w:rsid w:val="00541B0F"/>
    <w:rsid w:val="00541B9F"/>
    <w:rsid w:val="00541F2B"/>
    <w:rsid w:val="00542056"/>
    <w:rsid w:val="005436D6"/>
    <w:rsid w:val="0054383A"/>
    <w:rsid w:val="005438FD"/>
    <w:rsid w:val="00543B7A"/>
    <w:rsid w:val="00543F4B"/>
    <w:rsid w:val="00544F8B"/>
    <w:rsid w:val="00545AAE"/>
    <w:rsid w:val="00545EA7"/>
    <w:rsid w:val="005463DF"/>
    <w:rsid w:val="005500F5"/>
    <w:rsid w:val="00550A6F"/>
    <w:rsid w:val="00552DDA"/>
    <w:rsid w:val="00553389"/>
    <w:rsid w:val="005549E7"/>
    <w:rsid w:val="00556029"/>
    <w:rsid w:val="00556B2C"/>
    <w:rsid w:val="00557097"/>
    <w:rsid w:val="00560131"/>
    <w:rsid w:val="00560726"/>
    <w:rsid w:val="00560AFC"/>
    <w:rsid w:val="00560E44"/>
    <w:rsid w:val="0056452C"/>
    <w:rsid w:val="00564A18"/>
    <w:rsid w:val="00565ADD"/>
    <w:rsid w:val="005663A3"/>
    <w:rsid w:val="005665C6"/>
    <w:rsid w:val="0057111B"/>
    <w:rsid w:val="005716E9"/>
    <w:rsid w:val="00574266"/>
    <w:rsid w:val="005749CD"/>
    <w:rsid w:val="00574A0D"/>
    <w:rsid w:val="00575070"/>
    <w:rsid w:val="00575719"/>
    <w:rsid w:val="00576980"/>
    <w:rsid w:val="00576EEF"/>
    <w:rsid w:val="0058356C"/>
    <w:rsid w:val="00583EA5"/>
    <w:rsid w:val="00584DBD"/>
    <w:rsid w:val="00584E76"/>
    <w:rsid w:val="00586026"/>
    <w:rsid w:val="00586704"/>
    <w:rsid w:val="00586ABD"/>
    <w:rsid w:val="00590F04"/>
    <w:rsid w:val="00591AE3"/>
    <w:rsid w:val="0059238C"/>
    <w:rsid w:val="005938B8"/>
    <w:rsid w:val="00593A08"/>
    <w:rsid w:val="0059535E"/>
    <w:rsid w:val="00595AD3"/>
    <w:rsid w:val="00596083"/>
    <w:rsid w:val="005962BB"/>
    <w:rsid w:val="0059655A"/>
    <w:rsid w:val="00596F75"/>
    <w:rsid w:val="005972A8"/>
    <w:rsid w:val="005975D6"/>
    <w:rsid w:val="005978D4"/>
    <w:rsid w:val="00597B11"/>
    <w:rsid w:val="005A0B13"/>
    <w:rsid w:val="005A18FF"/>
    <w:rsid w:val="005A26F3"/>
    <w:rsid w:val="005A35E7"/>
    <w:rsid w:val="005A4413"/>
    <w:rsid w:val="005A5592"/>
    <w:rsid w:val="005A7B66"/>
    <w:rsid w:val="005B0FA0"/>
    <w:rsid w:val="005B5073"/>
    <w:rsid w:val="005B5FCE"/>
    <w:rsid w:val="005B61A9"/>
    <w:rsid w:val="005B6E73"/>
    <w:rsid w:val="005B7E3A"/>
    <w:rsid w:val="005B7E59"/>
    <w:rsid w:val="005C2B2C"/>
    <w:rsid w:val="005C3248"/>
    <w:rsid w:val="005C4FC7"/>
    <w:rsid w:val="005C7D75"/>
    <w:rsid w:val="005D2ED1"/>
    <w:rsid w:val="005D36C9"/>
    <w:rsid w:val="005D6099"/>
    <w:rsid w:val="005D61B3"/>
    <w:rsid w:val="005D69DB"/>
    <w:rsid w:val="005D736E"/>
    <w:rsid w:val="005E026E"/>
    <w:rsid w:val="005E0C69"/>
    <w:rsid w:val="005E11E1"/>
    <w:rsid w:val="005E19A3"/>
    <w:rsid w:val="005E2A2A"/>
    <w:rsid w:val="005E2B33"/>
    <w:rsid w:val="005E45A3"/>
    <w:rsid w:val="005E5BF6"/>
    <w:rsid w:val="005E63F3"/>
    <w:rsid w:val="005E6815"/>
    <w:rsid w:val="005E68C4"/>
    <w:rsid w:val="005E7BED"/>
    <w:rsid w:val="005F128E"/>
    <w:rsid w:val="005F3936"/>
    <w:rsid w:val="005F4F15"/>
    <w:rsid w:val="005F5B29"/>
    <w:rsid w:val="005F60C4"/>
    <w:rsid w:val="005F64E4"/>
    <w:rsid w:val="005F7B81"/>
    <w:rsid w:val="00600505"/>
    <w:rsid w:val="00600B5C"/>
    <w:rsid w:val="00601F26"/>
    <w:rsid w:val="00605478"/>
    <w:rsid w:val="00605CB9"/>
    <w:rsid w:val="0060685D"/>
    <w:rsid w:val="00607AC9"/>
    <w:rsid w:val="00610763"/>
    <w:rsid w:val="0061089A"/>
    <w:rsid w:val="0061097C"/>
    <w:rsid w:val="00610EC2"/>
    <w:rsid w:val="00611989"/>
    <w:rsid w:val="00612E1C"/>
    <w:rsid w:val="0061422B"/>
    <w:rsid w:val="00615666"/>
    <w:rsid w:val="00615EB8"/>
    <w:rsid w:val="00616507"/>
    <w:rsid w:val="00620AE6"/>
    <w:rsid w:val="00620B0C"/>
    <w:rsid w:val="00621108"/>
    <w:rsid w:val="00621674"/>
    <w:rsid w:val="006218D4"/>
    <w:rsid w:val="0062201E"/>
    <w:rsid w:val="0062254F"/>
    <w:rsid w:val="006228DF"/>
    <w:rsid w:val="00622E65"/>
    <w:rsid w:val="00623CB5"/>
    <w:rsid w:val="00623D91"/>
    <w:rsid w:val="006248BB"/>
    <w:rsid w:val="00625518"/>
    <w:rsid w:val="00626AC0"/>
    <w:rsid w:val="00626C9D"/>
    <w:rsid w:val="00627FA0"/>
    <w:rsid w:val="006306DD"/>
    <w:rsid w:val="006306F2"/>
    <w:rsid w:val="00630D6C"/>
    <w:rsid w:val="00630D93"/>
    <w:rsid w:val="00632544"/>
    <w:rsid w:val="006336F2"/>
    <w:rsid w:val="00634641"/>
    <w:rsid w:val="0063477B"/>
    <w:rsid w:val="006348D2"/>
    <w:rsid w:val="00634FBC"/>
    <w:rsid w:val="00636154"/>
    <w:rsid w:val="0063685C"/>
    <w:rsid w:val="00636B38"/>
    <w:rsid w:val="00636F9D"/>
    <w:rsid w:val="00641670"/>
    <w:rsid w:val="006418AD"/>
    <w:rsid w:val="00647DF3"/>
    <w:rsid w:val="006518E8"/>
    <w:rsid w:val="00653A8D"/>
    <w:rsid w:val="00654C93"/>
    <w:rsid w:val="00654F5F"/>
    <w:rsid w:val="006554D4"/>
    <w:rsid w:val="0065567B"/>
    <w:rsid w:val="006556B4"/>
    <w:rsid w:val="006567DC"/>
    <w:rsid w:val="00657A21"/>
    <w:rsid w:val="00657BE4"/>
    <w:rsid w:val="006609EC"/>
    <w:rsid w:val="00660C85"/>
    <w:rsid w:val="006623DE"/>
    <w:rsid w:val="00662B5A"/>
    <w:rsid w:val="006640A7"/>
    <w:rsid w:val="006668EB"/>
    <w:rsid w:val="00670B61"/>
    <w:rsid w:val="00671AE6"/>
    <w:rsid w:val="0067477D"/>
    <w:rsid w:val="00674AF3"/>
    <w:rsid w:val="0067578B"/>
    <w:rsid w:val="00676216"/>
    <w:rsid w:val="006768F5"/>
    <w:rsid w:val="0067799A"/>
    <w:rsid w:val="00681002"/>
    <w:rsid w:val="00681FE0"/>
    <w:rsid w:val="00682D2A"/>
    <w:rsid w:val="00682F61"/>
    <w:rsid w:val="00685EC8"/>
    <w:rsid w:val="00686878"/>
    <w:rsid w:val="0068758B"/>
    <w:rsid w:val="00687C44"/>
    <w:rsid w:val="006918CD"/>
    <w:rsid w:val="0069212A"/>
    <w:rsid w:val="00692A00"/>
    <w:rsid w:val="00693936"/>
    <w:rsid w:val="00693DAF"/>
    <w:rsid w:val="00693F96"/>
    <w:rsid w:val="00694118"/>
    <w:rsid w:val="00695870"/>
    <w:rsid w:val="00695E6D"/>
    <w:rsid w:val="00696D56"/>
    <w:rsid w:val="00696D9E"/>
    <w:rsid w:val="00697EF3"/>
    <w:rsid w:val="006A02CD"/>
    <w:rsid w:val="006A04E8"/>
    <w:rsid w:val="006A1AEC"/>
    <w:rsid w:val="006A1E70"/>
    <w:rsid w:val="006A60C7"/>
    <w:rsid w:val="006B0C0A"/>
    <w:rsid w:val="006B0C15"/>
    <w:rsid w:val="006B13EE"/>
    <w:rsid w:val="006B1F38"/>
    <w:rsid w:val="006B24F3"/>
    <w:rsid w:val="006B2852"/>
    <w:rsid w:val="006B2C89"/>
    <w:rsid w:val="006B31FD"/>
    <w:rsid w:val="006B35CA"/>
    <w:rsid w:val="006B48D9"/>
    <w:rsid w:val="006B58F6"/>
    <w:rsid w:val="006B5B5F"/>
    <w:rsid w:val="006B5FF1"/>
    <w:rsid w:val="006B6C9B"/>
    <w:rsid w:val="006C11B5"/>
    <w:rsid w:val="006C1842"/>
    <w:rsid w:val="006C246C"/>
    <w:rsid w:val="006C25A1"/>
    <w:rsid w:val="006C26E2"/>
    <w:rsid w:val="006C284B"/>
    <w:rsid w:val="006C2D56"/>
    <w:rsid w:val="006C3479"/>
    <w:rsid w:val="006C42B6"/>
    <w:rsid w:val="006C42FE"/>
    <w:rsid w:val="006C4A88"/>
    <w:rsid w:val="006C5286"/>
    <w:rsid w:val="006C5415"/>
    <w:rsid w:val="006C5FF9"/>
    <w:rsid w:val="006D0EE6"/>
    <w:rsid w:val="006D0F93"/>
    <w:rsid w:val="006D1160"/>
    <w:rsid w:val="006D12EA"/>
    <w:rsid w:val="006D226F"/>
    <w:rsid w:val="006D2A6C"/>
    <w:rsid w:val="006D428E"/>
    <w:rsid w:val="006D483F"/>
    <w:rsid w:val="006D48FE"/>
    <w:rsid w:val="006D67F4"/>
    <w:rsid w:val="006D6BE1"/>
    <w:rsid w:val="006E0582"/>
    <w:rsid w:val="006E1DD1"/>
    <w:rsid w:val="006E23E0"/>
    <w:rsid w:val="006E2E5A"/>
    <w:rsid w:val="006E3039"/>
    <w:rsid w:val="006E3DB0"/>
    <w:rsid w:val="006E3FAA"/>
    <w:rsid w:val="006E3FFD"/>
    <w:rsid w:val="006E5878"/>
    <w:rsid w:val="006E5CC8"/>
    <w:rsid w:val="006E7136"/>
    <w:rsid w:val="006E7B31"/>
    <w:rsid w:val="006F0E06"/>
    <w:rsid w:val="006F280F"/>
    <w:rsid w:val="006F3119"/>
    <w:rsid w:val="006F3E5C"/>
    <w:rsid w:val="006F49C9"/>
    <w:rsid w:val="006F4A37"/>
    <w:rsid w:val="006F68F5"/>
    <w:rsid w:val="006F74EC"/>
    <w:rsid w:val="006F7EB9"/>
    <w:rsid w:val="007002E5"/>
    <w:rsid w:val="00701C73"/>
    <w:rsid w:val="0070211F"/>
    <w:rsid w:val="007021CB"/>
    <w:rsid w:val="00705459"/>
    <w:rsid w:val="0070616B"/>
    <w:rsid w:val="00707085"/>
    <w:rsid w:val="00707C8E"/>
    <w:rsid w:val="00710134"/>
    <w:rsid w:val="00710B77"/>
    <w:rsid w:val="00711933"/>
    <w:rsid w:val="00711F36"/>
    <w:rsid w:val="00713799"/>
    <w:rsid w:val="00713D43"/>
    <w:rsid w:val="00714055"/>
    <w:rsid w:val="00714463"/>
    <w:rsid w:val="0071604A"/>
    <w:rsid w:val="00717AFE"/>
    <w:rsid w:val="00717BAE"/>
    <w:rsid w:val="0072014B"/>
    <w:rsid w:val="00720A7E"/>
    <w:rsid w:val="007214D6"/>
    <w:rsid w:val="00722C26"/>
    <w:rsid w:val="00723E2D"/>
    <w:rsid w:val="007244B9"/>
    <w:rsid w:val="00726056"/>
    <w:rsid w:val="007265B9"/>
    <w:rsid w:val="007266F7"/>
    <w:rsid w:val="007270BC"/>
    <w:rsid w:val="00730D4A"/>
    <w:rsid w:val="00731F09"/>
    <w:rsid w:val="0073202A"/>
    <w:rsid w:val="00732421"/>
    <w:rsid w:val="007329BA"/>
    <w:rsid w:val="00732D7B"/>
    <w:rsid w:val="00732EF4"/>
    <w:rsid w:val="007331B7"/>
    <w:rsid w:val="00734537"/>
    <w:rsid w:val="00734FC7"/>
    <w:rsid w:val="00735204"/>
    <w:rsid w:val="007359AD"/>
    <w:rsid w:val="00735BF3"/>
    <w:rsid w:val="00736099"/>
    <w:rsid w:val="007365BD"/>
    <w:rsid w:val="00737F64"/>
    <w:rsid w:val="007409DF"/>
    <w:rsid w:val="00740E26"/>
    <w:rsid w:val="00740F84"/>
    <w:rsid w:val="00741321"/>
    <w:rsid w:val="0074185A"/>
    <w:rsid w:val="00742B96"/>
    <w:rsid w:val="00743374"/>
    <w:rsid w:val="0074348B"/>
    <w:rsid w:val="00743F82"/>
    <w:rsid w:val="00745212"/>
    <w:rsid w:val="00746019"/>
    <w:rsid w:val="0075060A"/>
    <w:rsid w:val="00751ACF"/>
    <w:rsid w:val="00751E65"/>
    <w:rsid w:val="00752AA3"/>
    <w:rsid w:val="00752AD5"/>
    <w:rsid w:val="00752B6F"/>
    <w:rsid w:val="00752B99"/>
    <w:rsid w:val="0075350D"/>
    <w:rsid w:val="00753BB9"/>
    <w:rsid w:val="0075486A"/>
    <w:rsid w:val="00754C72"/>
    <w:rsid w:val="00755075"/>
    <w:rsid w:val="00756BFB"/>
    <w:rsid w:val="00756F89"/>
    <w:rsid w:val="00757591"/>
    <w:rsid w:val="007575E5"/>
    <w:rsid w:val="00757DFE"/>
    <w:rsid w:val="00757E84"/>
    <w:rsid w:val="0076058A"/>
    <w:rsid w:val="00761C8B"/>
    <w:rsid w:val="007628CB"/>
    <w:rsid w:val="0076391C"/>
    <w:rsid w:val="00763C60"/>
    <w:rsid w:val="00764065"/>
    <w:rsid w:val="007641A3"/>
    <w:rsid w:val="0076490E"/>
    <w:rsid w:val="00765841"/>
    <w:rsid w:val="007660B2"/>
    <w:rsid w:val="00770027"/>
    <w:rsid w:val="0077018C"/>
    <w:rsid w:val="00770F9C"/>
    <w:rsid w:val="007736D4"/>
    <w:rsid w:val="0077380F"/>
    <w:rsid w:val="00774D8D"/>
    <w:rsid w:val="00775182"/>
    <w:rsid w:val="00775FFB"/>
    <w:rsid w:val="007764CC"/>
    <w:rsid w:val="00777073"/>
    <w:rsid w:val="00777A9C"/>
    <w:rsid w:val="00781656"/>
    <w:rsid w:val="007832F0"/>
    <w:rsid w:val="00783E8A"/>
    <w:rsid w:val="007847C0"/>
    <w:rsid w:val="00784C5C"/>
    <w:rsid w:val="00785004"/>
    <w:rsid w:val="00785649"/>
    <w:rsid w:val="00786494"/>
    <w:rsid w:val="007865A9"/>
    <w:rsid w:val="00786754"/>
    <w:rsid w:val="00787035"/>
    <w:rsid w:val="00790633"/>
    <w:rsid w:val="00791B01"/>
    <w:rsid w:val="0079234A"/>
    <w:rsid w:val="00793072"/>
    <w:rsid w:val="00793B23"/>
    <w:rsid w:val="0079466B"/>
    <w:rsid w:val="007949D2"/>
    <w:rsid w:val="00794E88"/>
    <w:rsid w:val="0079574C"/>
    <w:rsid w:val="007963CF"/>
    <w:rsid w:val="00796488"/>
    <w:rsid w:val="00797118"/>
    <w:rsid w:val="00797941"/>
    <w:rsid w:val="00797B4F"/>
    <w:rsid w:val="007A21A7"/>
    <w:rsid w:val="007A32A3"/>
    <w:rsid w:val="007A33F8"/>
    <w:rsid w:val="007A7839"/>
    <w:rsid w:val="007A7F76"/>
    <w:rsid w:val="007B0D70"/>
    <w:rsid w:val="007B12BE"/>
    <w:rsid w:val="007B181C"/>
    <w:rsid w:val="007B24E8"/>
    <w:rsid w:val="007B3BA5"/>
    <w:rsid w:val="007B44A3"/>
    <w:rsid w:val="007B4570"/>
    <w:rsid w:val="007B65DA"/>
    <w:rsid w:val="007B6DBB"/>
    <w:rsid w:val="007B7836"/>
    <w:rsid w:val="007B7F42"/>
    <w:rsid w:val="007C0705"/>
    <w:rsid w:val="007C0E81"/>
    <w:rsid w:val="007C1532"/>
    <w:rsid w:val="007C3D17"/>
    <w:rsid w:val="007C4D3F"/>
    <w:rsid w:val="007C52CE"/>
    <w:rsid w:val="007C55C8"/>
    <w:rsid w:val="007C7E07"/>
    <w:rsid w:val="007D157C"/>
    <w:rsid w:val="007D1780"/>
    <w:rsid w:val="007D325C"/>
    <w:rsid w:val="007D37AB"/>
    <w:rsid w:val="007D4302"/>
    <w:rsid w:val="007D4935"/>
    <w:rsid w:val="007D4DEA"/>
    <w:rsid w:val="007D5E66"/>
    <w:rsid w:val="007D6A7D"/>
    <w:rsid w:val="007D7238"/>
    <w:rsid w:val="007E0493"/>
    <w:rsid w:val="007E0C63"/>
    <w:rsid w:val="007E2A57"/>
    <w:rsid w:val="007E34E7"/>
    <w:rsid w:val="007E3AAB"/>
    <w:rsid w:val="007E3DF0"/>
    <w:rsid w:val="007E47ED"/>
    <w:rsid w:val="007E5580"/>
    <w:rsid w:val="007E6370"/>
    <w:rsid w:val="007E65D1"/>
    <w:rsid w:val="007E67B7"/>
    <w:rsid w:val="007F05A7"/>
    <w:rsid w:val="007F0EB7"/>
    <w:rsid w:val="007F1E07"/>
    <w:rsid w:val="007F1F41"/>
    <w:rsid w:val="007F2B7C"/>
    <w:rsid w:val="007F2CF1"/>
    <w:rsid w:val="007F2DCF"/>
    <w:rsid w:val="007F315B"/>
    <w:rsid w:val="007F326A"/>
    <w:rsid w:val="007F39D7"/>
    <w:rsid w:val="007F44B6"/>
    <w:rsid w:val="007F4F7B"/>
    <w:rsid w:val="007F5DE2"/>
    <w:rsid w:val="007F5E26"/>
    <w:rsid w:val="007F659E"/>
    <w:rsid w:val="007F7271"/>
    <w:rsid w:val="007F7328"/>
    <w:rsid w:val="007F7802"/>
    <w:rsid w:val="00801A65"/>
    <w:rsid w:val="008032E3"/>
    <w:rsid w:val="0080418B"/>
    <w:rsid w:val="008047E0"/>
    <w:rsid w:val="00805673"/>
    <w:rsid w:val="00806B4F"/>
    <w:rsid w:val="00806BB2"/>
    <w:rsid w:val="00807C23"/>
    <w:rsid w:val="00807D6E"/>
    <w:rsid w:val="00807E4D"/>
    <w:rsid w:val="008106CB"/>
    <w:rsid w:val="0081114A"/>
    <w:rsid w:val="00812B60"/>
    <w:rsid w:val="00812D60"/>
    <w:rsid w:val="00812DEE"/>
    <w:rsid w:val="00814271"/>
    <w:rsid w:val="008153FF"/>
    <w:rsid w:val="00815473"/>
    <w:rsid w:val="00815720"/>
    <w:rsid w:val="00815850"/>
    <w:rsid w:val="008166DF"/>
    <w:rsid w:val="008171C0"/>
    <w:rsid w:val="00820D66"/>
    <w:rsid w:val="00821ADC"/>
    <w:rsid w:val="00821B48"/>
    <w:rsid w:val="00822CD0"/>
    <w:rsid w:val="00823927"/>
    <w:rsid w:val="008239C8"/>
    <w:rsid w:val="00824E14"/>
    <w:rsid w:val="00825953"/>
    <w:rsid w:val="00825DB7"/>
    <w:rsid w:val="008272B6"/>
    <w:rsid w:val="008276A7"/>
    <w:rsid w:val="00831219"/>
    <w:rsid w:val="008322DF"/>
    <w:rsid w:val="008328A5"/>
    <w:rsid w:val="008328B6"/>
    <w:rsid w:val="00832D18"/>
    <w:rsid w:val="00832EC3"/>
    <w:rsid w:val="008332EC"/>
    <w:rsid w:val="0083343F"/>
    <w:rsid w:val="00833EC2"/>
    <w:rsid w:val="00834037"/>
    <w:rsid w:val="00835374"/>
    <w:rsid w:val="00835705"/>
    <w:rsid w:val="00837068"/>
    <w:rsid w:val="00837B8B"/>
    <w:rsid w:val="00841164"/>
    <w:rsid w:val="008422DC"/>
    <w:rsid w:val="00842300"/>
    <w:rsid w:val="00842FC1"/>
    <w:rsid w:val="008443D3"/>
    <w:rsid w:val="008453DB"/>
    <w:rsid w:val="00845951"/>
    <w:rsid w:val="00846943"/>
    <w:rsid w:val="00846E52"/>
    <w:rsid w:val="00846E88"/>
    <w:rsid w:val="008473CE"/>
    <w:rsid w:val="00847F5A"/>
    <w:rsid w:val="008509A5"/>
    <w:rsid w:val="00852C21"/>
    <w:rsid w:val="00852CC0"/>
    <w:rsid w:val="008530DC"/>
    <w:rsid w:val="0085322C"/>
    <w:rsid w:val="00853EE1"/>
    <w:rsid w:val="00853FD8"/>
    <w:rsid w:val="0085514C"/>
    <w:rsid w:val="008570F6"/>
    <w:rsid w:val="00857486"/>
    <w:rsid w:val="0085775D"/>
    <w:rsid w:val="008606B9"/>
    <w:rsid w:val="00860CE6"/>
    <w:rsid w:val="00860E09"/>
    <w:rsid w:val="00861915"/>
    <w:rsid w:val="00864172"/>
    <w:rsid w:val="00864379"/>
    <w:rsid w:val="008657B6"/>
    <w:rsid w:val="00866BAC"/>
    <w:rsid w:val="008717AA"/>
    <w:rsid w:val="008739FD"/>
    <w:rsid w:val="00873D7D"/>
    <w:rsid w:val="0087438A"/>
    <w:rsid w:val="008743E6"/>
    <w:rsid w:val="00874A39"/>
    <w:rsid w:val="00874D46"/>
    <w:rsid w:val="0087743E"/>
    <w:rsid w:val="00882012"/>
    <w:rsid w:val="00882513"/>
    <w:rsid w:val="00883C30"/>
    <w:rsid w:val="0088416F"/>
    <w:rsid w:val="00884816"/>
    <w:rsid w:val="008857EA"/>
    <w:rsid w:val="00886533"/>
    <w:rsid w:val="0088770B"/>
    <w:rsid w:val="008902A4"/>
    <w:rsid w:val="008905AE"/>
    <w:rsid w:val="0089084A"/>
    <w:rsid w:val="00892E3D"/>
    <w:rsid w:val="00893607"/>
    <w:rsid w:val="00895116"/>
    <w:rsid w:val="00895933"/>
    <w:rsid w:val="0089638C"/>
    <w:rsid w:val="008963E1"/>
    <w:rsid w:val="00897385"/>
    <w:rsid w:val="00897DCF"/>
    <w:rsid w:val="008A0A13"/>
    <w:rsid w:val="008A0FF5"/>
    <w:rsid w:val="008A1530"/>
    <w:rsid w:val="008A168B"/>
    <w:rsid w:val="008A1791"/>
    <w:rsid w:val="008A335F"/>
    <w:rsid w:val="008A4C8D"/>
    <w:rsid w:val="008A6B48"/>
    <w:rsid w:val="008A78FF"/>
    <w:rsid w:val="008B0799"/>
    <w:rsid w:val="008B1896"/>
    <w:rsid w:val="008B1A52"/>
    <w:rsid w:val="008B1D58"/>
    <w:rsid w:val="008B336E"/>
    <w:rsid w:val="008B3665"/>
    <w:rsid w:val="008B39C5"/>
    <w:rsid w:val="008B3BEA"/>
    <w:rsid w:val="008B3F20"/>
    <w:rsid w:val="008B4BAA"/>
    <w:rsid w:val="008B60AB"/>
    <w:rsid w:val="008B631C"/>
    <w:rsid w:val="008B65A7"/>
    <w:rsid w:val="008B7367"/>
    <w:rsid w:val="008C0171"/>
    <w:rsid w:val="008C0A24"/>
    <w:rsid w:val="008C0BA0"/>
    <w:rsid w:val="008C0EEA"/>
    <w:rsid w:val="008C0F07"/>
    <w:rsid w:val="008C1FDE"/>
    <w:rsid w:val="008C3BDE"/>
    <w:rsid w:val="008C4124"/>
    <w:rsid w:val="008C43B9"/>
    <w:rsid w:val="008C62D0"/>
    <w:rsid w:val="008C73C9"/>
    <w:rsid w:val="008C7E93"/>
    <w:rsid w:val="008D1A69"/>
    <w:rsid w:val="008D2030"/>
    <w:rsid w:val="008D2520"/>
    <w:rsid w:val="008D3148"/>
    <w:rsid w:val="008D350A"/>
    <w:rsid w:val="008D36E2"/>
    <w:rsid w:val="008D3FA1"/>
    <w:rsid w:val="008D4535"/>
    <w:rsid w:val="008D4FE7"/>
    <w:rsid w:val="008D5B94"/>
    <w:rsid w:val="008D6FF1"/>
    <w:rsid w:val="008E0755"/>
    <w:rsid w:val="008E0B32"/>
    <w:rsid w:val="008E0D64"/>
    <w:rsid w:val="008E1CFF"/>
    <w:rsid w:val="008E2CBA"/>
    <w:rsid w:val="008E3DF6"/>
    <w:rsid w:val="008E4B11"/>
    <w:rsid w:val="008E6773"/>
    <w:rsid w:val="008E6899"/>
    <w:rsid w:val="008E712C"/>
    <w:rsid w:val="008E7CEA"/>
    <w:rsid w:val="008F0CC3"/>
    <w:rsid w:val="008F11EE"/>
    <w:rsid w:val="008F22CD"/>
    <w:rsid w:val="008F2BA7"/>
    <w:rsid w:val="008F2EFA"/>
    <w:rsid w:val="008F3A9A"/>
    <w:rsid w:val="008F3B50"/>
    <w:rsid w:val="008F3BA8"/>
    <w:rsid w:val="008F3CC0"/>
    <w:rsid w:val="008F48C4"/>
    <w:rsid w:val="008F4BD0"/>
    <w:rsid w:val="008F4D99"/>
    <w:rsid w:val="008F53B9"/>
    <w:rsid w:val="008F6CC8"/>
    <w:rsid w:val="008F71B5"/>
    <w:rsid w:val="008F7F19"/>
    <w:rsid w:val="00900F50"/>
    <w:rsid w:val="00901B13"/>
    <w:rsid w:val="00902E5F"/>
    <w:rsid w:val="00905DA2"/>
    <w:rsid w:val="009060A3"/>
    <w:rsid w:val="00906858"/>
    <w:rsid w:val="00907C96"/>
    <w:rsid w:val="009130C7"/>
    <w:rsid w:val="0091406D"/>
    <w:rsid w:val="00914101"/>
    <w:rsid w:val="009144DA"/>
    <w:rsid w:val="0091503A"/>
    <w:rsid w:val="009155E7"/>
    <w:rsid w:val="00915C3A"/>
    <w:rsid w:val="009165E4"/>
    <w:rsid w:val="00920572"/>
    <w:rsid w:val="00921137"/>
    <w:rsid w:val="00921CD3"/>
    <w:rsid w:val="0092214D"/>
    <w:rsid w:val="009227B4"/>
    <w:rsid w:val="009227BB"/>
    <w:rsid w:val="00924CF8"/>
    <w:rsid w:val="009258A8"/>
    <w:rsid w:val="00926418"/>
    <w:rsid w:val="00927503"/>
    <w:rsid w:val="00927CE8"/>
    <w:rsid w:val="00931AC4"/>
    <w:rsid w:val="00931B18"/>
    <w:rsid w:val="00932FC1"/>
    <w:rsid w:val="0093322E"/>
    <w:rsid w:val="00933577"/>
    <w:rsid w:val="0093458C"/>
    <w:rsid w:val="00934AF3"/>
    <w:rsid w:val="00935994"/>
    <w:rsid w:val="00935A66"/>
    <w:rsid w:val="00935C50"/>
    <w:rsid w:val="00935CA9"/>
    <w:rsid w:val="009405C4"/>
    <w:rsid w:val="009406FD"/>
    <w:rsid w:val="0094089B"/>
    <w:rsid w:val="00941CF6"/>
    <w:rsid w:val="00942A8D"/>
    <w:rsid w:val="00942E3A"/>
    <w:rsid w:val="009446B3"/>
    <w:rsid w:val="009459AC"/>
    <w:rsid w:val="009470D6"/>
    <w:rsid w:val="00947313"/>
    <w:rsid w:val="00951149"/>
    <w:rsid w:val="0095389C"/>
    <w:rsid w:val="00953F00"/>
    <w:rsid w:val="0095469A"/>
    <w:rsid w:val="00954E4F"/>
    <w:rsid w:val="009551F8"/>
    <w:rsid w:val="009561B7"/>
    <w:rsid w:val="0095750C"/>
    <w:rsid w:val="009600A5"/>
    <w:rsid w:val="00960289"/>
    <w:rsid w:val="009615DE"/>
    <w:rsid w:val="0096180A"/>
    <w:rsid w:val="009618CF"/>
    <w:rsid w:val="00961FAC"/>
    <w:rsid w:val="00963351"/>
    <w:rsid w:val="00964515"/>
    <w:rsid w:val="009647B8"/>
    <w:rsid w:val="00964B41"/>
    <w:rsid w:val="00966F8F"/>
    <w:rsid w:val="009673FD"/>
    <w:rsid w:val="0096776A"/>
    <w:rsid w:val="00967AAA"/>
    <w:rsid w:val="00967D12"/>
    <w:rsid w:val="00967D4C"/>
    <w:rsid w:val="00967FAB"/>
    <w:rsid w:val="00972ED3"/>
    <w:rsid w:val="00973537"/>
    <w:rsid w:val="00973985"/>
    <w:rsid w:val="00973D4B"/>
    <w:rsid w:val="00974014"/>
    <w:rsid w:val="00974609"/>
    <w:rsid w:val="00974A82"/>
    <w:rsid w:val="00975C35"/>
    <w:rsid w:val="00975E6C"/>
    <w:rsid w:val="00977021"/>
    <w:rsid w:val="009771F1"/>
    <w:rsid w:val="009779E5"/>
    <w:rsid w:val="0098106D"/>
    <w:rsid w:val="0098125B"/>
    <w:rsid w:val="00981C16"/>
    <w:rsid w:val="00981CC3"/>
    <w:rsid w:val="00981E86"/>
    <w:rsid w:val="009837EB"/>
    <w:rsid w:val="00983C73"/>
    <w:rsid w:val="00983E7A"/>
    <w:rsid w:val="009845B2"/>
    <w:rsid w:val="00985B51"/>
    <w:rsid w:val="00987870"/>
    <w:rsid w:val="00987966"/>
    <w:rsid w:val="00987B5E"/>
    <w:rsid w:val="0099175E"/>
    <w:rsid w:val="009922DC"/>
    <w:rsid w:val="0099296E"/>
    <w:rsid w:val="0099369B"/>
    <w:rsid w:val="00993BCE"/>
    <w:rsid w:val="00993DDD"/>
    <w:rsid w:val="00995624"/>
    <w:rsid w:val="00995BD0"/>
    <w:rsid w:val="009966C9"/>
    <w:rsid w:val="00997B99"/>
    <w:rsid w:val="00997BC1"/>
    <w:rsid w:val="00997C40"/>
    <w:rsid w:val="009A093A"/>
    <w:rsid w:val="009A0A51"/>
    <w:rsid w:val="009A104D"/>
    <w:rsid w:val="009A2874"/>
    <w:rsid w:val="009A32B4"/>
    <w:rsid w:val="009A32BA"/>
    <w:rsid w:val="009A34C7"/>
    <w:rsid w:val="009A68DB"/>
    <w:rsid w:val="009A7076"/>
    <w:rsid w:val="009A738C"/>
    <w:rsid w:val="009B0486"/>
    <w:rsid w:val="009B0D4D"/>
    <w:rsid w:val="009B4FEE"/>
    <w:rsid w:val="009B5FF0"/>
    <w:rsid w:val="009B61B0"/>
    <w:rsid w:val="009B757F"/>
    <w:rsid w:val="009B7B2C"/>
    <w:rsid w:val="009B7FD6"/>
    <w:rsid w:val="009C00AA"/>
    <w:rsid w:val="009C1ECD"/>
    <w:rsid w:val="009C2078"/>
    <w:rsid w:val="009C4AD0"/>
    <w:rsid w:val="009C4D8C"/>
    <w:rsid w:val="009C4E98"/>
    <w:rsid w:val="009C4F40"/>
    <w:rsid w:val="009C5058"/>
    <w:rsid w:val="009C58BA"/>
    <w:rsid w:val="009C616D"/>
    <w:rsid w:val="009C65A2"/>
    <w:rsid w:val="009C6BF3"/>
    <w:rsid w:val="009C7BB7"/>
    <w:rsid w:val="009C7F1C"/>
    <w:rsid w:val="009D0323"/>
    <w:rsid w:val="009D0952"/>
    <w:rsid w:val="009D23AA"/>
    <w:rsid w:val="009D28EC"/>
    <w:rsid w:val="009D2AB2"/>
    <w:rsid w:val="009D51BA"/>
    <w:rsid w:val="009D7DFF"/>
    <w:rsid w:val="009E0A29"/>
    <w:rsid w:val="009E0E1F"/>
    <w:rsid w:val="009E18F0"/>
    <w:rsid w:val="009E27E6"/>
    <w:rsid w:val="009E2A7B"/>
    <w:rsid w:val="009E3903"/>
    <w:rsid w:val="009E5F0C"/>
    <w:rsid w:val="009E6B62"/>
    <w:rsid w:val="009F15D6"/>
    <w:rsid w:val="009F15EC"/>
    <w:rsid w:val="009F252E"/>
    <w:rsid w:val="009F3888"/>
    <w:rsid w:val="009F3B44"/>
    <w:rsid w:val="009F59CD"/>
    <w:rsid w:val="009F68D8"/>
    <w:rsid w:val="009F7111"/>
    <w:rsid w:val="009F7346"/>
    <w:rsid w:val="009F7829"/>
    <w:rsid w:val="00A01288"/>
    <w:rsid w:val="00A013E2"/>
    <w:rsid w:val="00A02B70"/>
    <w:rsid w:val="00A02D31"/>
    <w:rsid w:val="00A046D6"/>
    <w:rsid w:val="00A05A37"/>
    <w:rsid w:val="00A07683"/>
    <w:rsid w:val="00A07CFA"/>
    <w:rsid w:val="00A105BE"/>
    <w:rsid w:val="00A1100B"/>
    <w:rsid w:val="00A11AC2"/>
    <w:rsid w:val="00A11B9C"/>
    <w:rsid w:val="00A120A3"/>
    <w:rsid w:val="00A12B9D"/>
    <w:rsid w:val="00A15304"/>
    <w:rsid w:val="00A156CA"/>
    <w:rsid w:val="00A20343"/>
    <w:rsid w:val="00A21CCF"/>
    <w:rsid w:val="00A21E72"/>
    <w:rsid w:val="00A229AC"/>
    <w:rsid w:val="00A22B24"/>
    <w:rsid w:val="00A23809"/>
    <w:rsid w:val="00A23CD9"/>
    <w:rsid w:val="00A24EA7"/>
    <w:rsid w:val="00A2508E"/>
    <w:rsid w:val="00A25E56"/>
    <w:rsid w:val="00A2666A"/>
    <w:rsid w:val="00A276B8"/>
    <w:rsid w:val="00A30012"/>
    <w:rsid w:val="00A301D3"/>
    <w:rsid w:val="00A33090"/>
    <w:rsid w:val="00A33B86"/>
    <w:rsid w:val="00A3500B"/>
    <w:rsid w:val="00A35389"/>
    <w:rsid w:val="00A3568C"/>
    <w:rsid w:val="00A3602F"/>
    <w:rsid w:val="00A3625C"/>
    <w:rsid w:val="00A37412"/>
    <w:rsid w:val="00A37962"/>
    <w:rsid w:val="00A37A8E"/>
    <w:rsid w:val="00A408D2"/>
    <w:rsid w:val="00A40C27"/>
    <w:rsid w:val="00A415C9"/>
    <w:rsid w:val="00A422C3"/>
    <w:rsid w:val="00A4250B"/>
    <w:rsid w:val="00A4285F"/>
    <w:rsid w:val="00A43328"/>
    <w:rsid w:val="00A44763"/>
    <w:rsid w:val="00A44B4F"/>
    <w:rsid w:val="00A44F4B"/>
    <w:rsid w:val="00A45149"/>
    <w:rsid w:val="00A45293"/>
    <w:rsid w:val="00A46ECF"/>
    <w:rsid w:val="00A500B5"/>
    <w:rsid w:val="00A5090D"/>
    <w:rsid w:val="00A509AD"/>
    <w:rsid w:val="00A52464"/>
    <w:rsid w:val="00A54352"/>
    <w:rsid w:val="00A54434"/>
    <w:rsid w:val="00A57530"/>
    <w:rsid w:val="00A57D23"/>
    <w:rsid w:val="00A61038"/>
    <w:rsid w:val="00A61CEF"/>
    <w:rsid w:val="00A6263C"/>
    <w:rsid w:val="00A631AA"/>
    <w:rsid w:val="00A65F4C"/>
    <w:rsid w:val="00A70760"/>
    <w:rsid w:val="00A70957"/>
    <w:rsid w:val="00A715DC"/>
    <w:rsid w:val="00A71E5A"/>
    <w:rsid w:val="00A71EDD"/>
    <w:rsid w:val="00A72999"/>
    <w:rsid w:val="00A72B4E"/>
    <w:rsid w:val="00A72F70"/>
    <w:rsid w:val="00A73200"/>
    <w:rsid w:val="00A73BEE"/>
    <w:rsid w:val="00A75664"/>
    <w:rsid w:val="00A75D65"/>
    <w:rsid w:val="00A76E61"/>
    <w:rsid w:val="00A809D9"/>
    <w:rsid w:val="00A8146F"/>
    <w:rsid w:val="00A83085"/>
    <w:rsid w:val="00A8459F"/>
    <w:rsid w:val="00A8489D"/>
    <w:rsid w:val="00A85A92"/>
    <w:rsid w:val="00A876E1"/>
    <w:rsid w:val="00A900BB"/>
    <w:rsid w:val="00A90C71"/>
    <w:rsid w:val="00A91103"/>
    <w:rsid w:val="00A92628"/>
    <w:rsid w:val="00A93082"/>
    <w:rsid w:val="00A93CA6"/>
    <w:rsid w:val="00A93D55"/>
    <w:rsid w:val="00A945E0"/>
    <w:rsid w:val="00A94F4C"/>
    <w:rsid w:val="00A961F9"/>
    <w:rsid w:val="00A963CE"/>
    <w:rsid w:val="00A96442"/>
    <w:rsid w:val="00A967F7"/>
    <w:rsid w:val="00A96E2F"/>
    <w:rsid w:val="00A97750"/>
    <w:rsid w:val="00A977CC"/>
    <w:rsid w:val="00A97DC4"/>
    <w:rsid w:val="00A97F65"/>
    <w:rsid w:val="00AA05DC"/>
    <w:rsid w:val="00AA09E0"/>
    <w:rsid w:val="00AA156E"/>
    <w:rsid w:val="00AA179D"/>
    <w:rsid w:val="00AA1F73"/>
    <w:rsid w:val="00AA35F9"/>
    <w:rsid w:val="00AA444D"/>
    <w:rsid w:val="00AA444E"/>
    <w:rsid w:val="00AA731C"/>
    <w:rsid w:val="00AB06E6"/>
    <w:rsid w:val="00AB15C4"/>
    <w:rsid w:val="00AB1A6D"/>
    <w:rsid w:val="00AB1F13"/>
    <w:rsid w:val="00AB3174"/>
    <w:rsid w:val="00AB3AEB"/>
    <w:rsid w:val="00AB4B51"/>
    <w:rsid w:val="00AB4E33"/>
    <w:rsid w:val="00AB5DE0"/>
    <w:rsid w:val="00AB637E"/>
    <w:rsid w:val="00AB7990"/>
    <w:rsid w:val="00AB7C03"/>
    <w:rsid w:val="00AB7D1F"/>
    <w:rsid w:val="00AC116F"/>
    <w:rsid w:val="00AC4589"/>
    <w:rsid w:val="00AC4C00"/>
    <w:rsid w:val="00AC58E4"/>
    <w:rsid w:val="00AC595E"/>
    <w:rsid w:val="00AC59FA"/>
    <w:rsid w:val="00AC65ED"/>
    <w:rsid w:val="00AC792A"/>
    <w:rsid w:val="00AD0098"/>
    <w:rsid w:val="00AD09BC"/>
    <w:rsid w:val="00AD1555"/>
    <w:rsid w:val="00AD2A45"/>
    <w:rsid w:val="00AD3223"/>
    <w:rsid w:val="00AD3F38"/>
    <w:rsid w:val="00AD44B5"/>
    <w:rsid w:val="00AD49B8"/>
    <w:rsid w:val="00AD5286"/>
    <w:rsid w:val="00AD6A5E"/>
    <w:rsid w:val="00AD6D41"/>
    <w:rsid w:val="00AE0529"/>
    <w:rsid w:val="00AE24C2"/>
    <w:rsid w:val="00AE262D"/>
    <w:rsid w:val="00AE2CD7"/>
    <w:rsid w:val="00AE33AA"/>
    <w:rsid w:val="00AE3664"/>
    <w:rsid w:val="00AE42D9"/>
    <w:rsid w:val="00AE437C"/>
    <w:rsid w:val="00AE443C"/>
    <w:rsid w:val="00AE56F9"/>
    <w:rsid w:val="00AE5797"/>
    <w:rsid w:val="00AE64D4"/>
    <w:rsid w:val="00AE6ACA"/>
    <w:rsid w:val="00AE7CCC"/>
    <w:rsid w:val="00AF0AA6"/>
    <w:rsid w:val="00AF0D06"/>
    <w:rsid w:val="00AF11C0"/>
    <w:rsid w:val="00AF2423"/>
    <w:rsid w:val="00AF289E"/>
    <w:rsid w:val="00AF39E7"/>
    <w:rsid w:val="00AF3D48"/>
    <w:rsid w:val="00AF42CA"/>
    <w:rsid w:val="00AF436B"/>
    <w:rsid w:val="00AF58D0"/>
    <w:rsid w:val="00AF6FED"/>
    <w:rsid w:val="00AF70D9"/>
    <w:rsid w:val="00B02CCB"/>
    <w:rsid w:val="00B030AD"/>
    <w:rsid w:val="00B053F4"/>
    <w:rsid w:val="00B05787"/>
    <w:rsid w:val="00B06144"/>
    <w:rsid w:val="00B06247"/>
    <w:rsid w:val="00B07015"/>
    <w:rsid w:val="00B07257"/>
    <w:rsid w:val="00B10685"/>
    <w:rsid w:val="00B12E4A"/>
    <w:rsid w:val="00B138F1"/>
    <w:rsid w:val="00B1505A"/>
    <w:rsid w:val="00B16411"/>
    <w:rsid w:val="00B17C38"/>
    <w:rsid w:val="00B214C3"/>
    <w:rsid w:val="00B21555"/>
    <w:rsid w:val="00B21950"/>
    <w:rsid w:val="00B21A64"/>
    <w:rsid w:val="00B2290A"/>
    <w:rsid w:val="00B23701"/>
    <w:rsid w:val="00B23DAE"/>
    <w:rsid w:val="00B23E85"/>
    <w:rsid w:val="00B26638"/>
    <w:rsid w:val="00B27426"/>
    <w:rsid w:val="00B3045C"/>
    <w:rsid w:val="00B314D9"/>
    <w:rsid w:val="00B31754"/>
    <w:rsid w:val="00B32047"/>
    <w:rsid w:val="00B35837"/>
    <w:rsid w:val="00B36451"/>
    <w:rsid w:val="00B378DC"/>
    <w:rsid w:val="00B40036"/>
    <w:rsid w:val="00B4056B"/>
    <w:rsid w:val="00B4098B"/>
    <w:rsid w:val="00B40EBB"/>
    <w:rsid w:val="00B40F03"/>
    <w:rsid w:val="00B411A7"/>
    <w:rsid w:val="00B41E4A"/>
    <w:rsid w:val="00B43273"/>
    <w:rsid w:val="00B435DB"/>
    <w:rsid w:val="00B447FA"/>
    <w:rsid w:val="00B45950"/>
    <w:rsid w:val="00B45B90"/>
    <w:rsid w:val="00B45D91"/>
    <w:rsid w:val="00B45E9F"/>
    <w:rsid w:val="00B45FB8"/>
    <w:rsid w:val="00B46355"/>
    <w:rsid w:val="00B503AC"/>
    <w:rsid w:val="00B50A6F"/>
    <w:rsid w:val="00B52EA0"/>
    <w:rsid w:val="00B538F6"/>
    <w:rsid w:val="00B54301"/>
    <w:rsid w:val="00B5498A"/>
    <w:rsid w:val="00B5503F"/>
    <w:rsid w:val="00B55DF4"/>
    <w:rsid w:val="00B55F91"/>
    <w:rsid w:val="00B56481"/>
    <w:rsid w:val="00B567D5"/>
    <w:rsid w:val="00B56CD9"/>
    <w:rsid w:val="00B57343"/>
    <w:rsid w:val="00B57A58"/>
    <w:rsid w:val="00B60558"/>
    <w:rsid w:val="00B61300"/>
    <w:rsid w:val="00B626BA"/>
    <w:rsid w:val="00B6297F"/>
    <w:rsid w:val="00B6666E"/>
    <w:rsid w:val="00B7102F"/>
    <w:rsid w:val="00B720D3"/>
    <w:rsid w:val="00B741DD"/>
    <w:rsid w:val="00B75DAE"/>
    <w:rsid w:val="00B761F1"/>
    <w:rsid w:val="00B762D4"/>
    <w:rsid w:val="00B77269"/>
    <w:rsid w:val="00B776AC"/>
    <w:rsid w:val="00B80ACF"/>
    <w:rsid w:val="00B80B50"/>
    <w:rsid w:val="00B824EE"/>
    <w:rsid w:val="00B829F6"/>
    <w:rsid w:val="00B83153"/>
    <w:rsid w:val="00B836F4"/>
    <w:rsid w:val="00B8442E"/>
    <w:rsid w:val="00B851ED"/>
    <w:rsid w:val="00B85DA6"/>
    <w:rsid w:val="00B868EC"/>
    <w:rsid w:val="00B87070"/>
    <w:rsid w:val="00B87476"/>
    <w:rsid w:val="00B87B51"/>
    <w:rsid w:val="00B900A7"/>
    <w:rsid w:val="00B914F8"/>
    <w:rsid w:val="00B92974"/>
    <w:rsid w:val="00B936DE"/>
    <w:rsid w:val="00B93A5A"/>
    <w:rsid w:val="00B95529"/>
    <w:rsid w:val="00B9595F"/>
    <w:rsid w:val="00B966EF"/>
    <w:rsid w:val="00B969D2"/>
    <w:rsid w:val="00B969FF"/>
    <w:rsid w:val="00B9779B"/>
    <w:rsid w:val="00BA03B1"/>
    <w:rsid w:val="00BA1886"/>
    <w:rsid w:val="00BA1946"/>
    <w:rsid w:val="00BA1B50"/>
    <w:rsid w:val="00BA22B7"/>
    <w:rsid w:val="00BA2A4F"/>
    <w:rsid w:val="00BA2B86"/>
    <w:rsid w:val="00BA392C"/>
    <w:rsid w:val="00BA5FFF"/>
    <w:rsid w:val="00BA6C88"/>
    <w:rsid w:val="00BA7311"/>
    <w:rsid w:val="00BA777B"/>
    <w:rsid w:val="00BB0174"/>
    <w:rsid w:val="00BB06A7"/>
    <w:rsid w:val="00BB0705"/>
    <w:rsid w:val="00BB1523"/>
    <w:rsid w:val="00BB2264"/>
    <w:rsid w:val="00BB2790"/>
    <w:rsid w:val="00BB2FA6"/>
    <w:rsid w:val="00BB47E8"/>
    <w:rsid w:val="00BB4B83"/>
    <w:rsid w:val="00BB4CAB"/>
    <w:rsid w:val="00BB4EAE"/>
    <w:rsid w:val="00BB50D4"/>
    <w:rsid w:val="00BB6A7E"/>
    <w:rsid w:val="00BC034E"/>
    <w:rsid w:val="00BC0570"/>
    <w:rsid w:val="00BC080C"/>
    <w:rsid w:val="00BC111F"/>
    <w:rsid w:val="00BC134E"/>
    <w:rsid w:val="00BC19FD"/>
    <w:rsid w:val="00BC1D04"/>
    <w:rsid w:val="00BC2A68"/>
    <w:rsid w:val="00BC2C76"/>
    <w:rsid w:val="00BC3162"/>
    <w:rsid w:val="00BC3A3D"/>
    <w:rsid w:val="00BC4D77"/>
    <w:rsid w:val="00BC5F56"/>
    <w:rsid w:val="00BC71AC"/>
    <w:rsid w:val="00BD0E39"/>
    <w:rsid w:val="00BD126E"/>
    <w:rsid w:val="00BD26EE"/>
    <w:rsid w:val="00BD32E5"/>
    <w:rsid w:val="00BD33AD"/>
    <w:rsid w:val="00BD4002"/>
    <w:rsid w:val="00BD5419"/>
    <w:rsid w:val="00BD5467"/>
    <w:rsid w:val="00BD7824"/>
    <w:rsid w:val="00BE0C8F"/>
    <w:rsid w:val="00BE1782"/>
    <w:rsid w:val="00BE383C"/>
    <w:rsid w:val="00BE4336"/>
    <w:rsid w:val="00BE5180"/>
    <w:rsid w:val="00BE590B"/>
    <w:rsid w:val="00BE5A58"/>
    <w:rsid w:val="00BE5AE2"/>
    <w:rsid w:val="00BE640D"/>
    <w:rsid w:val="00BE6485"/>
    <w:rsid w:val="00BE71B2"/>
    <w:rsid w:val="00BE7321"/>
    <w:rsid w:val="00BF01FC"/>
    <w:rsid w:val="00BF054A"/>
    <w:rsid w:val="00BF10BB"/>
    <w:rsid w:val="00BF1E14"/>
    <w:rsid w:val="00BF2CCC"/>
    <w:rsid w:val="00BF4420"/>
    <w:rsid w:val="00BF6DCC"/>
    <w:rsid w:val="00BF7265"/>
    <w:rsid w:val="00C00593"/>
    <w:rsid w:val="00C015C5"/>
    <w:rsid w:val="00C0215E"/>
    <w:rsid w:val="00C041FE"/>
    <w:rsid w:val="00C043ED"/>
    <w:rsid w:val="00C05426"/>
    <w:rsid w:val="00C05C72"/>
    <w:rsid w:val="00C0634F"/>
    <w:rsid w:val="00C06387"/>
    <w:rsid w:val="00C071F6"/>
    <w:rsid w:val="00C1179B"/>
    <w:rsid w:val="00C11985"/>
    <w:rsid w:val="00C12DD8"/>
    <w:rsid w:val="00C14000"/>
    <w:rsid w:val="00C146A6"/>
    <w:rsid w:val="00C150EF"/>
    <w:rsid w:val="00C1611D"/>
    <w:rsid w:val="00C1632F"/>
    <w:rsid w:val="00C17E5C"/>
    <w:rsid w:val="00C207FA"/>
    <w:rsid w:val="00C212D0"/>
    <w:rsid w:val="00C225EE"/>
    <w:rsid w:val="00C240CF"/>
    <w:rsid w:val="00C24493"/>
    <w:rsid w:val="00C25220"/>
    <w:rsid w:val="00C259BA"/>
    <w:rsid w:val="00C27DC6"/>
    <w:rsid w:val="00C301A8"/>
    <w:rsid w:val="00C30B60"/>
    <w:rsid w:val="00C30C09"/>
    <w:rsid w:val="00C31188"/>
    <w:rsid w:val="00C31786"/>
    <w:rsid w:val="00C320B8"/>
    <w:rsid w:val="00C34D46"/>
    <w:rsid w:val="00C3599F"/>
    <w:rsid w:val="00C363A9"/>
    <w:rsid w:val="00C36417"/>
    <w:rsid w:val="00C36AD3"/>
    <w:rsid w:val="00C36CD9"/>
    <w:rsid w:val="00C4105B"/>
    <w:rsid w:val="00C4149C"/>
    <w:rsid w:val="00C428D3"/>
    <w:rsid w:val="00C42A42"/>
    <w:rsid w:val="00C42F8B"/>
    <w:rsid w:val="00C43E60"/>
    <w:rsid w:val="00C44190"/>
    <w:rsid w:val="00C4518C"/>
    <w:rsid w:val="00C45F71"/>
    <w:rsid w:val="00C46EBD"/>
    <w:rsid w:val="00C473E6"/>
    <w:rsid w:val="00C477E5"/>
    <w:rsid w:val="00C47C85"/>
    <w:rsid w:val="00C51088"/>
    <w:rsid w:val="00C515BB"/>
    <w:rsid w:val="00C51A78"/>
    <w:rsid w:val="00C51AC3"/>
    <w:rsid w:val="00C523F0"/>
    <w:rsid w:val="00C53008"/>
    <w:rsid w:val="00C530C7"/>
    <w:rsid w:val="00C53F12"/>
    <w:rsid w:val="00C54708"/>
    <w:rsid w:val="00C54BD3"/>
    <w:rsid w:val="00C56355"/>
    <w:rsid w:val="00C57572"/>
    <w:rsid w:val="00C57C9B"/>
    <w:rsid w:val="00C60037"/>
    <w:rsid w:val="00C6048B"/>
    <w:rsid w:val="00C6159C"/>
    <w:rsid w:val="00C6358C"/>
    <w:rsid w:val="00C635C2"/>
    <w:rsid w:val="00C63CBA"/>
    <w:rsid w:val="00C64029"/>
    <w:rsid w:val="00C6421F"/>
    <w:rsid w:val="00C6452E"/>
    <w:rsid w:val="00C654A7"/>
    <w:rsid w:val="00C65551"/>
    <w:rsid w:val="00C66110"/>
    <w:rsid w:val="00C72829"/>
    <w:rsid w:val="00C730D0"/>
    <w:rsid w:val="00C7479B"/>
    <w:rsid w:val="00C74C91"/>
    <w:rsid w:val="00C74D2B"/>
    <w:rsid w:val="00C753FC"/>
    <w:rsid w:val="00C763EF"/>
    <w:rsid w:val="00C777EC"/>
    <w:rsid w:val="00C77B92"/>
    <w:rsid w:val="00C80EEC"/>
    <w:rsid w:val="00C81544"/>
    <w:rsid w:val="00C82274"/>
    <w:rsid w:val="00C86085"/>
    <w:rsid w:val="00C86372"/>
    <w:rsid w:val="00C8679D"/>
    <w:rsid w:val="00C87272"/>
    <w:rsid w:val="00C872A5"/>
    <w:rsid w:val="00C875FA"/>
    <w:rsid w:val="00C87723"/>
    <w:rsid w:val="00C87A7D"/>
    <w:rsid w:val="00C903AF"/>
    <w:rsid w:val="00C9057C"/>
    <w:rsid w:val="00C9166C"/>
    <w:rsid w:val="00C9240B"/>
    <w:rsid w:val="00C94436"/>
    <w:rsid w:val="00C9517E"/>
    <w:rsid w:val="00C95C19"/>
    <w:rsid w:val="00C9629B"/>
    <w:rsid w:val="00C9796E"/>
    <w:rsid w:val="00C97D05"/>
    <w:rsid w:val="00C97EE3"/>
    <w:rsid w:val="00CA0CE0"/>
    <w:rsid w:val="00CA0F34"/>
    <w:rsid w:val="00CA109A"/>
    <w:rsid w:val="00CA2E0C"/>
    <w:rsid w:val="00CA38DD"/>
    <w:rsid w:val="00CA41ED"/>
    <w:rsid w:val="00CA50DE"/>
    <w:rsid w:val="00CA56A6"/>
    <w:rsid w:val="00CA5AB4"/>
    <w:rsid w:val="00CA77B0"/>
    <w:rsid w:val="00CB1C70"/>
    <w:rsid w:val="00CB2E83"/>
    <w:rsid w:val="00CB4B94"/>
    <w:rsid w:val="00CB58B7"/>
    <w:rsid w:val="00CB695F"/>
    <w:rsid w:val="00CB75CF"/>
    <w:rsid w:val="00CC0723"/>
    <w:rsid w:val="00CC08F0"/>
    <w:rsid w:val="00CC0C62"/>
    <w:rsid w:val="00CC0E78"/>
    <w:rsid w:val="00CC0F92"/>
    <w:rsid w:val="00CC1172"/>
    <w:rsid w:val="00CC232B"/>
    <w:rsid w:val="00CC25D0"/>
    <w:rsid w:val="00CC3699"/>
    <w:rsid w:val="00CC46CD"/>
    <w:rsid w:val="00CC690B"/>
    <w:rsid w:val="00CC6C81"/>
    <w:rsid w:val="00CC79B3"/>
    <w:rsid w:val="00CD0FEA"/>
    <w:rsid w:val="00CD1C6D"/>
    <w:rsid w:val="00CD1C77"/>
    <w:rsid w:val="00CD237C"/>
    <w:rsid w:val="00CD2966"/>
    <w:rsid w:val="00CD3869"/>
    <w:rsid w:val="00CD4666"/>
    <w:rsid w:val="00CD48EF"/>
    <w:rsid w:val="00CD495A"/>
    <w:rsid w:val="00CD6ADA"/>
    <w:rsid w:val="00CD778D"/>
    <w:rsid w:val="00CD79CD"/>
    <w:rsid w:val="00CD7B36"/>
    <w:rsid w:val="00CD7C00"/>
    <w:rsid w:val="00CE0A23"/>
    <w:rsid w:val="00CE1137"/>
    <w:rsid w:val="00CE1272"/>
    <w:rsid w:val="00CE2298"/>
    <w:rsid w:val="00CE32BA"/>
    <w:rsid w:val="00CE357D"/>
    <w:rsid w:val="00CE3614"/>
    <w:rsid w:val="00CE3BA0"/>
    <w:rsid w:val="00CE4077"/>
    <w:rsid w:val="00CE458D"/>
    <w:rsid w:val="00CE6FE7"/>
    <w:rsid w:val="00CE71F8"/>
    <w:rsid w:val="00CE723C"/>
    <w:rsid w:val="00CE793E"/>
    <w:rsid w:val="00CF01BB"/>
    <w:rsid w:val="00CF06D5"/>
    <w:rsid w:val="00CF1841"/>
    <w:rsid w:val="00CF1875"/>
    <w:rsid w:val="00CF1A3D"/>
    <w:rsid w:val="00CF4AFF"/>
    <w:rsid w:val="00CF5BDE"/>
    <w:rsid w:val="00CF5C88"/>
    <w:rsid w:val="00CF733D"/>
    <w:rsid w:val="00CF7838"/>
    <w:rsid w:val="00CF7EB4"/>
    <w:rsid w:val="00D005BD"/>
    <w:rsid w:val="00D0073C"/>
    <w:rsid w:val="00D012DB"/>
    <w:rsid w:val="00D01823"/>
    <w:rsid w:val="00D0182C"/>
    <w:rsid w:val="00D03567"/>
    <w:rsid w:val="00D040AB"/>
    <w:rsid w:val="00D0523D"/>
    <w:rsid w:val="00D0596A"/>
    <w:rsid w:val="00D0612A"/>
    <w:rsid w:val="00D061DE"/>
    <w:rsid w:val="00D068DA"/>
    <w:rsid w:val="00D06AF5"/>
    <w:rsid w:val="00D07A1A"/>
    <w:rsid w:val="00D07A6F"/>
    <w:rsid w:val="00D07B0D"/>
    <w:rsid w:val="00D11862"/>
    <w:rsid w:val="00D11CB9"/>
    <w:rsid w:val="00D11CD2"/>
    <w:rsid w:val="00D14651"/>
    <w:rsid w:val="00D14953"/>
    <w:rsid w:val="00D15F8D"/>
    <w:rsid w:val="00D161A0"/>
    <w:rsid w:val="00D161C9"/>
    <w:rsid w:val="00D16BDA"/>
    <w:rsid w:val="00D16FC1"/>
    <w:rsid w:val="00D170D1"/>
    <w:rsid w:val="00D17225"/>
    <w:rsid w:val="00D20D6B"/>
    <w:rsid w:val="00D21071"/>
    <w:rsid w:val="00D21B03"/>
    <w:rsid w:val="00D21D54"/>
    <w:rsid w:val="00D22816"/>
    <w:rsid w:val="00D228E7"/>
    <w:rsid w:val="00D23099"/>
    <w:rsid w:val="00D2701F"/>
    <w:rsid w:val="00D27E7E"/>
    <w:rsid w:val="00D3084F"/>
    <w:rsid w:val="00D30DCD"/>
    <w:rsid w:val="00D3169E"/>
    <w:rsid w:val="00D31D2C"/>
    <w:rsid w:val="00D32A52"/>
    <w:rsid w:val="00D340BA"/>
    <w:rsid w:val="00D348B0"/>
    <w:rsid w:val="00D369E9"/>
    <w:rsid w:val="00D41635"/>
    <w:rsid w:val="00D41A7A"/>
    <w:rsid w:val="00D43064"/>
    <w:rsid w:val="00D440EE"/>
    <w:rsid w:val="00D442E3"/>
    <w:rsid w:val="00D4479E"/>
    <w:rsid w:val="00D447BE"/>
    <w:rsid w:val="00D45C12"/>
    <w:rsid w:val="00D47A96"/>
    <w:rsid w:val="00D47E78"/>
    <w:rsid w:val="00D5064A"/>
    <w:rsid w:val="00D5102A"/>
    <w:rsid w:val="00D524A9"/>
    <w:rsid w:val="00D53BAE"/>
    <w:rsid w:val="00D548AF"/>
    <w:rsid w:val="00D5543E"/>
    <w:rsid w:val="00D55E72"/>
    <w:rsid w:val="00D57A34"/>
    <w:rsid w:val="00D57E2A"/>
    <w:rsid w:val="00D604AA"/>
    <w:rsid w:val="00D62162"/>
    <w:rsid w:val="00D62915"/>
    <w:rsid w:val="00D62CB4"/>
    <w:rsid w:val="00D636DF"/>
    <w:rsid w:val="00D63CE9"/>
    <w:rsid w:val="00D640D8"/>
    <w:rsid w:val="00D641F8"/>
    <w:rsid w:val="00D64719"/>
    <w:rsid w:val="00D66716"/>
    <w:rsid w:val="00D66DAE"/>
    <w:rsid w:val="00D7092D"/>
    <w:rsid w:val="00D709F0"/>
    <w:rsid w:val="00D711A0"/>
    <w:rsid w:val="00D7141C"/>
    <w:rsid w:val="00D7170C"/>
    <w:rsid w:val="00D71C67"/>
    <w:rsid w:val="00D72C92"/>
    <w:rsid w:val="00D73CC4"/>
    <w:rsid w:val="00D744E5"/>
    <w:rsid w:val="00D7558B"/>
    <w:rsid w:val="00D7562D"/>
    <w:rsid w:val="00D75DB1"/>
    <w:rsid w:val="00D761A3"/>
    <w:rsid w:val="00D765E3"/>
    <w:rsid w:val="00D76A64"/>
    <w:rsid w:val="00D77588"/>
    <w:rsid w:val="00D775F5"/>
    <w:rsid w:val="00D80A99"/>
    <w:rsid w:val="00D80B4B"/>
    <w:rsid w:val="00D814D6"/>
    <w:rsid w:val="00D81B86"/>
    <w:rsid w:val="00D82B22"/>
    <w:rsid w:val="00D83729"/>
    <w:rsid w:val="00D838D3"/>
    <w:rsid w:val="00D84EE7"/>
    <w:rsid w:val="00D85918"/>
    <w:rsid w:val="00D85DD6"/>
    <w:rsid w:val="00D85EA6"/>
    <w:rsid w:val="00D85ECA"/>
    <w:rsid w:val="00D8628E"/>
    <w:rsid w:val="00D86654"/>
    <w:rsid w:val="00D87618"/>
    <w:rsid w:val="00D90644"/>
    <w:rsid w:val="00D90E46"/>
    <w:rsid w:val="00D9182D"/>
    <w:rsid w:val="00D92C9B"/>
    <w:rsid w:val="00D92CE4"/>
    <w:rsid w:val="00D92EE4"/>
    <w:rsid w:val="00D93885"/>
    <w:rsid w:val="00D9416F"/>
    <w:rsid w:val="00D95917"/>
    <w:rsid w:val="00D95CDC"/>
    <w:rsid w:val="00D9603E"/>
    <w:rsid w:val="00D9703F"/>
    <w:rsid w:val="00D972E6"/>
    <w:rsid w:val="00D97382"/>
    <w:rsid w:val="00D9759C"/>
    <w:rsid w:val="00D97DE4"/>
    <w:rsid w:val="00DA018D"/>
    <w:rsid w:val="00DA1371"/>
    <w:rsid w:val="00DA14FE"/>
    <w:rsid w:val="00DA228F"/>
    <w:rsid w:val="00DA3F0C"/>
    <w:rsid w:val="00DA47F3"/>
    <w:rsid w:val="00DA4E69"/>
    <w:rsid w:val="00DA5FC0"/>
    <w:rsid w:val="00DA6860"/>
    <w:rsid w:val="00DB2B08"/>
    <w:rsid w:val="00DB3957"/>
    <w:rsid w:val="00DB46E7"/>
    <w:rsid w:val="00DB5079"/>
    <w:rsid w:val="00DB79B6"/>
    <w:rsid w:val="00DC065A"/>
    <w:rsid w:val="00DC137A"/>
    <w:rsid w:val="00DC3265"/>
    <w:rsid w:val="00DC33C7"/>
    <w:rsid w:val="00DC349D"/>
    <w:rsid w:val="00DC3AAD"/>
    <w:rsid w:val="00DC471F"/>
    <w:rsid w:val="00DC4F52"/>
    <w:rsid w:val="00DC6350"/>
    <w:rsid w:val="00DC647F"/>
    <w:rsid w:val="00DC6D5D"/>
    <w:rsid w:val="00DD16B5"/>
    <w:rsid w:val="00DD29FE"/>
    <w:rsid w:val="00DD3B0E"/>
    <w:rsid w:val="00DD4D88"/>
    <w:rsid w:val="00DD6278"/>
    <w:rsid w:val="00DD6E50"/>
    <w:rsid w:val="00DD7400"/>
    <w:rsid w:val="00DE06E1"/>
    <w:rsid w:val="00DE0ACF"/>
    <w:rsid w:val="00DE181C"/>
    <w:rsid w:val="00DE1AF9"/>
    <w:rsid w:val="00DE243D"/>
    <w:rsid w:val="00DE3DD9"/>
    <w:rsid w:val="00DE4864"/>
    <w:rsid w:val="00DE6305"/>
    <w:rsid w:val="00DE70D3"/>
    <w:rsid w:val="00DE7475"/>
    <w:rsid w:val="00DE7C37"/>
    <w:rsid w:val="00DF04BE"/>
    <w:rsid w:val="00DF09CB"/>
    <w:rsid w:val="00DF12CB"/>
    <w:rsid w:val="00DF156C"/>
    <w:rsid w:val="00DF1942"/>
    <w:rsid w:val="00DF3D0B"/>
    <w:rsid w:val="00DF454F"/>
    <w:rsid w:val="00DF489C"/>
    <w:rsid w:val="00DF48D0"/>
    <w:rsid w:val="00DF7012"/>
    <w:rsid w:val="00DF701D"/>
    <w:rsid w:val="00DF7547"/>
    <w:rsid w:val="00DF7928"/>
    <w:rsid w:val="00E020D2"/>
    <w:rsid w:val="00E02A47"/>
    <w:rsid w:val="00E03201"/>
    <w:rsid w:val="00E0338C"/>
    <w:rsid w:val="00E034E0"/>
    <w:rsid w:val="00E035ED"/>
    <w:rsid w:val="00E03B97"/>
    <w:rsid w:val="00E0443F"/>
    <w:rsid w:val="00E0468A"/>
    <w:rsid w:val="00E049BD"/>
    <w:rsid w:val="00E0607F"/>
    <w:rsid w:val="00E064CD"/>
    <w:rsid w:val="00E0661B"/>
    <w:rsid w:val="00E06B3F"/>
    <w:rsid w:val="00E071B3"/>
    <w:rsid w:val="00E07D06"/>
    <w:rsid w:val="00E07FE9"/>
    <w:rsid w:val="00E11016"/>
    <w:rsid w:val="00E11503"/>
    <w:rsid w:val="00E13019"/>
    <w:rsid w:val="00E13532"/>
    <w:rsid w:val="00E13C3B"/>
    <w:rsid w:val="00E13C57"/>
    <w:rsid w:val="00E1406C"/>
    <w:rsid w:val="00E159B7"/>
    <w:rsid w:val="00E15E94"/>
    <w:rsid w:val="00E1625C"/>
    <w:rsid w:val="00E1670C"/>
    <w:rsid w:val="00E1793F"/>
    <w:rsid w:val="00E17A7D"/>
    <w:rsid w:val="00E20A73"/>
    <w:rsid w:val="00E214BA"/>
    <w:rsid w:val="00E22D18"/>
    <w:rsid w:val="00E25F1B"/>
    <w:rsid w:val="00E2684D"/>
    <w:rsid w:val="00E317BE"/>
    <w:rsid w:val="00E31850"/>
    <w:rsid w:val="00E31F56"/>
    <w:rsid w:val="00E33AC2"/>
    <w:rsid w:val="00E3450E"/>
    <w:rsid w:val="00E34DF5"/>
    <w:rsid w:val="00E3509F"/>
    <w:rsid w:val="00E37E84"/>
    <w:rsid w:val="00E40C88"/>
    <w:rsid w:val="00E4130C"/>
    <w:rsid w:val="00E41650"/>
    <w:rsid w:val="00E42065"/>
    <w:rsid w:val="00E42B96"/>
    <w:rsid w:val="00E436E6"/>
    <w:rsid w:val="00E438EB"/>
    <w:rsid w:val="00E43A6E"/>
    <w:rsid w:val="00E44431"/>
    <w:rsid w:val="00E44E2A"/>
    <w:rsid w:val="00E4518A"/>
    <w:rsid w:val="00E45828"/>
    <w:rsid w:val="00E46345"/>
    <w:rsid w:val="00E5042B"/>
    <w:rsid w:val="00E505C5"/>
    <w:rsid w:val="00E509A9"/>
    <w:rsid w:val="00E5191D"/>
    <w:rsid w:val="00E52847"/>
    <w:rsid w:val="00E53667"/>
    <w:rsid w:val="00E5647F"/>
    <w:rsid w:val="00E56D27"/>
    <w:rsid w:val="00E577E3"/>
    <w:rsid w:val="00E60018"/>
    <w:rsid w:val="00E61A8A"/>
    <w:rsid w:val="00E629B3"/>
    <w:rsid w:val="00E63898"/>
    <w:rsid w:val="00E64238"/>
    <w:rsid w:val="00E64781"/>
    <w:rsid w:val="00E66607"/>
    <w:rsid w:val="00E667AA"/>
    <w:rsid w:val="00E676E1"/>
    <w:rsid w:val="00E67C6B"/>
    <w:rsid w:val="00E67C76"/>
    <w:rsid w:val="00E70939"/>
    <w:rsid w:val="00E71A09"/>
    <w:rsid w:val="00E71EF1"/>
    <w:rsid w:val="00E72A01"/>
    <w:rsid w:val="00E731EF"/>
    <w:rsid w:val="00E7379F"/>
    <w:rsid w:val="00E7510B"/>
    <w:rsid w:val="00E751B9"/>
    <w:rsid w:val="00E77483"/>
    <w:rsid w:val="00E775FB"/>
    <w:rsid w:val="00E77F7B"/>
    <w:rsid w:val="00E80197"/>
    <w:rsid w:val="00E80962"/>
    <w:rsid w:val="00E8155B"/>
    <w:rsid w:val="00E81F53"/>
    <w:rsid w:val="00E82F7D"/>
    <w:rsid w:val="00E832EF"/>
    <w:rsid w:val="00E83860"/>
    <w:rsid w:val="00E84A23"/>
    <w:rsid w:val="00E870CB"/>
    <w:rsid w:val="00E879ED"/>
    <w:rsid w:val="00E91E76"/>
    <w:rsid w:val="00E923F0"/>
    <w:rsid w:val="00E92789"/>
    <w:rsid w:val="00E9385E"/>
    <w:rsid w:val="00E93BCF"/>
    <w:rsid w:val="00E93CA3"/>
    <w:rsid w:val="00E93DA1"/>
    <w:rsid w:val="00E93E73"/>
    <w:rsid w:val="00E9409A"/>
    <w:rsid w:val="00E94ECF"/>
    <w:rsid w:val="00E96AF1"/>
    <w:rsid w:val="00EA09AF"/>
    <w:rsid w:val="00EA20A7"/>
    <w:rsid w:val="00EA3EBE"/>
    <w:rsid w:val="00EA4346"/>
    <w:rsid w:val="00EA438A"/>
    <w:rsid w:val="00EA49B0"/>
    <w:rsid w:val="00EA544F"/>
    <w:rsid w:val="00EA5C08"/>
    <w:rsid w:val="00EB0BF5"/>
    <w:rsid w:val="00EB0FEC"/>
    <w:rsid w:val="00EB14B7"/>
    <w:rsid w:val="00EB1F8A"/>
    <w:rsid w:val="00EB2F94"/>
    <w:rsid w:val="00EB31F3"/>
    <w:rsid w:val="00EB4BC5"/>
    <w:rsid w:val="00EB5C72"/>
    <w:rsid w:val="00EB78AC"/>
    <w:rsid w:val="00EB7B2B"/>
    <w:rsid w:val="00EC103F"/>
    <w:rsid w:val="00EC1261"/>
    <w:rsid w:val="00EC133D"/>
    <w:rsid w:val="00EC20F3"/>
    <w:rsid w:val="00EC29B8"/>
    <w:rsid w:val="00EC57C5"/>
    <w:rsid w:val="00EC58E8"/>
    <w:rsid w:val="00EC7580"/>
    <w:rsid w:val="00EC7704"/>
    <w:rsid w:val="00ED03BB"/>
    <w:rsid w:val="00ED1486"/>
    <w:rsid w:val="00ED151E"/>
    <w:rsid w:val="00ED2DA2"/>
    <w:rsid w:val="00ED591B"/>
    <w:rsid w:val="00ED5EF9"/>
    <w:rsid w:val="00ED6101"/>
    <w:rsid w:val="00ED7B64"/>
    <w:rsid w:val="00EE0E9A"/>
    <w:rsid w:val="00EE18D3"/>
    <w:rsid w:val="00EE2D30"/>
    <w:rsid w:val="00EE36E9"/>
    <w:rsid w:val="00EE4437"/>
    <w:rsid w:val="00EE4923"/>
    <w:rsid w:val="00EE50A1"/>
    <w:rsid w:val="00EE5F24"/>
    <w:rsid w:val="00EE6DEB"/>
    <w:rsid w:val="00EE6F79"/>
    <w:rsid w:val="00EE7560"/>
    <w:rsid w:val="00EE7A5B"/>
    <w:rsid w:val="00EE7F1E"/>
    <w:rsid w:val="00EE7FDC"/>
    <w:rsid w:val="00EF0102"/>
    <w:rsid w:val="00EF0A57"/>
    <w:rsid w:val="00EF0DE1"/>
    <w:rsid w:val="00EF394D"/>
    <w:rsid w:val="00EF39C2"/>
    <w:rsid w:val="00EF3B57"/>
    <w:rsid w:val="00EF533B"/>
    <w:rsid w:val="00EF62B9"/>
    <w:rsid w:val="00EF7F08"/>
    <w:rsid w:val="00F02A23"/>
    <w:rsid w:val="00F031DD"/>
    <w:rsid w:val="00F0413B"/>
    <w:rsid w:val="00F0550E"/>
    <w:rsid w:val="00F05784"/>
    <w:rsid w:val="00F07064"/>
    <w:rsid w:val="00F0710A"/>
    <w:rsid w:val="00F07BF2"/>
    <w:rsid w:val="00F108CC"/>
    <w:rsid w:val="00F1412A"/>
    <w:rsid w:val="00F15AC0"/>
    <w:rsid w:val="00F16634"/>
    <w:rsid w:val="00F170CF"/>
    <w:rsid w:val="00F172C9"/>
    <w:rsid w:val="00F17B39"/>
    <w:rsid w:val="00F20B8C"/>
    <w:rsid w:val="00F216A3"/>
    <w:rsid w:val="00F218BE"/>
    <w:rsid w:val="00F21BC3"/>
    <w:rsid w:val="00F21F3E"/>
    <w:rsid w:val="00F24CE7"/>
    <w:rsid w:val="00F264D2"/>
    <w:rsid w:val="00F2671F"/>
    <w:rsid w:val="00F30679"/>
    <w:rsid w:val="00F308DF"/>
    <w:rsid w:val="00F31F96"/>
    <w:rsid w:val="00F33EA9"/>
    <w:rsid w:val="00F3500F"/>
    <w:rsid w:val="00F36B9F"/>
    <w:rsid w:val="00F37120"/>
    <w:rsid w:val="00F371A2"/>
    <w:rsid w:val="00F40CDD"/>
    <w:rsid w:val="00F410E0"/>
    <w:rsid w:val="00F43518"/>
    <w:rsid w:val="00F44088"/>
    <w:rsid w:val="00F45EBD"/>
    <w:rsid w:val="00F46160"/>
    <w:rsid w:val="00F467BE"/>
    <w:rsid w:val="00F46AC4"/>
    <w:rsid w:val="00F47019"/>
    <w:rsid w:val="00F473ED"/>
    <w:rsid w:val="00F475C2"/>
    <w:rsid w:val="00F4777F"/>
    <w:rsid w:val="00F50759"/>
    <w:rsid w:val="00F50F52"/>
    <w:rsid w:val="00F51FE5"/>
    <w:rsid w:val="00F5201A"/>
    <w:rsid w:val="00F52089"/>
    <w:rsid w:val="00F52EC8"/>
    <w:rsid w:val="00F5460C"/>
    <w:rsid w:val="00F56B4B"/>
    <w:rsid w:val="00F56E7B"/>
    <w:rsid w:val="00F57057"/>
    <w:rsid w:val="00F5735A"/>
    <w:rsid w:val="00F5768F"/>
    <w:rsid w:val="00F57733"/>
    <w:rsid w:val="00F57921"/>
    <w:rsid w:val="00F602F0"/>
    <w:rsid w:val="00F60891"/>
    <w:rsid w:val="00F60D3A"/>
    <w:rsid w:val="00F61708"/>
    <w:rsid w:val="00F6294A"/>
    <w:rsid w:val="00F62EED"/>
    <w:rsid w:val="00F637A9"/>
    <w:rsid w:val="00F639B2"/>
    <w:rsid w:val="00F655C5"/>
    <w:rsid w:val="00F65A12"/>
    <w:rsid w:val="00F65EEE"/>
    <w:rsid w:val="00F67006"/>
    <w:rsid w:val="00F67201"/>
    <w:rsid w:val="00F70011"/>
    <w:rsid w:val="00F701A1"/>
    <w:rsid w:val="00F70887"/>
    <w:rsid w:val="00F71C84"/>
    <w:rsid w:val="00F728EA"/>
    <w:rsid w:val="00F733FD"/>
    <w:rsid w:val="00F73CF1"/>
    <w:rsid w:val="00F75299"/>
    <w:rsid w:val="00F75FC9"/>
    <w:rsid w:val="00F77335"/>
    <w:rsid w:val="00F778AB"/>
    <w:rsid w:val="00F77E55"/>
    <w:rsid w:val="00F80E77"/>
    <w:rsid w:val="00F80FE3"/>
    <w:rsid w:val="00F813EB"/>
    <w:rsid w:val="00F81B86"/>
    <w:rsid w:val="00F822A6"/>
    <w:rsid w:val="00F82DCF"/>
    <w:rsid w:val="00F845D0"/>
    <w:rsid w:val="00F84900"/>
    <w:rsid w:val="00F86021"/>
    <w:rsid w:val="00F86BB5"/>
    <w:rsid w:val="00F86CD9"/>
    <w:rsid w:val="00F8767E"/>
    <w:rsid w:val="00F876F6"/>
    <w:rsid w:val="00F912A7"/>
    <w:rsid w:val="00F9166F"/>
    <w:rsid w:val="00F91674"/>
    <w:rsid w:val="00F9263C"/>
    <w:rsid w:val="00F92A3D"/>
    <w:rsid w:val="00F92D4E"/>
    <w:rsid w:val="00F93334"/>
    <w:rsid w:val="00F94492"/>
    <w:rsid w:val="00F95001"/>
    <w:rsid w:val="00F95246"/>
    <w:rsid w:val="00F953F9"/>
    <w:rsid w:val="00F96030"/>
    <w:rsid w:val="00FA07E5"/>
    <w:rsid w:val="00FA0CA8"/>
    <w:rsid w:val="00FA0D9E"/>
    <w:rsid w:val="00FA1005"/>
    <w:rsid w:val="00FA1FB4"/>
    <w:rsid w:val="00FA2223"/>
    <w:rsid w:val="00FA30A3"/>
    <w:rsid w:val="00FA39BF"/>
    <w:rsid w:val="00FA49A3"/>
    <w:rsid w:val="00FA6388"/>
    <w:rsid w:val="00FA73A2"/>
    <w:rsid w:val="00FB0030"/>
    <w:rsid w:val="00FB0BFD"/>
    <w:rsid w:val="00FB200E"/>
    <w:rsid w:val="00FB21D3"/>
    <w:rsid w:val="00FB28D5"/>
    <w:rsid w:val="00FB2CF3"/>
    <w:rsid w:val="00FB2F05"/>
    <w:rsid w:val="00FB384D"/>
    <w:rsid w:val="00FB5096"/>
    <w:rsid w:val="00FB6D49"/>
    <w:rsid w:val="00FB7387"/>
    <w:rsid w:val="00FC0547"/>
    <w:rsid w:val="00FC0607"/>
    <w:rsid w:val="00FC1B32"/>
    <w:rsid w:val="00FC231E"/>
    <w:rsid w:val="00FC3906"/>
    <w:rsid w:val="00FC4346"/>
    <w:rsid w:val="00FC439F"/>
    <w:rsid w:val="00FC4ADF"/>
    <w:rsid w:val="00FC4FB8"/>
    <w:rsid w:val="00FC606E"/>
    <w:rsid w:val="00FC6951"/>
    <w:rsid w:val="00FC72EE"/>
    <w:rsid w:val="00FD03C3"/>
    <w:rsid w:val="00FD05DC"/>
    <w:rsid w:val="00FD09BB"/>
    <w:rsid w:val="00FD0D69"/>
    <w:rsid w:val="00FD0F39"/>
    <w:rsid w:val="00FD1742"/>
    <w:rsid w:val="00FD269B"/>
    <w:rsid w:val="00FD3449"/>
    <w:rsid w:val="00FD533D"/>
    <w:rsid w:val="00FD5B81"/>
    <w:rsid w:val="00FD5D20"/>
    <w:rsid w:val="00FD6C81"/>
    <w:rsid w:val="00FE01D8"/>
    <w:rsid w:val="00FE1F70"/>
    <w:rsid w:val="00FE28CF"/>
    <w:rsid w:val="00FE407F"/>
    <w:rsid w:val="00FE6395"/>
    <w:rsid w:val="00FE793D"/>
    <w:rsid w:val="00FE7D91"/>
    <w:rsid w:val="00FF05E7"/>
    <w:rsid w:val="00FF11A0"/>
    <w:rsid w:val="00FF199D"/>
    <w:rsid w:val="00FF4CF0"/>
    <w:rsid w:val="00FF636A"/>
    <w:rsid w:val="00FF6844"/>
    <w:rsid w:val="00FF6F70"/>
    <w:rsid w:val="00FF738F"/>
    <w:rsid w:val="00FF7459"/>
    <w:rsid w:val="00FF78AF"/>
    <w:rsid w:val="00FF7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3D796"/>
  <w15:docId w15:val="{5828B98C-1D16-4145-B570-B5EB9BA2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FB8"/>
    <w:pPr>
      <w:spacing w:after="200" w:line="276" w:lineRule="auto"/>
    </w:pPr>
    <w:rPr>
      <w:sz w:val="24"/>
      <w:szCs w:val="22"/>
      <w:lang w:eastAsia="en-US"/>
    </w:rPr>
  </w:style>
  <w:style w:type="paragraph" w:styleId="Heading1">
    <w:name w:val="heading 1"/>
    <w:basedOn w:val="Normal"/>
    <w:next w:val="Normal"/>
    <w:link w:val="Heading1Char"/>
    <w:uiPriority w:val="9"/>
    <w:qFormat/>
    <w:rsid w:val="0018332D"/>
    <w:pPr>
      <w:keepNext/>
      <w:spacing w:before="240" w:after="60" w:line="240" w:lineRule="auto"/>
      <w:jc w:val="both"/>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A330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3357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B55F91"/>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68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Footnote Text Char1,Footnote Text Char Char,Footnote Text Char1 Char Char,Footnote Text Char Char Char Char,Footnote Text Char2 Char Char Char Char,Footnote Text Char1 Char Char Char Char Char,Footnote Text Char2,Footnot,Footnote,Fußnote"/>
    <w:basedOn w:val="Normal"/>
    <w:link w:val="FootnoteTextChar"/>
    <w:unhideWhenUsed/>
    <w:rsid w:val="00685EC8"/>
    <w:pPr>
      <w:spacing w:after="0" w:line="240" w:lineRule="auto"/>
    </w:pPr>
    <w:rPr>
      <w:rFonts w:eastAsia="Times New Roman"/>
      <w:sz w:val="20"/>
      <w:szCs w:val="20"/>
      <w:lang w:eastAsia="lv-LV"/>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Footnote Text Char1 Char Char Char Char Char Char"/>
    <w:link w:val="FootnoteText"/>
    <w:rsid w:val="00685EC8"/>
    <w:rPr>
      <w:rFonts w:eastAsia="Times New Roman" w:cs="Times New Roman"/>
      <w:sz w:val="20"/>
      <w:szCs w:val="20"/>
      <w:lang w:eastAsia="lv-LV"/>
    </w:rPr>
  </w:style>
  <w:style w:type="character" w:styleId="FootnoteReference">
    <w:name w:val="footnote reference"/>
    <w:aliases w:val="Footnote Reference Number,Footnote symbol"/>
    <w:unhideWhenUsed/>
    <w:rsid w:val="00685EC8"/>
    <w:rPr>
      <w:vertAlign w:val="superscript"/>
    </w:rPr>
  </w:style>
  <w:style w:type="paragraph" w:customStyle="1" w:styleId="naisf">
    <w:name w:val="naisf"/>
    <w:basedOn w:val="Normal"/>
    <w:link w:val="naisfChar"/>
    <w:uiPriority w:val="99"/>
    <w:rsid w:val="00E034E0"/>
    <w:pPr>
      <w:spacing w:before="100" w:beforeAutospacing="1" w:after="100" w:afterAutospacing="1" w:line="240" w:lineRule="auto"/>
    </w:pPr>
    <w:rPr>
      <w:rFonts w:eastAsia="Times New Roman"/>
      <w:szCs w:val="24"/>
      <w:lang w:eastAsia="lv-LV" w:bidi="lo-LA"/>
    </w:rPr>
  </w:style>
  <w:style w:type="character" w:customStyle="1" w:styleId="naisfChar">
    <w:name w:val="naisf Char"/>
    <w:link w:val="naisf"/>
    <w:rsid w:val="00E034E0"/>
    <w:rPr>
      <w:rFonts w:eastAsia="Times New Roman" w:cs="Times New Roman"/>
      <w:szCs w:val="24"/>
      <w:lang w:eastAsia="lv-LV" w:bidi="lo-LA"/>
    </w:rPr>
  </w:style>
  <w:style w:type="character" w:styleId="CommentReference">
    <w:name w:val="annotation reference"/>
    <w:uiPriority w:val="99"/>
    <w:semiHidden/>
    <w:unhideWhenUsed/>
    <w:rsid w:val="00443968"/>
    <w:rPr>
      <w:sz w:val="16"/>
      <w:szCs w:val="16"/>
    </w:rPr>
  </w:style>
  <w:style w:type="paragraph" w:styleId="CommentText">
    <w:name w:val="annotation text"/>
    <w:basedOn w:val="Normal"/>
    <w:link w:val="CommentTextChar"/>
    <w:uiPriority w:val="99"/>
    <w:unhideWhenUsed/>
    <w:rsid w:val="00443968"/>
    <w:pPr>
      <w:spacing w:after="0" w:line="240" w:lineRule="auto"/>
    </w:pPr>
    <w:rPr>
      <w:rFonts w:eastAsia="Times New Roman"/>
      <w:sz w:val="20"/>
      <w:szCs w:val="20"/>
      <w:lang w:eastAsia="lv-LV"/>
    </w:rPr>
  </w:style>
  <w:style w:type="character" w:customStyle="1" w:styleId="CommentTextChar">
    <w:name w:val="Comment Text Char"/>
    <w:link w:val="CommentText"/>
    <w:uiPriority w:val="99"/>
    <w:rsid w:val="00443968"/>
    <w:rPr>
      <w:rFonts w:eastAsia="Times New Roman" w:cs="Times New Roman"/>
      <w:sz w:val="20"/>
      <w:szCs w:val="20"/>
      <w:lang w:eastAsia="lv-LV"/>
    </w:rPr>
  </w:style>
  <w:style w:type="paragraph" w:styleId="BalloonText">
    <w:name w:val="Balloon Text"/>
    <w:basedOn w:val="Normal"/>
    <w:link w:val="BalloonTextChar"/>
    <w:uiPriority w:val="99"/>
    <w:semiHidden/>
    <w:unhideWhenUsed/>
    <w:rsid w:val="004439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43968"/>
    <w:rPr>
      <w:rFonts w:ascii="Tahoma" w:hAnsi="Tahoma" w:cs="Tahoma"/>
      <w:sz w:val="16"/>
      <w:szCs w:val="16"/>
    </w:rPr>
  </w:style>
  <w:style w:type="paragraph" w:styleId="PlainText">
    <w:name w:val="Plain Text"/>
    <w:basedOn w:val="Normal"/>
    <w:link w:val="PlainTextChar"/>
    <w:uiPriority w:val="99"/>
    <w:unhideWhenUsed/>
    <w:rsid w:val="00AB06E6"/>
    <w:pPr>
      <w:spacing w:after="0" w:line="240" w:lineRule="auto"/>
    </w:pPr>
    <w:rPr>
      <w:rFonts w:ascii="Consolas" w:hAnsi="Consolas"/>
      <w:sz w:val="21"/>
      <w:szCs w:val="21"/>
    </w:rPr>
  </w:style>
  <w:style w:type="character" w:customStyle="1" w:styleId="PlainTextChar">
    <w:name w:val="Plain Text Char"/>
    <w:link w:val="PlainText"/>
    <w:uiPriority w:val="99"/>
    <w:rsid w:val="00AB06E6"/>
    <w:rPr>
      <w:rFonts w:ascii="Consolas" w:hAnsi="Consolas"/>
      <w:sz w:val="21"/>
      <w:szCs w:val="21"/>
    </w:rPr>
  </w:style>
  <w:style w:type="paragraph" w:styleId="Header">
    <w:name w:val="header"/>
    <w:basedOn w:val="Normal"/>
    <w:link w:val="HeaderChar"/>
    <w:uiPriority w:val="99"/>
    <w:unhideWhenUsed/>
    <w:rsid w:val="000072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729B"/>
  </w:style>
  <w:style w:type="paragraph" w:styleId="Footer">
    <w:name w:val="footer"/>
    <w:basedOn w:val="Normal"/>
    <w:link w:val="FooterChar"/>
    <w:uiPriority w:val="99"/>
    <w:unhideWhenUsed/>
    <w:rsid w:val="000072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729B"/>
  </w:style>
  <w:style w:type="paragraph" w:styleId="ListParagraph">
    <w:name w:val="List Paragraph"/>
    <w:aliases w:val="H&amp;P List Paragraph,Normal bullet 2,Bullet list,List Paragraph1,2"/>
    <w:basedOn w:val="Normal"/>
    <w:link w:val="ListParagraphChar"/>
    <w:uiPriority w:val="34"/>
    <w:qFormat/>
    <w:rsid w:val="00415ACC"/>
    <w:pPr>
      <w:spacing w:after="0" w:line="240" w:lineRule="auto"/>
      <w:ind w:left="720"/>
      <w:contextualSpacing/>
    </w:pPr>
    <w:rPr>
      <w:rFonts w:eastAsia="Times New Roman"/>
      <w:szCs w:val="24"/>
    </w:rPr>
  </w:style>
  <w:style w:type="character" w:customStyle="1" w:styleId="Heading1Char">
    <w:name w:val="Heading 1 Char"/>
    <w:link w:val="Heading1"/>
    <w:uiPriority w:val="9"/>
    <w:rsid w:val="0018332D"/>
    <w:rPr>
      <w:rFonts w:ascii="Cambria" w:eastAsia="Times New Roman" w:hAnsi="Cambria" w:cs="Times New Roman"/>
      <w:b/>
      <w:bCs/>
      <w:kern w:val="32"/>
      <w:sz w:val="32"/>
      <w:szCs w:val="32"/>
      <w:lang w:val="en-GB"/>
    </w:rPr>
  </w:style>
  <w:style w:type="character" w:customStyle="1" w:styleId="Heading3Char">
    <w:name w:val="Heading 3 Char"/>
    <w:link w:val="Heading3"/>
    <w:uiPriority w:val="9"/>
    <w:semiHidden/>
    <w:rsid w:val="00933577"/>
    <w:rPr>
      <w:rFonts w:ascii="Cambria" w:eastAsia="Times New Roman" w:hAnsi="Cambria" w:cs="Times New Roman"/>
      <w:b/>
      <w:bCs/>
      <w:color w:val="4F81BD"/>
    </w:rPr>
  </w:style>
  <w:style w:type="character" w:customStyle="1" w:styleId="Heading4Char">
    <w:name w:val="Heading 4 Char"/>
    <w:link w:val="Heading4"/>
    <w:uiPriority w:val="9"/>
    <w:rsid w:val="00B55F91"/>
    <w:rPr>
      <w:rFonts w:ascii="Cambria" w:eastAsia="Times New Roman" w:hAnsi="Cambria" w:cs="Times New Roman"/>
      <w:b/>
      <w:bCs/>
      <w:i/>
      <w:iCs/>
      <w:color w:val="4F81BD"/>
    </w:rPr>
  </w:style>
  <w:style w:type="character" w:styleId="Hyperlink">
    <w:name w:val="Hyperlink"/>
    <w:uiPriority w:val="99"/>
    <w:unhideWhenUsed/>
    <w:rsid w:val="00331499"/>
    <w:rPr>
      <w:color w:val="0000FF"/>
      <w:u w:val="single"/>
    </w:rPr>
  </w:style>
  <w:style w:type="paragraph" w:styleId="NormalWeb">
    <w:name w:val="Normal (Web)"/>
    <w:basedOn w:val="Normal"/>
    <w:link w:val="NormalWebChar"/>
    <w:uiPriority w:val="99"/>
    <w:unhideWhenUsed/>
    <w:rsid w:val="00D17225"/>
    <w:pPr>
      <w:spacing w:before="100" w:beforeAutospacing="1" w:after="100" w:afterAutospacing="1" w:line="240" w:lineRule="auto"/>
    </w:pPr>
    <w:rPr>
      <w:rFonts w:eastAsia="Times New Roman"/>
      <w:szCs w:val="24"/>
      <w:lang w:eastAsia="lv-LV"/>
    </w:rPr>
  </w:style>
  <w:style w:type="character" w:customStyle="1" w:styleId="NormalWebChar">
    <w:name w:val="Normal (Web) Char"/>
    <w:link w:val="NormalWeb"/>
    <w:uiPriority w:val="99"/>
    <w:rsid w:val="00D17225"/>
    <w:rPr>
      <w:rFonts w:eastAsia="Times New Roman" w:cs="Times New Roman"/>
      <w:szCs w:val="24"/>
      <w:lang w:eastAsia="lv-LV"/>
    </w:rPr>
  </w:style>
  <w:style w:type="paragraph" w:styleId="Caption">
    <w:name w:val="caption"/>
    <w:basedOn w:val="Normal"/>
    <w:next w:val="Normal"/>
    <w:uiPriority w:val="35"/>
    <w:unhideWhenUsed/>
    <w:qFormat/>
    <w:rsid w:val="00B36451"/>
    <w:rPr>
      <w:b/>
      <w:bCs/>
      <w:sz w:val="20"/>
      <w:szCs w:val="20"/>
    </w:rPr>
  </w:style>
  <w:style w:type="paragraph" w:customStyle="1" w:styleId="bulletiemee">
    <w:name w:val="bulletiem_ee"/>
    <w:basedOn w:val="Normal"/>
    <w:qFormat/>
    <w:rsid w:val="00C51088"/>
    <w:pPr>
      <w:numPr>
        <w:numId w:val="1"/>
      </w:numPr>
      <w:spacing w:before="120" w:after="120" w:line="240" w:lineRule="auto"/>
      <w:ind w:left="357" w:hanging="357"/>
      <w:contextualSpacing/>
      <w:jc w:val="both"/>
    </w:pPr>
  </w:style>
  <w:style w:type="character" w:customStyle="1" w:styleId="spelle">
    <w:name w:val="spelle"/>
    <w:basedOn w:val="DefaultParagraphFont"/>
    <w:rsid w:val="00D9759C"/>
  </w:style>
  <w:style w:type="paragraph" w:customStyle="1" w:styleId="Default">
    <w:name w:val="Default"/>
    <w:rsid w:val="00120D6E"/>
    <w:pPr>
      <w:autoSpaceDE w:val="0"/>
      <w:autoSpaceDN w:val="0"/>
      <w:adjustRightInd w:val="0"/>
    </w:pPr>
    <w:rPr>
      <w:color w:val="000000"/>
      <w:sz w:val="24"/>
      <w:szCs w:val="24"/>
    </w:rPr>
  </w:style>
  <w:style w:type="character" w:customStyle="1" w:styleId="CommentTextChar1">
    <w:name w:val="Comment Text Char1"/>
    <w:uiPriority w:val="99"/>
    <w:locked/>
    <w:rsid w:val="002D246A"/>
    <w:rPr>
      <w:rFonts w:ascii="Calibri" w:hAnsi="Calibri"/>
      <w:lang w:eastAsia="en-US"/>
    </w:rPr>
  </w:style>
  <w:style w:type="character" w:styleId="Strong">
    <w:name w:val="Strong"/>
    <w:uiPriority w:val="22"/>
    <w:qFormat/>
    <w:rsid w:val="006A04E8"/>
    <w:rPr>
      <w:b/>
      <w:bCs/>
    </w:rPr>
  </w:style>
  <w:style w:type="paragraph" w:customStyle="1" w:styleId="EE-paragr">
    <w:name w:val="EE-paragr"/>
    <w:basedOn w:val="Normal"/>
    <w:link w:val="EE-paragrChar"/>
    <w:autoRedefine/>
    <w:uiPriority w:val="99"/>
    <w:rsid w:val="00574266"/>
    <w:pPr>
      <w:spacing w:after="0" w:line="240" w:lineRule="auto"/>
      <w:ind w:right="74"/>
      <w:jc w:val="both"/>
    </w:pPr>
    <w:rPr>
      <w:rFonts w:eastAsia="Times New Roman"/>
      <w:sz w:val="20"/>
      <w:szCs w:val="20"/>
      <w:lang w:val="en-GB" w:eastAsia="lv-LV" w:bidi="lo-LA"/>
    </w:rPr>
  </w:style>
  <w:style w:type="paragraph" w:customStyle="1" w:styleId="footnotetext0">
    <w:name w:val="footnotetext"/>
    <w:basedOn w:val="Normal"/>
    <w:uiPriority w:val="99"/>
    <w:rsid w:val="00FB28D5"/>
    <w:pPr>
      <w:spacing w:after="0" w:line="240" w:lineRule="auto"/>
    </w:pPr>
    <w:rPr>
      <w:rFonts w:ascii="Calibri" w:hAnsi="Calibri" w:cs="Calibri"/>
      <w:sz w:val="22"/>
      <w:lang w:eastAsia="lv-LV"/>
    </w:rPr>
  </w:style>
  <w:style w:type="character" w:customStyle="1" w:styleId="footnotereference0">
    <w:name w:val="footnotereference"/>
    <w:rsid w:val="00FB28D5"/>
    <w:rPr>
      <w:vertAlign w:val="superscript"/>
    </w:rPr>
  </w:style>
  <w:style w:type="paragraph" w:styleId="NoSpacing">
    <w:name w:val="No Spacing"/>
    <w:uiPriority w:val="1"/>
    <w:qFormat/>
    <w:rsid w:val="00BA1B50"/>
    <w:rPr>
      <w:sz w:val="24"/>
      <w:szCs w:val="22"/>
      <w:lang w:eastAsia="en-US"/>
    </w:rPr>
  </w:style>
  <w:style w:type="paragraph" w:styleId="CommentSubject">
    <w:name w:val="annotation subject"/>
    <w:basedOn w:val="CommentText"/>
    <w:next w:val="CommentText"/>
    <w:link w:val="CommentSubjectChar"/>
    <w:uiPriority w:val="99"/>
    <w:semiHidden/>
    <w:unhideWhenUsed/>
    <w:rsid w:val="00F5460C"/>
    <w:pPr>
      <w:spacing w:after="200" w:line="276" w:lineRule="auto"/>
    </w:pPr>
    <w:rPr>
      <w:rFonts w:eastAsia="Calibri"/>
      <w:b/>
      <w:bCs/>
      <w:lang w:eastAsia="en-US"/>
    </w:rPr>
  </w:style>
  <w:style w:type="character" w:customStyle="1" w:styleId="CommentSubjectChar">
    <w:name w:val="Comment Subject Char"/>
    <w:link w:val="CommentSubject"/>
    <w:uiPriority w:val="99"/>
    <w:semiHidden/>
    <w:rsid w:val="00F5460C"/>
    <w:rPr>
      <w:rFonts w:eastAsia="Times New Roman" w:cs="Times New Roman"/>
      <w:b/>
      <w:bCs/>
      <w:sz w:val="20"/>
      <w:szCs w:val="20"/>
      <w:lang w:eastAsia="en-US"/>
    </w:rPr>
  </w:style>
  <w:style w:type="character" w:customStyle="1" w:styleId="EE-paragrChar">
    <w:name w:val="EE-paragr Char"/>
    <w:link w:val="EE-paragr"/>
    <w:uiPriority w:val="99"/>
    <w:locked/>
    <w:rsid w:val="00574266"/>
    <w:rPr>
      <w:rFonts w:eastAsia="Times New Roman"/>
      <w:lang w:val="en-GB" w:bidi="lo-LA"/>
    </w:rPr>
  </w:style>
  <w:style w:type="character" w:customStyle="1" w:styleId="ListParagraphChar">
    <w:name w:val="List Paragraph Char"/>
    <w:aliases w:val="H&amp;P List Paragraph Char,Normal bullet 2 Char,Bullet list Char,List Paragraph1 Char,2 Char"/>
    <w:link w:val="ListParagraph"/>
    <w:uiPriority w:val="34"/>
    <w:locked/>
    <w:rsid w:val="00FA49A3"/>
    <w:rPr>
      <w:rFonts w:eastAsia="Times New Roman"/>
      <w:sz w:val="24"/>
      <w:szCs w:val="24"/>
      <w:lang w:eastAsia="en-US"/>
    </w:rPr>
  </w:style>
  <w:style w:type="paragraph" w:customStyle="1" w:styleId="Normal1">
    <w:name w:val="Normal1"/>
    <w:next w:val="Normal"/>
    <w:qFormat/>
    <w:rsid w:val="00AB5DE0"/>
    <w:pPr>
      <w:spacing w:before="60" w:after="60"/>
    </w:pPr>
    <w:rPr>
      <w:rFonts w:eastAsia="Times New Roman"/>
      <w:i/>
      <w:szCs w:val="22"/>
      <w:lang w:eastAsia="en-US"/>
    </w:rPr>
  </w:style>
  <w:style w:type="character" w:customStyle="1" w:styleId="Heading2Char">
    <w:name w:val="Heading 2 Char"/>
    <w:basedOn w:val="DefaultParagraphFont"/>
    <w:link w:val="Heading2"/>
    <w:uiPriority w:val="9"/>
    <w:semiHidden/>
    <w:rsid w:val="00A33090"/>
    <w:rPr>
      <w:rFonts w:asciiTheme="majorHAnsi" w:eastAsiaTheme="majorEastAsia" w:hAnsiTheme="majorHAnsi" w:cstheme="majorBidi"/>
      <w:color w:val="365F91" w:themeColor="accent1" w:themeShade="BF"/>
      <w:sz w:val="26"/>
      <w:szCs w:val="26"/>
      <w:lang w:eastAsia="en-US"/>
    </w:rPr>
  </w:style>
  <w:style w:type="paragraph" w:customStyle="1" w:styleId="ColorfulList-Accent11">
    <w:name w:val="Colorful List - Accent 11"/>
    <w:basedOn w:val="Normal"/>
    <w:qFormat/>
    <w:rsid w:val="00AE56F9"/>
    <w:pPr>
      <w:ind w:left="720"/>
      <w:contextualSpacing/>
    </w:pPr>
    <w:rPr>
      <w:rFonts w:ascii="Calibri" w:hAnsi="Calibri"/>
      <w:sz w:val="22"/>
      <w:lang w:val="en-GB"/>
    </w:rPr>
  </w:style>
  <w:style w:type="character" w:styleId="FollowedHyperlink">
    <w:name w:val="FollowedHyperlink"/>
    <w:basedOn w:val="DefaultParagraphFont"/>
    <w:uiPriority w:val="99"/>
    <w:semiHidden/>
    <w:unhideWhenUsed/>
    <w:rsid w:val="006A60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6840">
      <w:bodyDiv w:val="1"/>
      <w:marLeft w:val="0"/>
      <w:marRight w:val="0"/>
      <w:marTop w:val="0"/>
      <w:marBottom w:val="0"/>
      <w:divBdr>
        <w:top w:val="none" w:sz="0" w:space="0" w:color="auto"/>
        <w:left w:val="none" w:sz="0" w:space="0" w:color="auto"/>
        <w:bottom w:val="none" w:sz="0" w:space="0" w:color="auto"/>
        <w:right w:val="none" w:sz="0" w:space="0" w:color="auto"/>
      </w:divBdr>
    </w:div>
    <w:div w:id="28771642">
      <w:bodyDiv w:val="1"/>
      <w:marLeft w:val="0"/>
      <w:marRight w:val="0"/>
      <w:marTop w:val="0"/>
      <w:marBottom w:val="0"/>
      <w:divBdr>
        <w:top w:val="none" w:sz="0" w:space="0" w:color="auto"/>
        <w:left w:val="none" w:sz="0" w:space="0" w:color="auto"/>
        <w:bottom w:val="none" w:sz="0" w:space="0" w:color="auto"/>
        <w:right w:val="none" w:sz="0" w:space="0" w:color="auto"/>
      </w:divBdr>
    </w:div>
    <w:div w:id="47653813">
      <w:bodyDiv w:val="1"/>
      <w:marLeft w:val="0"/>
      <w:marRight w:val="0"/>
      <w:marTop w:val="0"/>
      <w:marBottom w:val="0"/>
      <w:divBdr>
        <w:top w:val="none" w:sz="0" w:space="0" w:color="auto"/>
        <w:left w:val="none" w:sz="0" w:space="0" w:color="auto"/>
        <w:bottom w:val="none" w:sz="0" w:space="0" w:color="auto"/>
        <w:right w:val="none" w:sz="0" w:space="0" w:color="auto"/>
      </w:divBdr>
    </w:div>
    <w:div w:id="70546632">
      <w:bodyDiv w:val="1"/>
      <w:marLeft w:val="0"/>
      <w:marRight w:val="0"/>
      <w:marTop w:val="0"/>
      <w:marBottom w:val="0"/>
      <w:divBdr>
        <w:top w:val="none" w:sz="0" w:space="0" w:color="auto"/>
        <w:left w:val="none" w:sz="0" w:space="0" w:color="auto"/>
        <w:bottom w:val="none" w:sz="0" w:space="0" w:color="auto"/>
        <w:right w:val="none" w:sz="0" w:space="0" w:color="auto"/>
      </w:divBdr>
    </w:div>
    <w:div w:id="70740405">
      <w:bodyDiv w:val="1"/>
      <w:marLeft w:val="0"/>
      <w:marRight w:val="0"/>
      <w:marTop w:val="0"/>
      <w:marBottom w:val="0"/>
      <w:divBdr>
        <w:top w:val="none" w:sz="0" w:space="0" w:color="auto"/>
        <w:left w:val="none" w:sz="0" w:space="0" w:color="auto"/>
        <w:bottom w:val="none" w:sz="0" w:space="0" w:color="auto"/>
        <w:right w:val="none" w:sz="0" w:space="0" w:color="auto"/>
      </w:divBdr>
    </w:div>
    <w:div w:id="88737539">
      <w:bodyDiv w:val="1"/>
      <w:marLeft w:val="0"/>
      <w:marRight w:val="0"/>
      <w:marTop w:val="0"/>
      <w:marBottom w:val="0"/>
      <w:divBdr>
        <w:top w:val="none" w:sz="0" w:space="0" w:color="auto"/>
        <w:left w:val="none" w:sz="0" w:space="0" w:color="auto"/>
        <w:bottom w:val="none" w:sz="0" w:space="0" w:color="auto"/>
        <w:right w:val="none" w:sz="0" w:space="0" w:color="auto"/>
      </w:divBdr>
    </w:div>
    <w:div w:id="90471269">
      <w:bodyDiv w:val="1"/>
      <w:marLeft w:val="0"/>
      <w:marRight w:val="0"/>
      <w:marTop w:val="0"/>
      <w:marBottom w:val="0"/>
      <w:divBdr>
        <w:top w:val="none" w:sz="0" w:space="0" w:color="auto"/>
        <w:left w:val="none" w:sz="0" w:space="0" w:color="auto"/>
        <w:bottom w:val="none" w:sz="0" w:space="0" w:color="auto"/>
        <w:right w:val="none" w:sz="0" w:space="0" w:color="auto"/>
      </w:divBdr>
    </w:div>
    <w:div w:id="108864497">
      <w:bodyDiv w:val="1"/>
      <w:marLeft w:val="0"/>
      <w:marRight w:val="0"/>
      <w:marTop w:val="0"/>
      <w:marBottom w:val="0"/>
      <w:divBdr>
        <w:top w:val="none" w:sz="0" w:space="0" w:color="auto"/>
        <w:left w:val="none" w:sz="0" w:space="0" w:color="auto"/>
        <w:bottom w:val="none" w:sz="0" w:space="0" w:color="auto"/>
        <w:right w:val="none" w:sz="0" w:space="0" w:color="auto"/>
      </w:divBdr>
    </w:div>
    <w:div w:id="143009650">
      <w:bodyDiv w:val="1"/>
      <w:marLeft w:val="0"/>
      <w:marRight w:val="0"/>
      <w:marTop w:val="0"/>
      <w:marBottom w:val="0"/>
      <w:divBdr>
        <w:top w:val="none" w:sz="0" w:space="0" w:color="auto"/>
        <w:left w:val="none" w:sz="0" w:space="0" w:color="auto"/>
        <w:bottom w:val="none" w:sz="0" w:space="0" w:color="auto"/>
        <w:right w:val="none" w:sz="0" w:space="0" w:color="auto"/>
      </w:divBdr>
    </w:div>
    <w:div w:id="154689043">
      <w:bodyDiv w:val="1"/>
      <w:marLeft w:val="0"/>
      <w:marRight w:val="0"/>
      <w:marTop w:val="0"/>
      <w:marBottom w:val="0"/>
      <w:divBdr>
        <w:top w:val="none" w:sz="0" w:space="0" w:color="auto"/>
        <w:left w:val="none" w:sz="0" w:space="0" w:color="auto"/>
        <w:bottom w:val="none" w:sz="0" w:space="0" w:color="auto"/>
        <w:right w:val="none" w:sz="0" w:space="0" w:color="auto"/>
      </w:divBdr>
    </w:div>
    <w:div w:id="175964301">
      <w:bodyDiv w:val="1"/>
      <w:marLeft w:val="0"/>
      <w:marRight w:val="0"/>
      <w:marTop w:val="0"/>
      <w:marBottom w:val="0"/>
      <w:divBdr>
        <w:top w:val="none" w:sz="0" w:space="0" w:color="auto"/>
        <w:left w:val="none" w:sz="0" w:space="0" w:color="auto"/>
        <w:bottom w:val="none" w:sz="0" w:space="0" w:color="auto"/>
        <w:right w:val="none" w:sz="0" w:space="0" w:color="auto"/>
      </w:divBdr>
    </w:div>
    <w:div w:id="197668000">
      <w:bodyDiv w:val="1"/>
      <w:marLeft w:val="0"/>
      <w:marRight w:val="0"/>
      <w:marTop w:val="0"/>
      <w:marBottom w:val="0"/>
      <w:divBdr>
        <w:top w:val="none" w:sz="0" w:space="0" w:color="auto"/>
        <w:left w:val="none" w:sz="0" w:space="0" w:color="auto"/>
        <w:bottom w:val="none" w:sz="0" w:space="0" w:color="auto"/>
        <w:right w:val="none" w:sz="0" w:space="0" w:color="auto"/>
      </w:divBdr>
    </w:div>
    <w:div w:id="232547973">
      <w:bodyDiv w:val="1"/>
      <w:marLeft w:val="0"/>
      <w:marRight w:val="0"/>
      <w:marTop w:val="0"/>
      <w:marBottom w:val="0"/>
      <w:divBdr>
        <w:top w:val="none" w:sz="0" w:space="0" w:color="auto"/>
        <w:left w:val="none" w:sz="0" w:space="0" w:color="auto"/>
        <w:bottom w:val="none" w:sz="0" w:space="0" w:color="auto"/>
        <w:right w:val="none" w:sz="0" w:space="0" w:color="auto"/>
      </w:divBdr>
    </w:div>
    <w:div w:id="248319019">
      <w:bodyDiv w:val="1"/>
      <w:marLeft w:val="0"/>
      <w:marRight w:val="0"/>
      <w:marTop w:val="0"/>
      <w:marBottom w:val="0"/>
      <w:divBdr>
        <w:top w:val="none" w:sz="0" w:space="0" w:color="auto"/>
        <w:left w:val="none" w:sz="0" w:space="0" w:color="auto"/>
        <w:bottom w:val="none" w:sz="0" w:space="0" w:color="auto"/>
        <w:right w:val="none" w:sz="0" w:space="0" w:color="auto"/>
      </w:divBdr>
    </w:div>
    <w:div w:id="279266917">
      <w:bodyDiv w:val="1"/>
      <w:marLeft w:val="0"/>
      <w:marRight w:val="0"/>
      <w:marTop w:val="0"/>
      <w:marBottom w:val="0"/>
      <w:divBdr>
        <w:top w:val="none" w:sz="0" w:space="0" w:color="auto"/>
        <w:left w:val="none" w:sz="0" w:space="0" w:color="auto"/>
        <w:bottom w:val="none" w:sz="0" w:space="0" w:color="auto"/>
        <w:right w:val="none" w:sz="0" w:space="0" w:color="auto"/>
      </w:divBdr>
    </w:div>
    <w:div w:id="289483878">
      <w:bodyDiv w:val="1"/>
      <w:marLeft w:val="0"/>
      <w:marRight w:val="0"/>
      <w:marTop w:val="0"/>
      <w:marBottom w:val="0"/>
      <w:divBdr>
        <w:top w:val="none" w:sz="0" w:space="0" w:color="auto"/>
        <w:left w:val="none" w:sz="0" w:space="0" w:color="auto"/>
        <w:bottom w:val="none" w:sz="0" w:space="0" w:color="auto"/>
        <w:right w:val="none" w:sz="0" w:space="0" w:color="auto"/>
      </w:divBdr>
    </w:div>
    <w:div w:id="330178754">
      <w:bodyDiv w:val="1"/>
      <w:marLeft w:val="0"/>
      <w:marRight w:val="0"/>
      <w:marTop w:val="0"/>
      <w:marBottom w:val="0"/>
      <w:divBdr>
        <w:top w:val="none" w:sz="0" w:space="0" w:color="auto"/>
        <w:left w:val="none" w:sz="0" w:space="0" w:color="auto"/>
        <w:bottom w:val="none" w:sz="0" w:space="0" w:color="auto"/>
        <w:right w:val="none" w:sz="0" w:space="0" w:color="auto"/>
      </w:divBdr>
    </w:div>
    <w:div w:id="376129190">
      <w:bodyDiv w:val="1"/>
      <w:marLeft w:val="0"/>
      <w:marRight w:val="0"/>
      <w:marTop w:val="0"/>
      <w:marBottom w:val="0"/>
      <w:divBdr>
        <w:top w:val="none" w:sz="0" w:space="0" w:color="auto"/>
        <w:left w:val="none" w:sz="0" w:space="0" w:color="auto"/>
        <w:bottom w:val="none" w:sz="0" w:space="0" w:color="auto"/>
        <w:right w:val="none" w:sz="0" w:space="0" w:color="auto"/>
      </w:divBdr>
    </w:div>
    <w:div w:id="394743184">
      <w:bodyDiv w:val="1"/>
      <w:marLeft w:val="0"/>
      <w:marRight w:val="0"/>
      <w:marTop w:val="0"/>
      <w:marBottom w:val="0"/>
      <w:divBdr>
        <w:top w:val="none" w:sz="0" w:space="0" w:color="auto"/>
        <w:left w:val="none" w:sz="0" w:space="0" w:color="auto"/>
        <w:bottom w:val="none" w:sz="0" w:space="0" w:color="auto"/>
        <w:right w:val="none" w:sz="0" w:space="0" w:color="auto"/>
      </w:divBdr>
    </w:div>
    <w:div w:id="407193525">
      <w:bodyDiv w:val="1"/>
      <w:marLeft w:val="0"/>
      <w:marRight w:val="0"/>
      <w:marTop w:val="0"/>
      <w:marBottom w:val="0"/>
      <w:divBdr>
        <w:top w:val="none" w:sz="0" w:space="0" w:color="auto"/>
        <w:left w:val="none" w:sz="0" w:space="0" w:color="auto"/>
        <w:bottom w:val="none" w:sz="0" w:space="0" w:color="auto"/>
        <w:right w:val="none" w:sz="0" w:space="0" w:color="auto"/>
      </w:divBdr>
    </w:div>
    <w:div w:id="431586633">
      <w:bodyDiv w:val="1"/>
      <w:marLeft w:val="0"/>
      <w:marRight w:val="0"/>
      <w:marTop w:val="0"/>
      <w:marBottom w:val="0"/>
      <w:divBdr>
        <w:top w:val="none" w:sz="0" w:space="0" w:color="auto"/>
        <w:left w:val="none" w:sz="0" w:space="0" w:color="auto"/>
        <w:bottom w:val="none" w:sz="0" w:space="0" w:color="auto"/>
        <w:right w:val="none" w:sz="0" w:space="0" w:color="auto"/>
      </w:divBdr>
    </w:div>
    <w:div w:id="490565984">
      <w:bodyDiv w:val="1"/>
      <w:marLeft w:val="0"/>
      <w:marRight w:val="0"/>
      <w:marTop w:val="0"/>
      <w:marBottom w:val="0"/>
      <w:divBdr>
        <w:top w:val="none" w:sz="0" w:space="0" w:color="auto"/>
        <w:left w:val="none" w:sz="0" w:space="0" w:color="auto"/>
        <w:bottom w:val="none" w:sz="0" w:space="0" w:color="auto"/>
        <w:right w:val="none" w:sz="0" w:space="0" w:color="auto"/>
      </w:divBdr>
    </w:div>
    <w:div w:id="533225911">
      <w:bodyDiv w:val="1"/>
      <w:marLeft w:val="0"/>
      <w:marRight w:val="0"/>
      <w:marTop w:val="0"/>
      <w:marBottom w:val="0"/>
      <w:divBdr>
        <w:top w:val="none" w:sz="0" w:space="0" w:color="auto"/>
        <w:left w:val="none" w:sz="0" w:space="0" w:color="auto"/>
        <w:bottom w:val="none" w:sz="0" w:space="0" w:color="auto"/>
        <w:right w:val="none" w:sz="0" w:space="0" w:color="auto"/>
      </w:divBdr>
    </w:div>
    <w:div w:id="591161703">
      <w:bodyDiv w:val="1"/>
      <w:marLeft w:val="0"/>
      <w:marRight w:val="0"/>
      <w:marTop w:val="0"/>
      <w:marBottom w:val="0"/>
      <w:divBdr>
        <w:top w:val="none" w:sz="0" w:space="0" w:color="auto"/>
        <w:left w:val="none" w:sz="0" w:space="0" w:color="auto"/>
        <w:bottom w:val="none" w:sz="0" w:space="0" w:color="auto"/>
        <w:right w:val="none" w:sz="0" w:space="0" w:color="auto"/>
      </w:divBdr>
    </w:div>
    <w:div w:id="614678137">
      <w:bodyDiv w:val="1"/>
      <w:marLeft w:val="0"/>
      <w:marRight w:val="0"/>
      <w:marTop w:val="0"/>
      <w:marBottom w:val="0"/>
      <w:divBdr>
        <w:top w:val="none" w:sz="0" w:space="0" w:color="auto"/>
        <w:left w:val="none" w:sz="0" w:space="0" w:color="auto"/>
        <w:bottom w:val="none" w:sz="0" w:space="0" w:color="auto"/>
        <w:right w:val="none" w:sz="0" w:space="0" w:color="auto"/>
      </w:divBdr>
    </w:div>
    <w:div w:id="716321270">
      <w:bodyDiv w:val="1"/>
      <w:marLeft w:val="0"/>
      <w:marRight w:val="0"/>
      <w:marTop w:val="0"/>
      <w:marBottom w:val="0"/>
      <w:divBdr>
        <w:top w:val="none" w:sz="0" w:space="0" w:color="auto"/>
        <w:left w:val="none" w:sz="0" w:space="0" w:color="auto"/>
        <w:bottom w:val="none" w:sz="0" w:space="0" w:color="auto"/>
        <w:right w:val="none" w:sz="0" w:space="0" w:color="auto"/>
      </w:divBdr>
    </w:div>
    <w:div w:id="725227023">
      <w:bodyDiv w:val="1"/>
      <w:marLeft w:val="0"/>
      <w:marRight w:val="0"/>
      <w:marTop w:val="0"/>
      <w:marBottom w:val="0"/>
      <w:divBdr>
        <w:top w:val="none" w:sz="0" w:space="0" w:color="auto"/>
        <w:left w:val="none" w:sz="0" w:space="0" w:color="auto"/>
        <w:bottom w:val="none" w:sz="0" w:space="0" w:color="auto"/>
        <w:right w:val="none" w:sz="0" w:space="0" w:color="auto"/>
      </w:divBdr>
    </w:div>
    <w:div w:id="729811209">
      <w:bodyDiv w:val="1"/>
      <w:marLeft w:val="0"/>
      <w:marRight w:val="0"/>
      <w:marTop w:val="0"/>
      <w:marBottom w:val="0"/>
      <w:divBdr>
        <w:top w:val="none" w:sz="0" w:space="0" w:color="auto"/>
        <w:left w:val="none" w:sz="0" w:space="0" w:color="auto"/>
        <w:bottom w:val="none" w:sz="0" w:space="0" w:color="auto"/>
        <w:right w:val="none" w:sz="0" w:space="0" w:color="auto"/>
      </w:divBdr>
    </w:div>
    <w:div w:id="768505288">
      <w:bodyDiv w:val="1"/>
      <w:marLeft w:val="0"/>
      <w:marRight w:val="0"/>
      <w:marTop w:val="0"/>
      <w:marBottom w:val="0"/>
      <w:divBdr>
        <w:top w:val="none" w:sz="0" w:space="0" w:color="auto"/>
        <w:left w:val="none" w:sz="0" w:space="0" w:color="auto"/>
        <w:bottom w:val="none" w:sz="0" w:space="0" w:color="auto"/>
        <w:right w:val="none" w:sz="0" w:space="0" w:color="auto"/>
      </w:divBdr>
    </w:div>
    <w:div w:id="786775391">
      <w:bodyDiv w:val="1"/>
      <w:marLeft w:val="0"/>
      <w:marRight w:val="0"/>
      <w:marTop w:val="0"/>
      <w:marBottom w:val="0"/>
      <w:divBdr>
        <w:top w:val="none" w:sz="0" w:space="0" w:color="auto"/>
        <w:left w:val="none" w:sz="0" w:space="0" w:color="auto"/>
        <w:bottom w:val="none" w:sz="0" w:space="0" w:color="auto"/>
        <w:right w:val="none" w:sz="0" w:space="0" w:color="auto"/>
      </w:divBdr>
    </w:div>
    <w:div w:id="832378153">
      <w:bodyDiv w:val="1"/>
      <w:marLeft w:val="0"/>
      <w:marRight w:val="0"/>
      <w:marTop w:val="0"/>
      <w:marBottom w:val="0"/>
      <w:divBdr>
        <w:top w:val="none" w:sz="0" w:space="0" w:color="auto"/>
        <w:left w:val="none" w:sz="0" w:space="0" w:color="auto"/>
        <w:bottom w:val="none" w:sz="0" w:space="0" w:color="auto"/>
        <w:right w:val="none" w:sz="0" w:space="0" w:color="auto"/>
      </w:divBdr>
    </w:div>
    <w:div w:id="964233247">
      <w:bodyDiv w:val="1"/>
      <w:marLeft w:val="0"/>
      <w:marRight w:val="0"/>
      <w:marTop w:val="0"/>
      <w:marBottom w:val="0"/>
      <w:divBdr>
        <w:top w:val="none" w:sz="0" w:space="0" w:color="auto"/>
        <w:left w:val="none" w:sz="0" w:space="0" w:color="auto"/>
        <w:bottom w:val="none" w:sz="0" w:space="0" w:color="auto"/>
        <w:right w:val="none" w:sz="0" w:space="0" w:color="auto"/>
      </w:divBdr>
    </w:div>
    <w:div w:id="974026888">
      <w:bodyDiv w:val="1"/>
      <w:marLeft w:val="0"/>
      <w:marRight w:val="0"/>
      <w:marTop w:val="0"/>
      <w:marBottom w:val="0"/>
      <w:divBdr>
        <w:top w:val="none" w:sz="0" w:space="0" w:color="auto"/>
        <w:left w:val="none" w:sz="0" w:space="0" w:color="auto"/>
        <w:bottom w:val="none" w:sz="0" w:space="0" w:color="auto"/>
        <w:right w:val="none" w:sz="0" w:space="0" w:color="auto"/>
      </w:divBdr>
    </w:div>
    <w:div w:id="980619243">
      <w:bodyDiv w:val="1"/>
      <w:marLeft w:val="0"/>
      <w:marRight w:val="0"/>
      <w:marTop w:val="0"/>
      <w:marBottom w:val="0"/>
      <w:divBdr>
        <w:top w:val="none" w:sz="0" w:space="0" w:color="auto"/>
        <w:left w:val="none" w:sz="0" w:space="0" w:color="auto"/>
        <w:bottom w:val="none" w:sz="0" w:space="0" w:color="auto"/>
        <w:right w:val="none" w:sz="0" w:space="0" w:color="auto"/>
      </w:divBdr>
    </w:div>
    <w:div w:id="1010833121">
      <w:bodyDiv w:val="1"/>
      <w:marLeft w:val="0"/>
      <w:marRight w:val="0"/>
      <w:marTop w:val="0"/>
      <w:marBottom w:val="0"/>
      <w:divBdr>
        <w:top w:val="none" w:sz="0" w:space="0" w:color="auto"/>
        <w:left w:val="none" w:sz="0" w:space="0" w:color="auto"/>
        <w:bottom w:val="none" w:sz="0" w:space="0" w:color="auto"/>
        <w:right w:val="none" w:sz="0" w:space="0" w:color="auto"/>
      </w:divBdr>
    </w:div>
    <w:div w:id="1149638723">
      <w:bodyDiv w:val="1"/>
      <w:marLeft w:val="0"/>
      <w:marRight w:val="0"/>
      <w:marTop w:val="0"/>
      <w:marBottom w:val="0"/>
      <w:divBdr>
        <w:top w:val="none" w:sz="0" w:space="0" w:color="auto"/>
        <w:left w:val="none" w:sz="0" w:space="0" w:color="auto"/>
        <w:bottom w:val="none" w:sz="0" w:space="0" w:color="auto"/>
        <w:right w:val="none" w:sz="0" w:space="0" w:color="auto"/>
      </w:divBdr>
    </w:div>
    <w:div w:id="1204367716">
      <w:bodyDiv w:val="1"/>
      <w:marLeft w:val="0"/>
      <w:marRight w:val="0"/>
      <w:marTop w:val="0"/>
      <w:marBottom w:val="0"/>
      <w:divBdr>
        <w:top w:val="none" w:sz="0" w:space="0" w:color="auto"/>
        <w:left w:val="none" w:sz="0" w:space="0" w:color="auto"/>
        <w:bottom w:val="none" w:sz="0" w:space="0" w:color="auto"/>
        <w:right w:val="none" w:sz="0" w:space="0" w:color="auto"/>
      </w:divBdr>
    </w:div>
    <w:div w:id="1243176297">
      <w:bodyDiv w:val="1"/>
      <w:marLeft w:val="0"/>
      <w:marRight w:val="0"/>
      <w:marTop w:val="0"/>
      <w:marBottom w:val="0"/>
      <w:divBdr>
        <w:top w:val="none" w:sz="0" w:space="0" w:color="auto"/>
        <w:left w:val="none" w:sz="0" w:space="0" w:color="auto"/>
        <w:bottom w:val="none" w:sz="0" w:space="0" w:color="auto"/>
        <w:right w:val="none" w:sz="0" w:space="0" w:color="auto"/>
      </w:divBdr>
    </w:div>
    <w:div w:id="1256548089">
      <w:bodyDiv w:val="1"/>
      <w:marLeft w:val="0"/>
      <w:marRight w:val="0"/>
      <w:marTop w:val="0"/>
      <w:marBottom w:val="0"/>
      <w:divBdr>
        <w:top w:val="none" w:sz="0" w:space="0" w:color="auto"/>
        <w:left w:val="none" w:sz="0" w:space="0" w:color="auto"/>
        <w:bottom w:val="none" w:sz="0" w:space="0" w:color="auto"/>
        <w:right w:val="none" w:sz="0" w:space="0" w:color="auto"/>
      </w:divBdr>
    </w:div>
    <w:div w:id="1259753334">
      <w:bodyDiv w:val="1"/>
      <w:marLeft w:val="0"/>
      <w:marRight w:val="0"/>
      <w:marTop w:val="0"/>
      <w:marBottom w:val="0"/>
      <w:divBdr>
        <w:top w:val="none" w:sz="0" w:space="0" w:color="auto"/>
        <w:left w:val="none" w:sz="0" w:space="0" w:color="auto"/>
        <w:bottom w:val="none" w:sz="0" w:space="0" w:color="auto"/>
        <w:right w:val="none" w:sz="0" w:space="0" w:color="auto"/>
      </w:divBdr>
    </w:div>
    <w:div w:id="1270820860">
      <w:bodyDiv w:val="1"/>
      <w:marLeft w:val="0"/>
      <w:marRight w:val="0"/>
      <w:marTop w:val="0"/>
      <w:marBottom w:val="0"/>
      <w:divBdr>
        <w:top w:val="none" w:sz="0" w:space="0" w:color="auto"/>
        <w:left w:val="none" w:sz="0" w:space="0" w:color="auto"/>
        <w:bottom w:val="none" w:sz="0" w:space="0" w:color="auto"/>
        <w:right w:val="none" w:sz="0" w:space="0" w:color="auto"/>
      </w:divBdr>
    </w:div>
    <w:div w:id="1277980923">
      <w:bodyDiv w:val="1"/>
      <w:marLeft w:val="0"/>
      <w:marRight w:val="0"/>
      <w:marTop w:val="0"/>
      <w:marBottom w:val="0"/>
      <w:divBdr>
        <w:top w:val="none" w:sz="0" w:space="0" w:color="auto"/>
        <w:left w:val="none" w:sz="0" w:space="0" w:color="auto"/>
        <w:bottom w:val="none" w:sz="0" w:space="0" w:color="auto"/>
        <w:right w:val="none" w:sz="0" w:space="0" w:color="auto"/>
      </w:divBdr>
    </w:div>
    <w:div w:id="1304428969">
      <w:bodyDiv w:val="1"/>
      <w:marLeft w:val="0"/>
      <w:marRight w:val="0"/>
      <w:marTop w:val="0"/>
      <w:marBottom w:val="0"/>
      <w:divBdr>
        <w:top w:val="none" w:sz="0" w:space="0" w:color="auto"/>
        <w:left w:val="none" w:sz="0" w:space="0" w:color="auto"/>
        <w:bottom w:val="none" w:sz="0" w:space="0" w:color="auto"/>
        <w:right w:val="none" w:sz="0" w:space="0" w:color="auto"/>
      </w:divBdr>
    </w:div>
    <w:div w:id="1308508831">
      <w:bodyDiv w:val="1"/>
      <w:marLeft w:val="0"/>
      <w:marRight w:val="0"/>
      <w:marTop w:val="0"/>
      <w:marBottom w:val="0"/>
      <w:divBdr>
        <w:top w:val="none" w:sz="0" w:space="0" w:color="auto"/>
        <w:left w:val="none" w:sz="0" w:space="0" w:color="auto"/>
        <w:bottom w:val="none" w:sz="0" w:space="0" w:color="auto"/>
        <w:right w:val="none" w:sz="0" w:space="0" w:color="auto"/>
      </w:divBdr>
    </w:div>
    <w:div w:id="1312828062">
      <w:bodyDiv w:val="1"/>
      <w:marLeft w:val="0"/>
      <w:marRight w:val="0"/>
      <w:marTop w:val="0"/>
      <w:marBottom w:val="0"/>
      <w:divBdr>
        <w:top w:val="none" w:sz="0" w:space="0" w:color="auto"/>
        <w:left w:val="none" w:sz="0" w:space="0" w:color="auto"/>
        <w:bottom w:val="none" w:sz="0" w:space="0" w:color="auto"/>
        <w:right w:val="none" w:sz="0" w:space="0" w:color="auto"/>
      </w:divBdr>
    </w:div>
    <w:div w:id="1325937813">
      <w:bodyDiv w:val="1"/>
      <w:marLeft w:val="0"/>
      <w:marRight w:val="0"/>
      <w:marTop w:val="0"/>
      <w:marBottom w:val="0"/>
      <w:divBdr>
        <w:top w:val="none" w:sz="0" w:space="0" w:color="auto"/>
        <w:left w:val="none" w:sz="0" w:space="0" w:color="auto"/>
        <w:bottom w:val="none" w:sz="0" w:space="0" w:color="auto"/>
        <w:right w:val="none" w:sz="0" w:space="0" w:color="auto"/>
      </w:divBdr>
    </w:div>
    <w:div w:id="1329675726">
      <w:bodyDiv w:val="1"/>
      <w:marLeft w:val="0"/>
      <w:marRight w:val="0"/>
      <w:marTop w:val="0"/>
      <w:marBottom w:val="0"/>
      <w:divBdr>
        <w:top w:val="none" w:sz="0" w:space="0" w:color="auto"/>
        <w:left w:val="none" w:sz="0" w:space="0" w:color="auto"/>
        <w:bottom w:val="none" w:sz="0" w:space="0" w:color="auto"/>
        <w:right w:val="none" w:sz="0" w:space="0" w:color="auto"/>
      </w:divBdr>
    </w:div>
    <w:div w:id="1372729172">
      <w:bodyDiv w:val="1"/>
      <w:marLeft w:val="0"/>
      <w:marRight w:val="0"/>
      <w:marTop w:val="0"/>
      <w:marBottom w:val="0"/>
      <w:divBdr>
        <w:top w:val="none" w:sz="0" w:space="0" w:color="auto"/>
        <w:left w:val="none" w:sz="0" w:space="0" w:color="auto"/>
        <w:bottom w:val="none" w:sz="0" w:space="0" w:color="auto"/>
        <w:right w:val="none" w:sz="0" w:space="0" w:color="auto"/>
      </w:divBdr>
    </w:div>
    <w:div w:id="1373842233">
      <w:bodyDiv w:val="1"/>
      <w:marLeft w:val="0"/>
      <w:marRight w:val="0"/>
      <w:marTop w:val="0"/>
      <w:marBottom w:val="0"/>
      <w:divBdr>
        <w:top w:val="none" w:sz="0" w:space="0" w:color="auto"/>
        <w:left w:val="none" w:sz="0" w:space="0" w:color="auto"/>
        <w:bottom w:val="none" w:sz="0" w:space="0" w:color="auto"/>
        <w:right w:val="none" w:sz="0" w:space="0" w:color="auto"/>
      </w:divBdr>
    </w:div>
    <w:div w:id="1381439363">
      <w:bodyDiv w:val="1"/>
      <w:marLeft w:val="0"/>
      <w:marRight w:val="0"/>
      <w:marTop w:val="0"/>
      <w:marBottom w:val="0"/>
      <w:divBdr>
        <w:top w:val="none" w:sz="0" w:space="0" w:color="auto"/>
        <w:left w:val="none" w:sz="0" w:space="0" w:color="auto"/>
        <w:bottom w:val="none" w:sz="0" w:space="0" w:color="auto"/>
        <w:right w:val="none" w:sz="0" w:space="0" w:color="auto"/>
      </w:divBdr>
    </w:div>
    <w:div w:id="1428042020">
      <w:bodyDiv w:val="1"/>
      <w:marLeft w:val="0"/>
      <w:marRight w:val="0"/>
      <w:marTop w:val="0"/>
      <w:marBottom w:val="0"/>
      <w:divBdr>
        <w:top w:val="none" w:sz="0" w:space="0" w:color="auto"/>
        <w:left w:val="none" w:sz="0" w:space="0" w:color="auto"/>
        <w:bottom w:val="none" w:sz="0" w:space="0" w:color="auto"/>
        <w:right w:val="none" w:sz="0" w:space="0" w:color="auto"/>
      </w:divBdr>
    </w:div>
    <w:div w:id="1450199426">
      <w:bodyDiv w:val="1"/>
      <w:marLeft w:val="0"/>
      <w:marRight w:val="0"/>
      <w:marTop w:val="0"/>
      <w:marBottom w:val="0"/>
      <w:divBdr>
        <w:top w:val="none" w:sz="0" w:space="0" w:color="auto"/>
        <w:left w:val="none" w:sz="0" w:space="0" w:color="auto"/>
        <w:bottom w:val="none" w:sz="0" w:space="0" w:color="auto"/>
        <w:right w:val="none" w:sz="0" w:space="0" w:color="auto"/>
      </w:divBdr>
    </w:div>
    <w:div w:id="1476800581">
      <w:bodyDiv w:val="1"/>
      <w:marLeft w:val="0"/>
      <w:marRight w:val="0"/>
      <w:marTop w:val="0"/>
      <w:marBottom w:val="0"/>
      <w:divBdr>
        <w:top w:val="none" w:sz="0" w:space="0" w:color="auto"/>
        <w:left w:val="none" w:sz="0" w:space="0" w:color="auto"/>
        <w:bottom w:val="none" w:sz="0" w:space="0" w:color="auto"/>
        <w:right w:val="none" w:sz="0" w:space="0" w:color="auto"/>
      </w:divBdr>
    </w:div>
    <w:div w:id="1705128832">
      <w:bodyDiv w:val="1"/>
      <w:marLeft w:val="0"/>
      <w:marRight w:val="0"/>
      <w:marTop w:val="0"/>
      <w:marBottom w:val="0"/>
      <w:divBdr>
        <w:top w:val="none" w:sz="0" w:space="0" w:color="auto"/>
        <w:left w:val="none" w:sz="0" w:space="0" w:color="auto"/>
        <w:bottom w:val="none" w:sz="0" w:space="0" w:color="auto"/>
        <w:right w:val="none" w:sz="0" w:space="0" w:color="auto"/>
      </w:divBdr>
    </w:div>
    <w:div w:id="1755318194">
      <w:bodyDiv w:val="1"/>
      <w:marLeft w:val="0"/>
      <w:marRight w:val="0"/>
      <w:marTop w:val="0"/>
      <w:marBottom w:val="0"/>
      <w:divBdr>
        <w:top w:val="none" w:sz="0" w:space="0" w:color="auto"/>
        <w:left w:val="none" w:sz="0" w:space="0" w:color="auto"/>
        <w:bottom w:val="none" w:sz="0" w:space="0" w:color="auto"/>
        <w:right w:val="none" w:sz="0" w:space="0" w:color="auto"/>
      </w:divBdr>
    </w:div>
    <w:div w:id="1777215433">
      <w:bodyDiv w:val="1"/>
      <w:marLeft w:val="0"/>
      <w:marRight w:val="0"/>
      <w:marTop w:val="0"/>
      <w:marBottom w:val="0"/>
      <w:divBdr>
        <w:top w:val="none" w:sz="0" w:space="0" w:color="auto"/>
        <w:left w:val="none" w:sz="0" w:space="0" w:color="auto"/>
        <w:bottom w:val="none" w:sz="0" w:space="0" w:color="auto"/>
        <w:right w:val="none" w:sz="0" w:space="0" w:color="auto"/>
      </w:divBdr>
    </w:div>
    <w:div w:id="1783499289">
      <w:bodyDiv w:val="1"/>
      <w:marLeft w:val="0"/>
      <w:marRight w:val="0"/>
      <w:marTop w:val="0"/>
      <w:marBottom w:val="0"/>
      <w:divBdr>
        <w:top w:val="none" w:sz="0" w:space="0" w:color="auto"/>
        <w:left w:val="none" w:sz="0" w:space="0" w:color="auto"/>
        <w:bottom w:val="none" w:sz="0" w:space="0" w:color="auto"/>
        <w:right w:val="none" w:sz="0" w:space="0" w:color="auto"/>
      </w:divBdr>
    </w:div>
    <w:div w:id="1794134242">
      <w:bodyDiv w:val="1"/>
      <w:marLeft w:val="0"/>
      <w:marRight w:val="0"/>
      <w:marTop w:val="0"/>
      <w:marBottom w:val="0"/>
      <w:divBdr>
        <w:top w:val="none" w:sz="0" w:space="0" w:color="auto"/>
        <w:left w:val="none" w:sz="0" w:space="0" w:color="auto"/>
        <w:bottom w:val="none" w:sz="0" w:space="0" w:color="auto"/>
        <w:right w:val="none" w:sz="0" w:space="0" w:color="auto"/>
      </w:divBdr>
    </w:div>
    <w:div w:id="1851675054">
      <w:bodyDiv w:val="1"/>
      <w:marLeft w:val="0"/>
      <w:marRight w:val="0"/>
      <w:marTop w:val="0"/>
      <w:marBottom w:val="0"/>
      <w:divBdr>
        <w:top w:val="none" w:sz="0" w:space="0" w:color="auto"/>
        <w:left w:val="none" w:sz="0" w:space="0" w:color="auto"/>
        <w:bottom w:val="none" w:sz="0" w:space="0" w:color="auto"/>
        <w:right w:val="none" w:sz="0" w:space="0" w:color="auto"/>
      </w:divBdr>
    </w:div>
    <w:div w:id="1949196412">
      <w:bodyDiv w:val="1"/>
      <w:marLeft w:val="0"/>
      <w:marRight w:val="0"/>
      <w:marTop w:val="0"/>
      <w:marBottom w:val="0"/>
      <w:divBdr>
        <w:top w:val="none" w:sz="0" w:space="0" w:color="auto"/>
        <w:left w:val="none" w:sz="0" w:space="0" w:color="auto"/>
        <w:bottom w:val="none" w:sz="0" w:space="0" w:color="auto"/>
        <w:right w:val="none" w:sz="0" w:space="0" w:color="auto"/>
      </w:divBdr>
    </w:div>
    <w:div w:id="1961690009">
      <w:bodyDiv w:val="1"/>
      <w:marLeft w:val="0"/>
      <w:marRight w:val="0"/>
      <w:marTop w:val="0"/>
      <w:marBottom w:val="0"/>
      <w:divBdr>
        <w:top w:val="none" w:sz="0" w:space="0" w:color="auto"/>
        <w:left w:val="none" w:sz="0" w:space="0" w:color="auto"/>
        <w:bottom w:val="none" w:sz="0" w:space="0" w:color="auto"/>
        <w:right w:val="none" w:sz="0" w:space="0" w:color="auto"/>
      </w:divBdr>
    </w:div>
    <w:div w:id="1964462890">
      <w:bodyDiv w:val="1"/>
      <w:marLeft w:val="0"/>
      <w:marRight w:val="0"/>
      <w:marTop w:val="0"/>
      <w:marBottom w:val="0"/>
      <w:divBdr>
        <w:top w:val="none" w:sz="0" w:space="0" w:color="auto"/>
        <w:left w:val="none" w:sz="0" w:space="0" w:color="auto"/>
        <w:bottom w:val="none" w:sz="0" w:space="0" w:color="auto"/>
        <w:right w:val="none" w:sz="0" w:space="0" w:color="auto"/>
      </w:divBdr>
    </w:div>
    <w:div w:id="1981374250">
      <w:bodyDiv w:val="1"/>
      <w:marLeft w:val="0"/>
      <w:marRight w:val="0"/>
      <w:marTop w:val="0"/>
      <w:marBottom w:val="0"/>
      <w:divBdr>
        <w:top w:val="none" w:sz="0" w:space="0" w:color="auto"/>
        <w:left w:val="none" w:sz="0" w:space="0" w:color="auto"/>
        <w:bottom w:val="none" w:sz="0" w:space="0" w:color="auto"/>
        <w:right w:val="none" w:sz="0" w:space="0" w:color="auto"/>
      </w:divBdr>
    </w:div>
    <w:div w:id="2027637867">
      <w:bodyDiv w:val="1"/>
      <w:marLeft w:val="0"/>
      <w:marRight w:val="0"/>
      <w:marTop w:val="0"/>
      <w:marBottom w:val="0"/>
      <w:divBdr>
        <w:top w:val="none" w:sz="0" w:space="0" w:color="auto"/>
        <w:left w:val="none" w:sz="0" w:space="0" w:color="auto"/>
        <w:bottom w:val="none" w:sz="0" w:space="0" w:color="auto"/>
        <w:right w:val="none" w:sz="0" w:space="0" w:color="auto"/>
      </w:divBdr>
    </w:div>
    <w:div w:id="2082291871">
      <w:bodyDiv w:val="1"/>
      <w:marLeft w:val="0"/>
      <w:marRight w:val="0"/>
      <w:marTop w:val="0"/>
      <w:marBottom w:val="0"/>
      <w:divBdr>
        <w:top w:val="none" w:sz="0" w:space="0" w:color="auto"/>
        <w:left w:val="none" w:sz="0" w:space="0" w:color="auto"/>
        <w:bottom w:val="none" w:sz="0" w:space="0" w:color="auto"/>
        <w:right w:val="none" w:sz="0" w:space="0" w:color="auto"/>
      </w:divBdr>
    </w:div>
    <w:div w:id="2110856123">
      <w:bodyDiv w:val="1"/>
      <w:marLeft w:val="0"/>
      <w:marRight w:val="0"/>
      <w:marTop w:val="0"/>
      <w:marBottom w:val="0"/>
      <w:divBdr>
        <w:top w:val="none" w:sz="0" w:space="0" w:color="auto"/>
        <w:left w:val="none" w:sz="0" w:space="0" w:color="auto"/>
        <w:bottom w:val="none" w:sz="0" w:space="0" w:color="auto"/>
        <w:right w:val="none" w:sz="0" w:space="0" w:color="auto"/>
      </w:divBdr>
    </w:div>
    <w:div w:id="2111385275">
      <w:bodyDiv w:val="1"/>
      <w:marLeft w:val="45"/>
      <w:marRight w:val="45"/>
      <w:marTop w:val="90"/>
      <w:marBottom w:val="90"/>
      <w:divBdr>
        <w:top w:val="none" w:sz="0" w:space="0" w:color="auto"/>
        <w:left w:val="none" w:sz="0" w:space="0" w:color="auto"/>
        <w:bottom w:val="none" w:sz="0" w:space="0" w:color="auto"/>
        <w:right w:val="none" w:sz="0" w:space="0" w:color="auto"/>
      </w:divBdr>
      <w:divsChild>
        <w:div w:id="117917991">
          <w:marLeft w:val="0"/>
          <w:marRight w:val="0"/>
          <w:marTop w:val="0"/>
          <w:marBottom w:val="567"/>
          <w:divBdr>
            <w:top w:val="none" w:sz="0" w:space="0" w:color="auto"/>
            <w:left w:val="none" w:sz="0" w:space="0" w:color="auto"/>
            <w:bottom w:val="none" w:sz="0" w:space="0" w:color="auto"/>
            <w:right w:val="none" w:sz="0" w:space="0" w:color="auto"/>
          </w:divBdr>
        </w:div>
      </w:divsChild>
    </w:div>
    <w:div w:id="2118139373">
      <w:bodyDiv w:val="1"/>
      <w:marLeft w:val="0"/>
      <w:marRight w:val="0"/>
      <w:marTop w:val="0"/>
      <w:marBottom w:val="0"/>
      <w:divBdr>
        <w:top w:val="none" w:sz="0" w:space="0" w:color="auto"/>
        <w:left w:val="none" w:sz="0" w:space="0" w:color="auto"/>
        <w:bottom w:val="none" w:sz="0" w:space="0" w:color="auto"/>
        <w:right w:val="none" w:sz="0" w:space="0" w:color="auto"/>
      </w:divBdr>
    </w:div>
    <w:div w:id="212607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01_Lemums_GZ_2016</TermName>
          <TermId xmlns="http://schemas.microsoft.com/office/infopath/2007/PartnerControls">03511bc9-3c6f-4548-afc0-9636ef328cdb</TermId>
        </TermInfo>
      </Terms>
    </o877d9218c154979a8e88c6fe5bfa2b4>
    <TaxCatchAll xmlns="e0416c19-d0a4-4465-b3a6-49c90d5b7baf">
      <Value>220</Value>
    </TaxCatchAll>
  </documentManagement>
</p:properties>
</file>

<file path=customXml/itemProps1.xml><?xml version="1.0" encoding="utf-8"?>
<ds:datastoreItem xmlns:ds="http://schemas.openxmlformats.org/officeDocument/2006/customXml" ds:itemID="{C7879DDF-A17F-443F-8FAD-C334C48E25BB}">
  <ds:schemaRefs>
    <ds:schemaRef ds:uri="http://schemas.openxmlformats.org/officeDocument/2006/bibliography"/>
  </ds:schemaRefs>
</ds:datastoreItem>
</file>

<file path=customXml/itemProps2.xml><?xml version="1.0" encoding="utf-8"?>
<ds:datastoreItem xmlns:ds="http://schemas.openxmlformats.org/officeDocument/2006/customXml" ds:itemID="{9B07AE79-B449-45A8-BF1C-B28CC2294B26}"/>
</file>

<file path=customXml/itemProps3.xml><?xml version="1.0" encoding="utf-8"?>
<ds:datastoreItem xmlns:ds="http://schemas.openxmlformats.org/officeDocument/2006/customXml" ds:itemID="{79E54F5F-D09B-4BA5-9AD2-C8E59894FA37}"/>
</file>

<file path=customXml/itemProps4.xml><?xml version="1.0" encoding="utf-8"?>
<ds:datastoreItem xmlns:ds="http://schemas.openxmlformats.org/officeDocument/2006/customXml" ds:itemID="{3CF7D047-84EE-46FE-BEE1-3857FD2A0669}"/>
</file>

<file path=docProps/app.xml><?xml version="1.0" encoding="utf-8"?>
<Properties xmlns="http://schemas.openxmlformats.org/officeDocument/2006/extended-properties" xmlns:vt="http://schemas.openxmlformats.org/officeDocument/2006/docPropsVTypes">
  <Template>Normal.dotm</Template>
  <TotalTime>4123</TotalTime>
  <Pages>4</Pages>
  <Words>7271</Words>
  <Characters>4145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11394</CharactersWithSpaces>
  <SharedDoc>false</SharedDoc>
  <HLinks>
    <vt:vector size="36" baseType="variant">
      <vt:variant>
        <vt:i4>4259865</vt:i4>
      </vt:variant>
      <vt:variant>
        <vt:i4>21</vt:i4>
      </vt:variant>
      <vt:variant>
        <vt:i4>0</vt:i4>
      </vt:variant>
      <vt:variant>
        <vt:i4>5</vt:i4>
      </vt:variant>
      <vt:variant>
        <vt:lpwstr>http://www.iub.gov.lv/node/98</vt:lpwstr>
      </vt:variant>
      <vt:variant>
        <vt:lpwstr/>
      </vt:variant>
      <vt:variant>
        <vt:i4>7995425</vt:i4>
      </vt:variant>
      <vt:variant>
        <vt:i4>18</vt:i4>
      </vt:variant>
      <vt:variant>
        <vt:i4>0</vt:i4>
      </vt:variant>
      <vt:variant>
        <vt:i4>5</vt:i4>
      </vt:variant>
      <vt:variant>
        <vt:lpwstr>http://www.iub.gov.lv/node/183</vt:lpwstr>
      </vt:variant>
      <vt:variant>
        <vt:lpwstr/>
      </vt:variant>
      <vt:variant>
        <vt:i4>4259865</vt:i4>
      </vt:variant>
      <vt:variant>
        <vt:i4>15</vt:i4>
      </vt:variant>
      <vt:variant>
        <vt:i4>0</vt:i4>
      </vt:variant>
      <vt:variant>
        <vt:i4>5</vt:i4>
      </vt:variant>
      <vt:variant>
        <vt:lpwstr>http://www.iub.gov.lv/node/98</vt:lpwstr>
      </vt:variant>
      <vt:variant>
        <vt:lpwstr/>
      </vt:variant>
      <vt:variant>
        <vt:i4>7995425</vt:i4>
      </vt:variant>
      <vt:variant>
        <vt:i4>12</vt:i4>
      </vt:variant>
      <vt:variant>
        <vt:i4>0</vt:i4>
      </vt:variant>
      <vt:variant>
        <vt:i4>5</vt:i4>
      </vt:variant>
      <vt:variant>
        <vt:lpwstr>http://www.iub.gov.lv/node/183</vt:lpwstr>
      </vt:variant>
      <vt:variant>
        <vt:lpwstr/>
      </vt:variant>
      <vt:variant>
        <vt:i4>852044</vt:i4>
      </vt:variant>
      <vt:variant>
        <vt:i4>3</vt:i4>
      </vt:variant>
      <vt:variant>
        <vt:i4>0</vt:i4>
      </vt:variant>
      <vt:variant>
        <vt:i4>5</vt:i4>
      </vt:variant>
      <vt:variant>
        <vt:lpwstr>http://www.esfondi.lv/page.php?id=613</vt:lpwstr>
      </vt:variant>
      <vt:variant>
        <vt:lpwstr/>
      </vt:variant>
      <vt:variant>
        <vt:i4>852044</vt:i4>
      </vt:variant>
      <vt:variant>
        <vt:i4>0</vt:i4>
      </vt:variant>
      <vt:variant>
        <vt:i4>0</vt:i4>
      </vt:variant>
      <vt:variant>
        <vt:i4>5</vt:i4>
      </vt:variant>
      <vt:variant>
        <vt:lpwstr>http://www.esfondi.lv/page.php?id=613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Arvis.Mucenieks@fm.gov.lv</dc:creator>
  <cp:lastModifiedBy>Irita Barkāne</cp:lastModifiedBy>
  <cp:revision>1555</cp:revision>
  <cp:lastPrinted>2017-09-25T07:09:00Z</cp:lastPrinted>
  <dcterms:created xsi:type="dcterms:W3CDTF">2013-05-03T12:31:00Z</dcterms:created>
  <dcterms:modified xsi:type="dcterms:W3CDTF">2017-09-25T07:43:00Z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220;#01_Lemums_GZ_2016|03511bc9-3c6f-4548-afc0-9636ef328cdb</vt:lpwstr>
  </property>
</Properties>
</file>