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364A8D" w14:textId="2ECD3A42" w:rsidR="00FE5C8E" w:rsidRPr="000C32F7" w:rsidRDefault="00355957" w:rsidP="005F63B1">
      <w:pPr>
        <w:jc w:val="center"/>
        <w:rPr>
          <w:rFonts w:cs="Times New Roman"/>
          <w:b/>
          <w:sz w:val="20"/>
          <w:szCs w:val="20"/>
        </w:rPr>
      </w:pPr>
      <w:r w:rsidRPr="000C32F7">
        <w:rPr>
          <w:rFonts w:cs="Times New Roman"/>
          <w:b/>
          <w:sz w:val="20"/>
          <w:szCs w:val="20"/>
        </w:rPr>
        <w:t>Izziņa par saņemtajiem komentāriem par</w:t>
      </w:r>
      <w:r w:rsidR="00A56944" w:rsidRPr="000C32F7">
        <w:rPr>
          <w:rFonts w:cs="Times New Roman"/>
          <w:b/>
          <w:sz w:val="20"/>
          <w:szCs w:val="20"/>
        </w:rPr>
        <w:t xml:space="preserve"> </w:t>
      </w:r>
      <w:r w:rsidR="00FE5C8E" w:rsidRPr="000C32F7">
        <w:rPr>
          <w:rFonts w:cs="Times New Roman"/>
          <w:b/>
          <w:sz w:val="20"/>
          <w:szCs w:val="20"/>
        </w:rPr>
        <w:t>Eiropas Savienības struktūrfondu un Kohēzijas fonda vadošās iestādes metodikas Nr.4.1. “Eiropas Reģionālās attīstības fonda, Eiropas Sociālā fonda  un Kohēzijas fonda projektu iesniegumu atlases metodika 2014.–2020.gadam” projektu</w:t>
      </w:r>
      <w:r w:rsidR="00553654" w:rsidRPr="000C32F7">
        <w:rPr>
          <w:rFonts w:cs="Times New Roman"/>
          <w:b/>
          <w:sz w:val="20"/>
          <w:szCs w:val="20"/>
        </w:rPr>
        <w:t xml:space="preserve"> </w:t>
      </w:r>
    </w:p>
    <w:p w14:paraId="15D27B34" w14:textId="77777777" w:rsidR="00FE5C8E" w:rsidRPr="000C32F7" w:rsidRDefault="00FE5C8E" w:rsidP="005F63B1">
      <w:pPr>
        <w:jc w:val="both"/>
        <w:rPr>
          <w:rFonts w:cs="Times New Roman"/>
          <w:b/>
          <w:sz w:val="20"/>
          <w:szCs w:val="20"/>
        </w:rPr>
      </w:pPr>
    </w:p>
    <w:p w14:paraId="48AB5212" w14:textId="13A0288B" w:rsidR="006C4DAA" w:rsidRPr="00F21721" w:rsidRDefault="006C4DAA" w:rsidP="002202DA">
      <w:pPr>
        <w:jc w:val="both"/>
        <w:rPr>
          <w:rFonts w:cs="Times New Roman"/>
          <w:sz w:val="22"/>
        </w:rPr>
      </w:pPr>
    </w:p>
    <w:tbl>
      <w:tblPr>
        <w:tblStyle w:val="TableGrid"/>
        <w:tblW w:w="14170" w:type="dxa"/>
        <w:jc w:val="center"/>
        <w:tblLayout w:type="fixed"/>
        <w:tblLook w:val="04A0" w:firstRow="1" w:lastRow="0" w:firstColumn="1" w:lastColumn="0" w:noHBand="0" w:noVBand="1"/>
      </w:tblPr>
      <w:tblGrid>
        <w:gridCol w:w="704"/>
        <w:gridCol w:w="3260"/>
        <w:gridCol w:w="3261"/>
        <w:gridCol w:w="3827"/>
        <w:gridCol w:w="3118"/>
      </w:tblGrid>
      <w:tr w:rsidR="009C55AD" w:rsidRPr="00AB3303" w14:paraId="4E82ACCB" w14:textId="77777777" w:rsidTr="00BA7514">
        <w:trPr>
          <w:trHeight w:val="60"/>
          <w:tblHeader/>
          <w:jc w:val="center"/>
        </w:trPr>
        <w:tc>
          <w:tcPr>
            <w:tcW w:w="704" w:type="dxa"/>
            <w:shd w:val="clear" w:color="auto" w:fill="D0CECE" w:themeFill="background2" w:themeFillShade="E6"/>
            <w:vAlign w:val="center"/>
          </w:tcPr>
          <w:p w14:paraId="2CC84717" w14:textId="30EB75AE" w:rsidR="009C55AD" w:rsidRPr="00AB3303" w:rsidRDefault="009C55AD" w:rsidP="009C55AD">
            <w:pPr>
              <w:pStyle w:val="BalloonText"/>
              <w:jc w:val="center"/>
              <w:rPr>
                <w:rFonts w:ascii="Times New Roman" w:hAnsi="Times New Roman" w:cs="Times New Roman"/>
                <w:b/>
                <w:sz w:val="20"/>
                <w:szCs w:val="20"/>
              </w:rPr>
            </w:pPr>
            <w:r w:rsidRPr="00AB3303">
              <w:rPr>
                <w:rFonts w:ascii="Times New Roman" w:hAnsi="Times New Roman" w:cs="Times New Roman"/>
                <w:b/>
                <w:sz w:val="20"/>
                <w:szCs w:val="20"/>
              </w:rPr>
              <w:t>Nr. p.k.</w:t>
            </w:r>
          </w:p>
        </w:tc>
        <w:tc>
          <w:tcPr>
            <w:tcW w:w="3260" w:type="dxa"/>
            <w:shd w:val="clear" w:color="auto" w:fill="D0CECE" w:themeFill="background2" w:themeFillShade="E6"/>
            <w:vAlign w:val="center"/>
          </w:tcPr>
          <w:p w14:paraId="1A5C042A" w14:textId="540E5BC4" w:rsidR="009C55AD" w:rsidRPr="00AB3303" w:rsidRDefault="009C55AD" w:rsidP="009C55AD">
            <w:pPr>
              <w:suppressAutoHyphens/>
              <w:jc w:val="center"/>
              <w:rPr>
                <w:rFonts w:cs="Times New Roman"/>
                <w:b/>
                <w:bCs/>
                <w:sz w:val="20"/>
                <w:szCs w:val="20"/>
              </w:rPr>
            </w:pPr>
            <w:r w:rsidRPr="00AB3303">
              <w:rPr>
                <w:rFonts w:cs="Times New Roman"/>
                <w:b/>
                <w:sz w:val="20"/>
                <w:szCs w:val="20"/>
              </w:rPr>
              <w:t>Metodikas esošā redakcija</w:t>
            </w:r>
          </w:p>
        </w:tc>
        <w:tc>
          <w:tcPr>
            <w:tcW w:w="3261" w:type="dxa"/>
            <w:shd w:val="clear" w:color="auto" w:fill="D0CECE" w:themeFill="background2" w:themeFillShade="E6"/>
            <w:vAlign w:val="center"/>
          </w:tcPr>
          <w:p w14:paraId="57188BAF" w14:textId="45E359F3" w:rsidR="009C55AD" w:rsidRPr="00AB3303" w:rsidRDefault="009C55AD" w:rsidP="009C55AD">
            <w:pPr>
              <w:pStyle w:val="CommentText"/>
              <w:spacing w:after="0" w:line="240" w:lineRule="auto"/>
              <w:jc w:val="center"/>
              <w:rPr>
                <w:rFonts w:ascii="Times New Roman" w:hAnsi="Times New Roman"/>
                <w:b/>
              </w:rPr>
            </w:pPr>
            <w:r w:rsidRPr="00AB3303">
              <w:rPr>
                <w:rFonts w:ascii="Times New Roman" w:hAnsi="Times New Roman"/>
                <w:b/>
              </w:rPr>
              <w:t>Iestādes komentārs</w:t>
            </w:r>
          </w:p>
        </w:tc>
        <w:tc>
          <w:tcPr>
            <w:tcW w:w="3827" w:type="dxa"/>
            <w:shd w:val="clear" w:color="auto" w:fill="D0CECE" w:themeFill="background2" w:themeFillShade="E6"/>
            <w:vAlign w:val="center"/>
          </w:tcPr>
          <w:p w14:paraId="63B39CE7" w14:textId="3DFEA0C2" w:rsidR="009C55AD" w:rsidRPr="00AB3303" w:rsidRDefault="009C55AD" w:rsidP="009C55AD">
            <w:pPr>
              <w:jc w:val="center"/>
              <w:rPr>
                <w:rFonts w:cs="Times New Roman"/>
                <w:b/>
                <w:sz w:val="20"/>
                <w:szCs w:val="20"/>
              </w:rPr>
            </w:pPr>
            <w:r w:rsidRPr="00AB3303">
              <w:rPr>
                <w:rFonts w:cs="Times New Roman"/>
                <w:b/>
                <w:sz w:val="20"/>
                <w:szCs w:val="20"/>
              </w:rPr>
              <w:t>Vadošās iestādes viedoklis</w:t>
            </w:r>
          </w:p>
        </w:tc>
        <w:tc>
          <w:tcPr>
            <w:tcW w:w="3118" w:type="dxa"/>
            <w:shd w:val="clear" w:color="auto" w:fill="D0CECE" w:themeFill="background2" w:themeFillShade="E6"/>
            <w:vAlign w:val="center"/>
          </w:tcPr>
          <w:p w14:paraId="7C972C12" w14:textId="6C6A1860" w:rsidR="009C55AD" w:rsidRPr="00AB3303" w:rsidRDefault="009C55AD" w:rsidP="009C55AD">
            <w:pPr>
              <w:jc w:val="center"/>
              <w:rPr>
                <w:rFonts w:cs="Times New Roman"/>
                <w:sz w:val="20"/>
                <w:szCs w:val="20"/>
              </w:rPr>
            </w:pPr>
            <w:r w:rsidRPr="00AB3303">
              <w:rPr>
                <w:rFonts w:cs="Times New Roman"/>
                <w:b/>
                <w:sz w:val="20"/>
                <w:szCs w:val="20"/>
              </w:rPr>
              <w:t>Gala redakcija</w:t>
            </w:r>
          </w:p>
        </w:tc>
      </w:tr>
      <w:tr w:rsidR="009C55AD" w:rsidRPr="00AB3303" w14:paraId="1048448E" w14:textId="77777777" w:rsidTr="00BA7514">
        <w:trPr>
          <w:trHeight w:val="60"/>
          <w:jc w:val="center"/>
        </w:trPr>
        <w:tc>
          <w:tcPr>
            <w:tcW w:w="704" w:type="dxa"/>
            <w:shd w:val="clear" w:color="auto" w:fill="auto"/>
          </w:tcPr>
          <w:p w14:paraId="1D40A8BB" w14:textId="77777777" w:rsidR="009C55AD" w:rsidRPr="00AB3303" w:rsidRDefault="009C55AD" w:rsidP="009C55AD">
            <w:pPr>
              <w:pStyle w:val="BalloonText"/>
              <w:numPr>
                <w:ilvl w:val="0"/>
                <w:numId w:val="18"/>
              </w:numPr>
              <w:jc w:val="both"/>
              <w:rPr>
                <w:rFonts w:ascii="Times New Roman" w:hAnsi="Times New Roman" w:cs="Times New Roman"/>
                <w:b/>
                <w:sz w:val="20"/>
                <w:szCs w:val="20"/>
              </w:rPr>
            </w:pPr>
          </w:p>
        </w:tc>
        <w:tc>
          <w:tcPr>
            <w:tcW w:w="3260" w:type="dxa"/>
            <w:shd w:val="clear" w:color="auto" w:fill="auto"/>
          </w:tcPr>
          <w:p w14:paraId="21932BE0" w14:textId="77777777" w:rsidR="009C55AD" w:rsidRPr="00AB3303" w:rsidRDefault="009C55AD" w:rsidP="009C55AD">
            <w:pPr>
              <w:suppressAutoHyphens/>
              <w:jc w:val="both"/>
              <w:rPr>
                <w:rFonts w:cs="Times New Roman"/>
                <w:b/>
                <w:bCs/>
                <w:sz w:val="20"/>
                <w:szCs w:val="20"/>
              </w:rPr>
            </w:pPr>
            <w:r w:rsidRPr="00AB3303">
              <w:rPr>
                <w:rFonts w:cs="Times New Roman"/>
                <w:b/>
                <w:bCs/>
                <w:sz w:val="20"/>
                <w:szCs w:val="20"/>
              </w:rPr>
              <w:t>1.sadaļa “Projektu iesniegumu vērtēšanas kritēriju struktūra un izstrāde”</w:t>
            </w:r>
          </w:p>
          <w:p w14:paraId="2606F7A2" w14:textId="77777777" w:rsidR="009C55AD" w:rsidRPr="00AB3303" w:rsidRDefault="009C55AD" w:rsidP="009C55AD">
            <w:pPr>
              <w:jc w:val="both"/>
              <w:rPr>
                <w:rFonts w:cs="Times New Roman"/>
                <w:sz w:val="20"/>
                <w:szCs w:val="20"/>
              </w:rPr>
            </w:pPr>
            <w:r w:rsidRPr="00AB3303">
              <w:rPr>
                <w:rFonts w:cs="Times New Roman"/>
                <w:sz w:val="20"/>
                <w:szCs w:val="20"/>
              </w:rPr>
              <w:t>Kritēriju piemērošanas metodika tiek apstiprināta kopā ar projektu iesniegumu atlases nolikumu kā tā sastāvdaļa sadarbības iestādes vai ITI pašvaldības saskaņošanas procesa ietvaros.</w:t>
            </w:r>
          </w:p>
          <w:p w14:paraId="5495D27E" w14:textId="77777777" w:rsidR="009C55AD" w:rsidRPr="00AB3303" w:rsidRDefault="009C55AD" w:rsidP="009C55AD">
            <w:pPr>
              <w:suppressAutoHyphens/>
              <w:jc w:val="both"/>
              <w:rPr>
                <w:rFonts w:cs="Times New Roman"/>
                <w:b/>
                <w:bCs/>
                <w:sz w:val="20"/>
                <w:szCs w:val="20"/>
              </w:rPr>
            </w:pPr>
          </w:p>
        </w:tc>
        <w:tc>
          <w:tcPr>
            <w:tcW w:w="3261" w:type="dxa"/>
            <w:shd w:val="clear" w:color="auto" w:fill="auto"/>
          </w:tcPr>
          <w:p w14:paraId="7456D1B9" w14:textId="77777777" w:rsidR="009C55AD" w:rsidRPr="00AB3303" w:rsidRDefault="009C55AD" w:rsidP="009C55AD">
            <w:pPr>
              <w:pStyle w:val="CommentText"/>
              <w:spacing w:after="0" w:line="240" w:lineRule="auto"/>
              <w:jc w:val="both"/>
              <w:rPr>
                <w:rFonts w:ascii="Times New Roman" w:hAnsi="Times New Roman"/>
              </w:rPr>
            </w:pPr>
            <w:r w:rsidRPr="00AB3303">
              <w:rPr>
                <w:rFonts w:ascii="Times New Roman" w:hAnsi="Times New Roman"/>
                <w:b/>
              </w:rPr>
              <w:t>Labklājības ministrija</w:t>
            </w:r>
            <w:r w:rsidRPr="00AB3303">
              <w:rPr>
                <w:rFonts w:ascii="Times New Roman" w:hAnsi="Times New Roman"/>
              </w:rPr>
              <w:t xml:space="preserve"> (turpmāk – LM)</w:t>
            </w:r>
          </w:p>
          <w:p w14:paraId="12B90D55" w14:textId="41B8982C" w:rsidR="009C55AD" w:rsidRPr="00AB3303" w:rsidRDefault="009C55AD" w:rsidP="009C55AD">
            <w:pPr>
              <w:pStyle w:val="CommentText"/>
              <w:spacing w:after="0" w:line="240" w:lineRule="auto"/>
              <w:jc w:val="both"/>
              <w:rPr>
                <w:rFonts w:ascii="Times New Roman" w:hAnsi="Times New Roman"/>
                <w:b/>
              </w:rPr>
            </w:pPr>
            <w:r w:rsidRPr="00AB3303">
              <w:rPr>
                <w:rFonts w:ascii="Times New Roman" w:hAnsi="Times New Roman"/>
              </w:rPr>
              <w:t>Lūdzam izvērtēt iespēju papildināt tekstu ar norādi, ka projektu iesniegumu vērtēšanas kritēriju piemērošanas metodika ir informatīvi skaidrojošs materiāls, kā tas skaidrots kritēriju piemērošanas metodikās.</w:t>
            </w:r>
          </w:p>
        </w:tc>
        <w:tc>
          <w:tcPr>
            <w:tcW w:w="3827" w:type="dxa"/>
            <w:shd w:val="clear" w:color="auto" w:fill="auto"/>
          </w:tcPr>
          <w:p w14:paraId="5AD30FC5" w14:textId="77777777" w:rsidR="00946995" w:rsidRPr="00AB3303" w:rsidRDefault="00946995" w:rsidP="00946995">
            <w:pPr>
              <w:jc w:val="both"/>
              <w:rPr>
                <w:rFonts w:cs="Times New Roman"/>
                <w:b/>
                <w:sz w:val="20"/>
                <w:szCs w:val="20"/>
              </w:rPr>
            </w:pPr>
            <w:r w:rsidRPr="00AB3303">
              <w:rPr>
                <w:rFonts w:cs="Times New Roman"/>
                <w:b/>
                <w:sz w:val="20"/>
                <w:szCs w:val="20"/>
              </w:rPr>
              <w:t>Nav ņemts vērā.</w:t>
            </w:r>
          </w:p>
          <w:p w14:paraId="78C83E78" w14:textId="77777777" w:rsidR="00946995" w:rsidRPr="00AB3303" w:rsidRDefault="00946995" w:rsidP="00946995">
            <w:pPr>
              <w:jc w:val="both"/>
              <w:rPr>
                <w:rFonts w:cs="Times New Roman"/>
                <w:sz w:val="20"/>
                <w:szCs w:val="20"/>
              </w:rPr>
            </w:pPr>
            <w:r w:rsidRPr="00AB3303">
              <w:rPr>
                <w:rFonts w:cs="Times New Roman"/>
                <w:sz w:val="20"/>
                <w:szCs w:val="20"/>
              </w:rPr>
              <w:t>Sniegts skaidrojums.</w:t>
            </w:r>
          </w:p>
          <w:p w14:paraId="3E8A70BC" w14:textId="0F1B7A3D" w:rsidR="00946995" w:rsidRPr="00AB3303" w:rsidRDefault="00946995" w:rsidP="00946995">
            <w:pPr>
              <w:pStyle w:val="NormalWeb"/>
              <w:jc w:val="both"/>
              <w:rPr>
                <w:sz w:val="20"/>
                <w:szCs w:val="20"/>
              </w:rPr>
            </w:pPr>
            <w:r w:rsidRPr="00AB3303">
              <w:rPr>
                <w:sz w:val="20"/>
                <w:szCs w:val="20"/>
              </w:rPr>
              <w:t xml:space="preserve">Ņemot vērā, ka Eiropas Savienības struktūrfondu un Kohēzijas fonda 2014.– 2020.gada plānošanas perioda vadības likums </w:t>
            </w:r>
            <w:r w:rsidR="00651891" w:rsidRPr="00AB3303">
              <w:rPr>
                <w:sz w:val="20"/>
                <w:szCs w:val="20"/>
              </w:rPr>
              <w:t xml:space="preserve">(turpmāk – ES fondu vadības likums) </w:t>
            </w:r>
            <w:r w:rsidRPr="00AB3303">
              <w:rPr>
                <w:sz w:val="20"/>
                <w:szCs w:val="20"/>
              </w:rPr>
              <w:t>nosaka, ka ES fonda projektu sagatavo un iesniedz saskaņā ar projektu iesniegumu atlases nolikumu, savukārt tam kā viena no sastāvdaļām ir projektu iesniegumu vērtēšanas kritēriju piemērošanas metodika, kura likumā ir definēta kā dokuments, kurā ietverts skaidrojums par kritērijiem, ko projekta iesnieguma vērtētāji ievēro</w:t>
            </w:r>
            <w:r w:rsidRPr="00AB3303">
              <w:rPr>
                <w:strike/>
                <w:sz w:val="20"/>
                <w:szCs w:val="20"/>
              </w:rPr>
              <w:t xml:space="preserve"> </w:t>
            </w:r>
            <w:r w:rsidRPr="00AB3303">
              <w:rPr>
                <w:sz w:val="20"/>
                <w:szCs w:val="20"/>
              </w:rPr>
              <w:t xml:space="preserve">projekta iesnieguma vērtēšanā, uzskatām, ka minētais papildinājums nav atbalstāms. </w:t>
            </w:r>
          </w:p>
          <w:p w14:paraId="62BF96A3" w14:textId="77777777" w:rsidR="00946995" w:rsidRPr="00AB3303" w:rsidRDefault="00946995" w:rsidP="00946995">
            <w:pPr>
              <w:pStyle w:val="NormalWeb"/>
              <w:jc w:val="both"/>
              <w:rPr>
                <w:sz w:val="20"/>
                <w:szCs w:val="20"/>
              </w:rPr>
            </w:pPr>
          </w:p>
          <w:p w14:paraId="60413C63" w14:textId="2E9FA99E" w:rsidR="00946995" w:rsidRPr="00AB3303" w:rsidRDefault="00946995" w:rsidP="00946995">
            <w:pPr>
              <w:pStyle w:val="NormalWeb"/>
              <w:jc w:val="both"/>
              <w:rPr>
                <w:sz w:val="20"/>
                <w:szCs w:val="20"/>
              </w:rPr>
            </w:pPr>
            <w:r w:rsidRPr="00AB3303">
              <w:rPr>
                <w:sz w:val="20"/>
                <w:szCs w:val="20"/>
              </w:rPr>
              <w:t>Papildus skaidrojam, ka, tā kā minētā metodika ir sagatavota kā vienots un izsekojams dokuments piemērošanai tieši projektu iesniegumu atlases procesā iesaistītajām institūcijām, kam tā saskaņā ar minēto likumu ir jāpiemēro vienveidīgas kritēriju piemērošanas nodrošināšanai, minētais papildinājums  vēl jo vairāk var radīt neviennozīmīgu izpratni tās piemērošanas procesā. Savukārt projekta iesniedzējam šī metodika projekta iesnieguma sagatavošanas fāzē skaidri nodefinē kritēriju</w:t>
            </w:r>
            <w:r w:rsidRPr="00AB3303">
              <w:rPr>
                <w:strike/>
                <w:sz w:val="20"/>
                <w:szCs w:val="20"/>
              </w:rPr>
              <w:t xml:space="preserve"> </w:t>
            </w:r>
            <w:r w:rsidRPr="00AB3303">
              <w:rPr>
                <w:sz w:val="20"/>
                <w:szCs w:val="20"/>
              </w:rPr>
              <w:t xml:space="preserve">piemērošanas kārtību, saskaņā ar kuriem tiks vērtēta projekta iesnieguma atbilstība. Jebkurā gadījumā primāri tā ir saistoša tieši projekta vērtētājiem, savukārt projekta iesniedzējam </w:t>
            </w:r>
            <w:r w:rsidRPr="00AB3303">
              <w:rPr>
                <w:sz w:val="20"/>
                <w:szCs w:val="20"/>
              </w:rPr>
              <w:lastRenderedPageBreak/>
              <w:t xml:space="preserve">nodrošina ES fondu vadības likumā noteikto pārskatāmības principa ievērošanu. </w:t>
            </w:r>
          </w:p>
        </w:tc>
        <w:tc>
          <w:tcPr>
            <w:tcW w:w="3118" w:type="dxa"/>
            <w:shd w:val="clear" w:color="auto" w:fill="auto"/>
          </w:tcPr>
          <w:p w14:paraId="5C1F3FED" w14:textId="77777777" w:rsidR="009C55AD" w:rsidRPr="00AB3303" w:rsidRDefault="00946995" w:rsidP="009C55AD">
            <w:pPr>
              <w:jc w:val="both"/>
              <w:rPr>
                <w:rFonts w:cs="Times New Roman"/>
                <w:sz w:val="20"/>
                <w:szCs w:val="20"/>
              </w:rPr>
            </w:pPr>
            <w:r w:rsidRPr="00AB3303">
              <w:rPr>
                <w:rFonts w:cs="Times New Roman"/>
                <w:sz w:val="20"/>
                <w:szCs w:val="20"/>
              </w:rPr>
              <w:lastRenderedPageBreak/>
              <w:t>-</w:t>
            </w:r>
          </w:p>
          <w:p w14:paraId="41B678E2" w14:textId="3939091C" w:rsidR="00946995" w:rsidRPr="00AB3303" w:rsidRDefault="00946995" w:rsidP="009C55AD">
            <w:pPr>
              <w:jc w:val="both"/>
              <w:rPr>
                <w:rFonts w:cs="Times New Roman"/>
                <w:sz w:val="20"/>
                <w:szCs w:val="20"/>
              </w:rPr>
            </w:pPr>
          </w:p>
        </w:tc>
      </w:tr>
      <w:tr w:rsidR="009C55AD" w:rsidRPr="00AB3303" w14:paraId="29E5E2FC" w14:textId="77777777" w:rsidTr="00BA7514">
        <w:trPr>
          <w:trHeight w:val="60"/>
          <w:jc w:val="center"/>
        </w:trPr>
        <w:tc>
          <w:tcPr>
            <w:tcW w:w="704" w:type="dxa"/>
            <w:shd w:val="clear" w:color="auto" w:fill="auto"/>
          </w:tcPr>
          <w:p w14:paraId="5692FF36" w14:textId="74535181" w:rsidR="009C55AD" w:rsidRPr="00AB3303" w:rsidRDefault="009C55AD" w:rsidP="009C55AD">
            <w:pPr>
              <w:pStyle w:val="BalloonText"/>
              <w:numPr>
                <w:ilvl w:val="0"/>
                <w:numId w:val="18"/>
              </w:numPr>
              <w:jc w:val="both"/>
              <w:rPr>
                <w:rFonts w:ascii="Times New Roman" w:hAnsi="Times New Roman" w:cs="Times New Roman"/>
                <w:b/>
                <w:sz w:val="20"/>
                <w:szCs w:val="20"/>
              </w:rPr>
            </w:pPr>
          </w:p>
        </w:tc>
        <w:tc>
          <w:tcPr>
            <w:tcW w:w="3260" w:type="dxa"/>
            <w:shd w:val="clear" w:color="auto" w:fill="auto"/>
          </w:tcPr>
          <w:p w14:paraId="2A7E9455" w14:textId="3B90DC67" w:rsidR="009C55AD" w:rsidRPr="00AB3303" w:rsidRDefault="009C55AD" w:rsidP="0005613D">
            <w:pPr>
              <w:jc w:val="both"/>
              <w:rPr>
                <w:b/>
                <w:sz w:val="20"/>
                <w:szCs w:val="20"/>
              </w:rPr>
            </w:pPr>
            <w:r w:rsidRPr="00AB3303">
              <w:rPr>
                <w:b/>
                <w:sz w:val="20"/>
                <w:szCs w:val="20"/>
              </w:rPr>
              <w:t>6.1.sadaļa “Grūtībās nonākuša saimnieciskās darbības veicēja noteikšana”</w:t>
            </w:r>
          </w:p>
          <w:p w14:paraId="53CAD11D" w14:textId="77777777" w:rsidR="00E84B60" w:rsidRPr="00AB3303" w:rsidRDefault="009C55AD" w:rsidP="0005613D">
            <w:pPr>
              <w:jc w:val="both"/>
              <w:rPr>
                <w:sz w:val="20"/>
                <w:szCs w:val="20"/>
              </w:rPr>
            </w:pPr>
            <w:r w:rsidRPr="00AB3303">
              <w:rPr>
                <w:sz w:val="20"/>
                <w:szCs w:val="20"/>
              </w:rPr>
              <w:t>Lai pienācīgi būtu iespējams novērtēt vienoto izvēles kritēriju „Projekta iesniedzējs nav grūtībās nonācis saimnieciskās darbības veicējs, saskaņā ar MK noteikumiem par specifiskā atbalsta mērķa īstenošanu (attiecināms, ja finansējuma saņēmējs ir saimnieciskās darbības veicējs)</w:t>
            </w:r>
            <w:r w:rsidRPr="00AB3303">
              <w:rPr>
                <w:sz w:val="20"/>
                <w:szCs w:val="20"/>
              </w:rPr>
              <w:footnoteReference w:id="1"/>
            </w:r>
            <w:r w:rsidRPr="00AB3303">
              <w:rPr>
                <w:sz w:val="20"/>
                <w:szCs w:val="20"/>
              </w:rPr>
              <w:t>” nepieciešams novērtēt aspektus atbilstoši attiecīgā valsts atbalsta regulējumā noteiktajam, kas minēts MK noteikumos par specifiskā atbalsta mērķa īs</w:t>
            </w:r>
            <w:r w:rsidR="00E84B60" w:rsidRPr="00AB3303">
              <w:rPr>
                <w:sz w:val="20"/>
                <w:szCs w:val="20"/>
              </w:rPr>
              <w:t>tenošanu, piemēram, atbilstoši:</w:t>
            </w:r>
          </w:p>
          <w:p w14:paraId="7768651F" w14:textId="3CE0C54D" w:rsidR="00E84B60" w:rsidRPr="00AB3303" w:rsidRDefault="00E84B60" w:rsidP="0005613D">
            <w:pPr>
              <w:pStyle w:val="ListParagraph"/>
              <w:numPr>
                <w:ilvl w:val="0"/>
                <w:numId w:val="20"/>
              </w:numPr>
              <w:ind w:left="315"/>
              <w:jc w:val="both"/>
              <w:rPr>
                <w:sz w:val="20"/>
                <w:szCs w:val="20"/>
              </w:rPr>
            </w:pPr>
            <w:r w:rsidRPr="00AB3303">
              <w:rPr>
                <w:sz w:val="20"/>
                <w:szCs w:val="20"/>
              </w:rPr>
              <w:t>Komisijas 2014. gada 17. jūnija Regulai (ES) Nr. 651/2014, ar ko noteiktas atbalsta kategorijas atzīst par saderīgām ar iekšējo tirgu, piemērojot Līguma 107. un 108. pantu vai</w:t>
            </w:r>
          </w:p>
          <w:p w14:paraId="7AFC5603" w14:textId="77777777" w:rsidR="00E84B60" w:rsidRPr="00AB3303" w:rsidRDefault="00E84B60" w:rsidP="0005613D">
            <w:pPr>
              <w:pStyle w:val="ListParagraph"/>
              <w:numPr>
                <w:ilvl w:val="0"/>
                <w:numId w:val="20"/>
              </w:numPr>
              <w:ind w:left="315"/>
              <w:jc w:val="both"/>
              <w:rPr>
                <w:sz w:val="20"/>
                <w:szCs w:val="20"/>
              </w:rPr>
            </w:pPr>
            <w:r w:rsidRPr="00AB3303">
              <w:rPr>
                <w:sz w:val="20"/>
                <w:szCs w:val="20"/>
              </w:rPr>
              <w:t xml:space="preserve">Komisijas 2013.gada 18.decembra Regulai (ES) Nr. 1407/2013 par Līguma par Eiropas Savienības darbību 107. un 108.panta piemērošanu </w:t>
            </w:r>
            <w:proofErr w:type="spellStart"/>
            <w:r w:rsidRPr="00AB3303">
              <w:rPr>
                <w:i/>
                <w:sz w:val="20"/>
                <w:szCs w:val="20"/>
              </w:rPr>
              <w:t>de</w:t>
            </w:r>
            <w:proofErr w:type="spellEnd"/>
            <w:r w:rsidRPr="00AB3303">
              <w:rPr>
                <w:i/>
                <w:sz w:val="20"/>
                <w:szCs w:val="20"/>
              </w:rPr>
              <w:t xml:space="preserve"> </w:t>
            </w:r>
            <w:proofErr w:type="spellStart"/>
            <w:r w:rsidRPr="00AB3303">
              <w:rPr>
                <w:i/>
                <w:sz w:val="20"/>
                <w:szCs w:val="20"/>
              </w:rPr>
              <w:t>minimis</w:t>
            </w:r>
            <w:proofErr w:type="spellEnd"/>
            <w:r w:rsidRPr="00AB3303">
              <w:rPr>
                <w:sz w:val="20"/>
                <w:szCs w:val="20"/>
              </w:rPr>
              <w:t xml:space="preserve"> atbalstam (Eiropas Savienības Oficiālais Vēstnesis, 2013. gada 24. decembris, Nr. L 352/1) vai</w:t>
            </w:r>
          </w:p>
          <w:p w14:paraId="3D7CA5C1" w14:textId="77777777" w:rsidR="00E84B60" w:rsidRPr="00AB3303" w:rsidRDefault="00E84B60" w:rsidP="0005613D">
            <w:pPr>
              <w:pStyle w:val="ListParagraph"/>
              <w:numPr>
                <w:ilvl w:val="0"/>
                <w:numId w:val="20"/>
              </w:numPr>
              <w:ind w:left="315"/>
              <w:jc w:val="both"/>
              <w:rPr>
                <w:sz w:val="20"/>
                <w:szCs w:val="20"/>
              </w:rPr>
            </w:pPr>
            <w:r w:rsidRPr="00AB3303">
              <w:rPr>
                <w:sz w:val="20"/>
                <w:szCs w:val="20"/>
              </w:rPr>
              <w:t xml:space="preserve">Komisijas 2013. gada 18. decembra Regulai (ES) Nr. </w:t>
            </w:r>
            <w:r w:rsidRPr="00AB3303">
              <w:rPr>
                <w:sz w:val="20"/>
                <w:szCs w:val="20"/>
              </w:rPr>
              <w:lastRenderedPageBreak/>
              <w:t xml:space="preserve">1408/2013 par Līguma par Eiropas Savienības darbību 107. un 108.panta piemērošanu </w:t>
            </w:r>
            <w:proofErr w:type="spellStart"/>
            <w:r w:rsidRPr="00AB3303">
              <w:rPr>
                <w:i/>
                <w:sz w:val="20"/>
                <w:szCs w:val="20"/>
              </w:rPr>
              <w:t>de</w:t>
            </w:r>
            <w:proofErr w:type="spellEnd"/>
            <w:r w:rsidRPr="00AB3303">
              <w:rPr>
                <w:i/>
                <w:sz w:val="20"/>
                <w:szCs w:val="20"/>
              </w:rPr>
              <w:t xml:space="preserve"> </w:t>
            </w:r>
            <w:proofErr w:type="spellStart"/>
            <w:r w:rsidRPr="00AB3303">
              <w:rPr>
                <w:i/>
                <w:sz w:val="20"/>
                <w:szCs w:val="20"/>
              </w:rPr>
              <w:t>minimis</w:t>
            </w:r>
            <w:proofErr w:type="spellEnd"/>
            <w:r w:rsidRPr="00AB3303">
              <w:rPr>
                <w:sz w:val="20"/>
                <w:szCs w:val="20"/>
              </w:rPr>
              <w:t xml:space="preserve"> atbalstam lauksaimniecības nozarē (Eiropas Savienības Oficiālais Vēstnesis, 2013. gada 24. decembris, Nr. L 352/9) vai</w:t>
            </w:r>
          </w:p>
          <w:p w14:paraId="71EFAFE8" w14:textId="77777777" w:rsidR="00E84B60" w:rsidRPr="00AB3303" w:rsidRDefault="00E84B60" w:rsidP="0005613D">
            <w:pPr>
              <w:pStyle w:val="ListParagraph"/>
              <w:numPr>
                <w:ilvl w:val="0"/>
                <w:numId w:val="20"/>
              </w:numPr>
              <w:ind w:left="315"/>
              <w:jc w:val="both"/>
              <w:rPr>
                <w:sz w:val="20"/>
                <w:szCs w:val="20"/>
              </w:rPr>
            </w:pPr>
            <w:r w:rsidRPr="00AB3303">
              <w:rPr>
                <w:sz w:val="20"/>
                <w:szCs w:val="20"/>
              </w:rPr>
              <w:t xml:space="preserve">Komisijas 2014. gada 27. jūnija Regulai (ES) Nr.717/2014 par Līguma par Eiropas Savienības darbību 107. un 108. panta piemērošanu </w:t>
            </w:r>
            <w:proofErr w:type="spellStart"/>
            <w:r w:rsidRPr="00AB3303">
              <w:rPr>
                <w:i/>
                <w:sz w:val="20"/>
                <w:szCs w:val="20"/>
              </w:rPr>
              <w:t>de</w:t>
            </w:r>
            <w:proofErr w:type="spellEnd"/>
            <w:r w:rsidRPr="00AB3303">
              <w:rPr>
                <w:i/>
                <w:sz w:val="20"/>
                <w:szCs w:val="20"/>
              </w:rPr>
              <w:t xml:space="preserve"> </w:t>
            </w:r>
            <w:proofErr w:type="spellStart"/>
            <w:r w:rsidRPr="00AB3303">
              <w:rPr>
                <w:i/>
                <w:sz w:val="20"/>
                <w:szCs w:val="20"/>
              </w:rPr>
              <w:t>minimis</w:t>
            </w:r>
            <w:proofErr w:type="spellEnd"/>
            <w:r w:rsidRPr="00AB3303">
              <w:rPr>
                <w:sz w:val="20"/>
                <w:szCs w:val="20"/>
              </w:rPr>
              <w:t xml:space="preserve"> atbalstam zvejniecības un akvakultūras nozarē (Eiropas Savienības Oficiālais Vēstnesis, 2014.gada 27.jūnijs, Nr. L 190/45) vai </w:t>
            </w:r>
          </w:p>
          <w:p w14:paraId="1D0048EE" w14:textId="77777777" w:rsidR="009C55AD" w:rsidRPr="00AB3303" w:rsidRDefault="00E84B60" w:rsidP="0005613D">
            <w:pPr>
              <w:pStyle w:val="ListParagraph"/>
              <w:numPr>
                <w:ilvl w:val="0"/>
                <w:numId w:val="20"/>
              </w:numPr>
              <w:ind w:left="315"/>
              <w:jc w:val="both"/>
              <w:rPr>
                <w:sz w:val="20"/>
                <w:szCs w:val="20"/>
              </w:rPr>
            </w:pPr>
            <w:r w:rsidRPr="00AB3303">
              <w:rPr>
                <w:sz w:val="20"/>
                <w:szCs w:val="20"/>
              </w:rPr>
              <w:t xml:space="preserve">Eiropas Komisijas 2014.gada 31.jūlija paziņojumam "Pamatnostādnes par valsts atbalstu grūtības nonākušu </w:t>
            </w:r>
            <w:proofErr w:type="spellStart"/>
            <w:r w:rsidRPr="00AB3303">
              <w:rPr>
                <w:sz w:val="20"/>
                <w:szCs w:val="20"/>
              </w:rPr>
              <w:t>nefinanšu</w:t>
            </w:r>
            <w:proofErr w:type="spellEnd"/>
            <w:r w:rsidRPr="00AB3303">
              <w:rPr>
                <w:sz w:val="20"/>
                <w:szCs w:val="20"/>
              </w:rPr>
              <w:t xml:space="preserve"> uzņēmumu glābšanai un pārstrukturēšanai" (Eiropas Savienības Oficiālais Vēstnesis, 2014.gada 31.jūlijs, Nr. 2014/C 249/1), ja MK noteikumi par specifiskā atbalsta mērķa īstenošanu tiek ieviesti saskaņā ar Eiropas Komisijas valsts atbalsta mērķu vadlīnijām</w:t>
            </w:r>
            <w:r w:rsidR="0005613D" w:rsidRPr="00AB3303">
              <w:rPr>
                <w:sz w:val="20"/>
                <w:szCs w:val="20"/>
              </w:rPr>
              <w:t>.</w:t>
            </w:r>
          </w:p>
          <w:p w14:paraId="60559F2B" w14:textId="22795898" w:rsidR="000F7A79" w:rsidRPr="00AB3303" w:rsidRDefault="000F7A79" w:rsidP="000F7A79">
            <w:pPr>
              <w:pStyle w:val="ListParagraph"/>
              <w:ind w:left="315"/>
              <w:jc w:val="both"/>
              <w:rPr>
                <w:sz w:val="20"/>
                <w:szCs w:val="20"/>
              </w:rPr>
            </w:pPr>
          </w:p>
        </w:tc>
        <w:tc>
          <w:tcPr>
            <w:tcW w:w="3261" w:type="dxa"/>
            <w:shd w:val="clear" w:color="auto" w:fill="auto"/>
          </w:tcPr>
          <w:p w14:paraId="183034DF" w14:textId="77777777" w:rsidR="009C55AD" w:rsidRPr="00AB3303" w:rsidRDefault="009C55AD" w:rsidP="00EE1733">
            <w:pPr>
              <w:pStyle w:val="CommentText"/>
              <w:spacing w:after="0" w:line="240" w:lineRule="auto"/>
              <w:jc w:val="both"/>
              <w:rPr>
                <w:rFonts w:ascii="Times New Roman" w:hAnsi="Times New Roman"/>
              </w:rPr>
            </w:pPr>
            <w:r w:rsidRPr="00AB3303">
              <w:rPr>
                <w:rFonts w:ascii="Times New Roman" w:hAnsi="Times New Roman"/>
                <w:b/>
              </w:rPr>
              <w:lastRenderedPageBreak/>
              <w:t xml:space="preserve">Finanšu ministrijas Komercdarbības atbalsta kontroles departaments </w:t>
            </w:r>
            <w:r w:rsidRPr="00AB3303">
              <w:rPr>
                <w:rFonts w:ascii="Times New Roman" w:hAnsi="Times New Roman"/>
              </w:rPr>
              <w:t>(turpmāk – KAKD)</w:t>
            </w:r>
          </w:p>
          <w:p w14:paraId="4FC82BAE" w14:textId="19205CA3" w:rsidR="00E84B60" w:rsidRPr="00AB3303" w:rsidRDefault="009C55AD" w:rsidP="00EE1733">
            <w:pPr>
              <w:pStyle w:val="CommentText"/>
              <w:spacing w:after="0" w:line="240" w:lineRule="auto"/>
              <w:jc w:val="both"/>
              <w:rPr>
                <w:rFonts w:ascii="Times New Roman" w:hAnsi="Times New Roman"/>
                <w:b/>
              </w:rPr>
            </w:pPr>
            <w:r w:rsidRPr="00AB3303">
              <w:rPr>
                <w:rFonts w:ascii="Times New Roman" w:hAnsi="Times New Roman"/>
              </w:rPr>
              <w:t xml:space="preserve">Lūdzam dzēst šo norādi “kā arī tas neatbilst grūtībās nonākuša saimnieciskās darbības veicēja statusam”, jo, mūsuprāt, tā dublē jau iepriekš pateikto. Attiecīgi lūdzam salāgot vienotā izvēles kritērija nosaukumu ar tā nosaukumu 3. un 4.pielikumā, veidojot to atbilstoši redakcijai 6.1.sadaļā.   </w:t>
            </w:r>
          </w:p>
          <w:p w14:paraId="098E9A42" w14:textId="22581BA2" w:rsidR="00E84B60" w:rsidRPr="00AB3303" w:rsidRDefault="00E84B60" w:rsidP="00EE1733">
            <w:pPr>
              <w:jc w:val="both"/>
              <w:rPr>
                <w:rFonts w:cs="Times New Roman"/>
                <w:sz w:val="20"/>
                <w:szCs w:val="20"/>
              </w:rPr>
            </w:pPr>
          </w:p>
          <w:p w14:paraId="0CB51FA9" w14:textId="77777777" w:rsidR="009C55AD" w:rsidRPr="00AB3303" w:rsidRDefault="00E84B60" w:rsidP="00EE1733">
            <w:pPr>
              <w:jc w:val="both"/>
              <w:rPr>
                <w:rFonts w:cs="Times New Roman"/>
                <w:sz w:val="20"/>
                <w:szCs w:val="20"/>
              </w:rPr>
            </w:pPr>
            <w:r w:rsidRPr="00AB3303">
              <w:rPr>
                <w:rFonts w:cs="Times New Roman"/>
                <w:b/>
                <w:sz w:val="20"/>
                <w:szCs w:val="20"/>
              </w:rPr>
              <w:t>Centrālā finanšu un līgumu aģentūra</w:t>
            </w:r>
            <w:r w:rsidRPr="00AB3303">
              <w:rPr>
                <w:rFonts w:cs="Times New Roman"/>
                <w:sz w:val="20"/>
                <w:szCs w:val="20"/>
              </w:rPr>
              <w:t xml:space="preserve"> (turpmāk – CFLA)</w:t>
            </w:r>
          </w:p>
          <w:p w14:paraId="2EC8DEE7" w14:textId="51368FCD" w:rsidR="00E84B60" w:rsidRPr="00AB3303" w:rsidRDefault="00E84B60" w:rsidP="00EE1733">
            <w:pPr>
              <w:pStyle w:val="CommentText"/>
              <w:spacing w:line="240" w:lineRule="auto"/>
              <w:jc w:val="both"/>
              <w:rPr>
                <w:rFonts w:ascii="Times New Roman" w:hAnsi="Times New Roman"/>
              </w:rPr>
            </w:pPr>
            <w:r w:rsidRPr="00AB3303">
              <w:rPr>
                <w:rFonts w:ascii="Times New Roman" w:hAnsi="Times New Roman"/>
              </w:rPr>
              <w:t xml:space="preserve">Piešķirot </w:t>
            </w:r>
            <w:proofErr w:type="spellStart"/>
            <w:r w:rsidRPr="00AB3303">
              <w:rPr>
                <w:rFonts w:ascii="Times New Roman" w:hAnsi="Times New Roman"/>
                <w:i/>
              </w:rPr>
              <w:t>de</w:t>
            </w:r>
            <w:proofErr w:type="spellEnd"/>
            <w:r w:rsidRPr="00AB3303">
              <w:rPr>
                <w:rFonts w:ascii="Times New Roman" w:hAnsi="Times New Roman"/>
                <w:i/>
              </w:rPr>
              <w:t xml:space="preserve"> </w:t>
            </w:r>
            <w:proofErr w:type="spellStart"/>
            <w:r w:rsidRPr="00AB3303">
              <w:rPr>
                <w:rFonts w:ascii="Times New Roman" w:hAnsi="Times New Roman"/>
                <w:i/>
              </w:rPr>
              <w:t>minimis</w:t>
            </w:r>
            <w:proofErr w:type="spellEnd"/>
            <w:r w:rsidRPr="00AB3303">
              <w:rPr>
                <w:rFonts w:ascii="Times New Roman" w:hAnsi="Times New Roman"/>
              </w:rPr>
              <w:t xml:space="preserve"> atbalstu, netiek vērtētas GNU pazīmes. Tiek vērtēti tikai izslēgšanas nosacījumi atbilstoši Vadības likumam. Attiecīgi rosinām svītrot minēto uzskaitījumu.</w:t>
            </w:r>
          </w:p>
          <w:p w14:paraId="3537896F" w14:textId="47ED27FA" w:rsidR="00E84B60" w:rsidRPr="00AB3303" w:rsidRDefault="00EE1733" w:rsidP="00EE1733">
            <w:pPr>
              <w:pStyle w:val="CommentText"/>
              <w:spacing w:line="240" w:lineRule="auto"/>
              <w:jc w:val="both"/>
              <w:rPr>
                <w:rFonts w:ascii="Times New Roman" w:hAnsi="Times New Roman"/>
              </w:rPr>
            </w:pPr>
            <w:r w:rsidRPr="00AB3303">
              <w:rPr>
                <w:rFonts w:ascii="Times New Roman" w:hAnsi="Times New Roman"/>
              </w:rPr>
              <w:t>Praktiski fondos netiek piešķirts atbalsts R&amp;R, tādēļ ierosinām dzēst pēdējo teikumu.</w:t>
            </w:r>
          </w:p>
          <w:p w14:paraId="2928CAFA" w14:textId="1C293A44" w:rsidR="00E84B60" w:rsidRPr="00AB3303" w:rsidRDefault="00E84B60" w:rsidP="00EE1733">
            <w:pPr>
              <w:jc w:val="both"/>
              <w:rPr>
                <w:rFonts w:cs="Times New Roman"/>
                <w:sz w:val="20"/>
                <w:szCs w:val="20"/>
              </w:rPr>
            </w:pPr>
          </w:p>
        </w:tc>
        <w:tc>
          <w:tcPr>
            <w:tcW w:w="3827" w:type="dxa"/>
            <w:shd w:val="clear" w:color="auto" w:fill="auto"/>
          </w:tcPr>
          <w:p w14:paraId="078D8558" w14:textId="77777777" w:rsidR="00711355" w:rsidRPr="00AB3303" w:rsidRDefault="009C55AD" w:rsidP="009C55AD">
            <w:pPr>
              <w:jc w:val="both"/>
              <w:rPr>
                <w:rFonts w:cs="Times New Roman"/>
                <w:b/>
                <w:sz w:val="20"/>
                <w:szCs w:val="20"/>
              </w:rPr>
            </w:pPr>
            <w:r w:rsidRPr="00AB3303">
              <w:rPr>
                <w:rFonts w:cs="Times New Roman"/>
                <w:b/>
                <w:sz w:val="20"/>
                <w:szCs w:val="20"/>
              </w:rPr>
              <w:t>Ņemts vērā</w:t>
            </w:r>
          </w:p>
          <w:p w14:paraId="4D40A41A" w14:textId="73027D39" w:rsidR="009C55AD" w:rsidRPr="00AB3303" w:rsidRDefault="009C55AD" w:rsidP="009C55AD">
            <w:pPr>
              <w:jc w:val="both"/>
              <w:rPr>
                <w:rFonts w:cs="Times New Roman"/>
                <w:b/>
                <w:sz w:val="20"/>
                <w:szCs w:val="20"/>
              </w:rPr>
            </w:pPr>
            <w:r w:rsidRPr="00AB3303">
              <w:rPr>
                <w:rFonts w:cs="Times New Roman"/>
                <w:sz w:val="20"/>
                <w:szCs w:val="20"/>
              </w:rPr>
              <w:t>un precizēta redakcija, atsaucoties uz</w:t>
            </w:r>
            <w:r w:rsidRPr="00AB3303">
              <w:rPr>
                <w:rFonts w:cs="Times New Roman"/>
                <w:b/>
                <w:sz w:val="20"/>
                <w:szCs w:val="20"/>
              </w:rPr>
              <w:t xml:space="preserve"> </w:t>
            </w:r>
            <w:r w:rsidRPr="00AB3303">
              <w:rPr>
                <w:rFonts w:cs="Times New Roman"/>
                <w:sz w:val="20"/>
                <w:szCs w:val="20"/>
              </w:rPr>
              <w:t xml:space="preserve">Komisijas Regulu Nr. </w:t>
            </w:r>
            <w:hyperlink r:id="rId8" w:tgtFrame="_blank" w:history="1">
              <w:r w:rsidRPr="00AB3303">
                <w:rPr>
                  <w:rStyle w:val="Hyperlink"/>
                  <w:sz w:val="20"/>
                  <w:szCs w:val="20"/>
                </w:rPr>
                <w:t>651/2014</w:t>
              </w:r>
            </w:hyperlink>
            <w:r w:rsidRPr="00AB3303">
              <w:rPr>
                <w:rFonts w:cs="Times New Roman"/>
                <w:sz w:val="20"/>
                <w:szCs w:val="20"/>
              </w:rPr>
              <w:t xml:space="preserve">. Tiek dzēstas atsauces uz </w:t>
            </w:r>
            <w:proofErr w:type="spellStart"/>
            <w:r w:rsidRPr="00AB3303">
              <w:rPr>
                <w:rFonts w:cs="Times New Roman"/>
                <w:i/>
                <w:sz w:val="20"/>
                <w:szCs w:val="20"/>
              </w:rPr>
              <w:t>de</w:t>
            </w:r>
            <w:proofErr w:type="spellEnd"/>
            <w:r w:rsidRPr="00AB3303">
              <w:rPr>
                <w:rFonts w:cs="Times New Roman"/>
                <w:i/>
                <w:sz w:val="20"/>
                <w:szCs w:val="20"/>
              </w:rPr>
              <w:t xml:space="preserve"> </w:t>
            </w:r>
            <w:proofErr w:type="spellStart"/>
            <w:r w:rsidRPr="00AB3303">
              <w:rPr>
                <w:rFonts w:cs="Times New Roman"/>
                <w:i/>
                <w:sz w:val="20"/>
                <w:szCs w:val="20"/>
              </w:rPr>
              <w:t>minimis</w:t>
            </w:r>
            <w:proofErr w:type="spellEnd"/>
            <w:r w:rsidRPr="00AB3303">
              <w:rPr>
                <w:rFonts w:cs="Times New Roman"/>
                <w:sz w:val="20"/>
                <w:szCs w:val="20"/>
              </w:rPr>
              <w:t xml:space="preserve"> atbalsta regulām, jo šajās regulās nav ierobežojumu piešķirt </w:t>
            </w:r>
            <w:proofErr w:type="spellStart"/>
            <w:r w:rsidRPr="00AB3303">
              <w:rPr>
                <w:rFonts w:cs="Times New Roman"/>
                <w:i/>
                <w:sz w:val="20"/>
                <w:szCs w:val="20"/>
              </w:rPr>
              <w:t>de</w:t>
            </w:r>
            <w:proofErr w:type="spellEnd"/>
            <w:r w:rsidRPr="00AB3303">
              <w:rPr>
                <w:rFonts w:cs="Times New Roman"/>
                <w:i/>
                <w:sz w:val="20"/>
                <w:szCs w:val="20"/>
              </w:rPr>
              <w:t xml:space="preserve"> </w:t>
            </w:r>
            <w:proofErr w:type="spellStart"/>
            <w:r w:rsidRPr="00AB3303">
              <w:rPr>
                <w:rFonts w:cs="Times New Roman"/>
                <w:i/>
                <w:sz w:val="20"/>
                <w:szCs w:val="20"/>
              </w:rPr>
              <w:t>minimis</w:t>
            </w:r>
            <w:proofErr w:type="spellEnd"/>
            <w:r w:rsidRPr="00AB3303">
              <w:rPr>
                <w:rFonts w:cs="Times New Roman"/>
                <w:sz w:val="20"/>
                <w:szCs w:val="20"/>
              </w:rPr>
              <w:t xml:space="preserve"> atbalstu grūtībās nonākušiem uzņēmumiem, taču pirms </w:t>
            </w:r>
            <w:proofErr w:type="spellStart"/>
            <w:r w:rsidRPr="00AB3303">
              <w:rPr>
                <w:rFonts w:cs="Times New Roman"/>
                <w:i/>
                <w:sz w:val="20"/>
                <w:szCs w:val="20"/>
              </w:rPr>
              <w:t>de</w:t>
            </w:r>
            <w:proofErr w:type="spellEnd"/>
            <w:r w:rsidRPr="00AB3303">
              <w:rPr>
                <w:rFonts w:cs="Times New Roman"/>
                <w:i/>
                <w:sz w:val="20"/>
                <w:szCs w:val="20"/>
              </w:rPr>
              <w:t xml:space="preserve"> </w:t>
            </w:r>
            <w:proofErr w:type="spellStart"/>
            <w:r w:rsidRPr="00AB3303">
              <w:rPr>
                <w:rFonts w:cs="Times New Roman"/>
                <w:i/>
                <w:sz w:val="20"/>
                <w:szCs w:val="20"/>
              </w:rPr>
              <w:t>minimis</w:t>
            </w:r>
            <w:proofErr w:type="spellEnd"/>
            <w:r w:rsidRPr="00AB3303">
              <w:rPr>
                <w:rFonts w:cs="Times New Roman"/>
                <w:sz w:val="20"/>
                <w:szCs w:val="20"/>
              </w:rPr>
              <w:t xml:space="preserve"> atbalsta piešķiršanas tiks vērtēta atbilstība ES fondu vadības likuma 23.pantā definētajiem izslēgšanas noteikumiem. Savukārt atbilstoši Eiropas Komisijas 2014.gada 31.jūlija paziņojumam “Pamatnostādnes par valsts atbalstu grūtības nonākušu </w:t>
            </w:r>
            <w:proofErr w:type="spellStart"/>
            <w:r w:rsidRPr="00AB3303">
              <w:rPr>
                <w:rFonts w:cs="Times New Roman"/>
                <w:sz w:val="20"/>
                <w:szCs w:val="20"/>
              </w:rPr>
              <w:t>nefinanšu</w:t>
            </w:r>
            <w:proofErr w:type="spellEnd"/>
            <w:r w:rsidRPr="00AB3303">
              <w:rPr>
                <w:rFonts w:cs="Times New Roman"/>
                <w:sz w:val="20"/>
                <w:szCs w:val="20"/>
              </w:rPr>
              <w:t xml:space="preserve"> uzņēmumu glābšanai un pārstrukturēšanai” šobrīd netiek plānots piešķirt ES fondu atbalstu CFLA administrētajos projektos.</w:t>
            </w:r>
          </w:p>
        </w:tc>
        <w:tc>
          <w:tcPr>
            <w:tcW w:w="3118" w:type="dxa"/>
            <w:shd w:val="clear" w:color="auto" w:fill="auto"/>
          </w:tcPr>
          <w:p w14:paraId="43E456E2" w14:textId="674C6B93" w:rsidR="009C55AD" w:rsidRPr="00AB3303" w:rsidRDefault="009C55AD" w:rsidP="009C55AD">
            <w:pPr>
              <w:jc w:val="both"/>
              <w:rPr>
                <w:rFonts w:cs="Times New Roman"/>
                <w:sz w:val="20"/>
                <w:szCs w:val="20"/>
              </w:rPr>
            </w:pPr>
            <w:r w:rsidRPr="00AB3303">
              <w:rPr>
                <w:rFonts w:cs="Times New Roman"/>
                <w:sz w:val="20"/>
                <w:szCs w:val="20"/>
              </w:rPr>
              <w:t>Lai pienācīgi būtu iespējams novērtēt vienoto izvēles kritēriju “Projekta iesniedzējs nav grūtībās nonācis saimnieciskās darbības veicējs”</w:t>
            </w:r>
            <w:r w:rsidRPr="00AB3303">
              <w:rPr>
                <w:rStyle w:val="FootnoteReference"/>
                <w:rFonts w:cs="Times New Roman"/>
                <w:sz w:val="20"/>
                <w:szCs w:val="20"/>
              </w:rPr>
              <w:footnoteReference w:id="2"/>
            </w:r>
            <w:r w:rsidRPr="00AB3303">
              <w:rPr>
                <w:rFonts w:cs="Times New Roman"/>
                <w:sz w:val="20"/>
                <w:szCs w:val="20"/>
              </w:rPr>
              <w:t xml:space="preserve"> nepieciešams novērtēt Komisijas Regulas Nr. 651/2014  2. panta 18. punktā minētās pazīmes.</w:t>
            </w:r>
          </w:p>
        </w:tc>
      </w:tr>
      <w:tr w:rsidR="009C55AD" w:rsidRPr="00AB3303" w14:paraId="70DC0C64" w14:textId="77777777" w:rsidTr="00BA7514">
        <w:trPr>
          <w:trHeight w:val="85"/>
          <w:jc w:val="center"/>
        </w:trPr>
        <w:tc>
          <w:tcPr>
            <w:tcW w:w="704" w:type="dxa"/>
            <w:shd w:val="clear" w:color="auto" w:fill="auto"/>
          </w:tcPr>
          <w:p w14:paraId="577710C3" w14:textId="77777777" w:rsidR="009C55AD" w:rsidRPr="00AB3303" w:rsidRDefault="009C55AD" w:rsidP="009C55AD">
            <w:pPr>
              <w:pStyle w:val="ListParagraph"/>
              <w:numPr>
                <w:ilvl w:val="0"/>
                <w:numId w:val="18"/>
              </w:numPr>
              <w:jc w:val="both"/>
              <w:rPr>
                <w:rFonts w:cs="Times New Roman"/>
                <w:b/>
                <w:sz w:val="20"/>
                <w:szCs w:val="20"/>
              </w:rPr>
            </w:pPr>
          </w:p>
        </w:tc>
        <w:tc>
          <w:tcPr>
            <w:tcW w:w="3260" w:type="dxa"/>
            <w:shd w:val="clear" w:color="auto" w:fill="auto"/>
          </w:tcPr>
          <w:p w14:paraId="28F63839" w14:textId="77777777" w:rsidR="009C55AD" w:rsidRPr="00AB3303" w:rsidRDefault="009C55AD" w:rsidP="009C55AD">
            <w:pPr>
              <w:suppressAutoHyphens/>
              <w:jc w:val="both"/>
              <w:rPr>
                <w:rFonts w:cs="Times New Roman"/>
                <w:b/>
                <w:bCs/>
                <w:sz w:val="20"/>
                <w:szCs w:val="20"/>
              </w:rPr>
            </w:pPr>
            <w:r w:rsidRPr="00AB3303">
              <w:rPr>
                <w:rFonts w:cs="Times New Roman"/>
                <w:b/>
                <w:bCs/>
                <w:sz w:val="20"/>
                <w:szCs w:val="20"/>
              </w:rPr>
              <w:t>6.1.sadaļa “Grūtībās nonākuša saimnieciskās darbības veicēja noteikšana”</w:t>
            </w:r>
          </w:p>
          <w:p w14:paraId="366F68D5" w14:textId="77777777" w:rsidR="009C55AD" w:rsidRPr="00AB3303" w:rsidRDefault="009C55AD" w:rsidP="009C55AD">
            <w:pPr>
              <w:jc w:val="both"/>
              <w:rPr>
                <w:rFonts w:cs="Times New Roman"/>
                <w:sz w:val="20"/>
                <w:szCs w:val="20"/>
              </w:rPr>
            </w:pPr>
            <w:r w:rsidRPr="00AB3303">
              <w:rPr>
                <w:rFonts w:cs="Times New Roman"/>
                <w:sz w:val="20"/>
                <w:szCs w:val="20"/>
              </w:rPr>
              <w:t>15.zemstīrtras atsauce</w:t>
            </w:r>
          </w:p>
          <w:p w14:paraId="0DCAF26B" w14:textId="17E3A8C7" w:rsidR="009C55AD" w:rsidRPr="00AB3303" w:rsidRDefault="009C55AD" w:rsidP="009C55AD">
            <w:pPr>
              <w:jc w:val="both"/>
              <w:rPr>
                <w:rFonts w:cs="Times New Roman"/>
                <w:b/>
                <w:sz w:val="20"/>
                <w:szCs w:val="20"/>
              </w:rPr>
            </w:pPr>
            <w:r w:rsidRPr="00AB3303">
              <w:rPr>
                <w:rFonts w:cs="Times New Roman"/>
                <w:sz w:val="20"/>
                <w:szCs w:val="20"/>
              </w:rPr>
              <w:t>“Atbilstoši spēkā esošajam regulējumam.”</w:t>
            </w:r>
          </w:p>
        </w:tc>
        <w:tc>
          <w:tcPr>
            <w:tcW w:w="3261" w:type="dxa"/>
            <w:shd w:val="clear" w:color="auto" w:fill="auto"/>
          </w:tcPr>
          <w:p w14:paraId="0471E706" w14:textId="77777777" w:rsidR="009C55AD" w:rsidRPr="00AB3303" w:rsidRDefault="009C55AD" w:rsidP="009C55AD">
            <w:pPr>
              <w:pStyle w:val="CommentText"/>
              <w:spacing w:after="0" w:line="240" w:lineRule="auto"/>
              <w:jc w:val="both"/>
              <w:rPr>
                <w:rFonts w:ascii="Times New Roman" w:hAnsi="Times New Roman"/>
                <w:b/>
              </w:rPr>
            </w:pPr>
            <w:r w:rsidRPr="00AB3303">
              <w:rPr>
                <w:rFonts w:ascii="Times New Roman" w:hAnsi="Times New Roman"/>
                <w:b/>
              </w:rPr>
              <w:t>KAKD</w:t>
            </w:r>
          </w:p>
          <w:p w14:paraId="20B88003" w14:textId="77777777" w:rsidR="009C55AD" w:rsidRPr="00AB3303" w:rsidRDefault="009C55AD" w:rsidP="009C55AD">
            <w:pPr>
              <w:pStyle w:val="CommentText"/>
              <w:spacing w:after="0" w:line="240" w:lineRule="auto"/>
              <w:jc w:val="both"/>
              <w:rPr>
                <w:rFonts w:ascii="Times New Roman" w:hAnsi="Times New Roman"/>
              </w:rPr>
            </w:pPr>
            <w:r w:rsidRPr="00AB3303">
              <w:rPr>
                <w:rFonts w:ascii="Times New Roman" w:hAnsi="Times New Roman"/>
              </w:rPr>
              <w:t>Lūdzam precizēt zemsvītras atsauci, norādot, kādam spēkā esošam regulējumam atbilstoši jāveido kritērijs. Lūdzam arī papildināt ar atsauci uz atbilstošajiem MK noteikumiem.</w:t>
            </w:r>
          </w:p>
          <w:p w14:paraId="3DC2A3BA" w14:textId="77777777" w:rsidR="009C55AD" w:rsidRPr="00AB3303" w:rsidRDefault="009C55AD" w:rsidP="009C55AD">
            <w:pPr>
              <w:pStyle w:val="CommentText"/>
              <w:spacing w:after="0" w:line="240" w:lineRule="auto"/>
              <w:jc w:val="both"/>
              <w:rPr>
                <w:rFonts w:ascii="Times New Roman" w:hAnsi="Times New Roman"/>
                <w:b/>
              </w:rPr>
            </w:pPr>
          </w:p>
        </w:tc>
        <w:tc>
          <w:tcPr>
            <w:tcW w:w="3827" w:type="dxa"/>
            <w:shd w:val="clear" w:color="auto" w:fill="auto"/>
          </w:tcPr>
          <w:p w14:paraId="6113BAB8" w14:textId="77777777" w:rsidR="009C55AD" w:rsidRPr="00AB3303" w:rsidRDefault="009C55AD" w:rsidP="009C55AD">
            <w:pPr>
              <w:jc w:val="both"/>
              <w:rPr>
                <w:rFonts w:cs="Times New Roman"/>
                <w:b/>
                <w:sz w:val="20"/>
                <w:szCs w:val="20"/>
              </w:rPr>
            </w:pPr>
            <w:r w:rsidRPr="00AB3303">
              <w:rPr>
                <w:rFonts w:cs="Times New Roman"/>
                <w:b/>
                <w:sz w:val="20"/>
                <w:szCs w:val="20"/>
              </w:rPr>
              <w:t>Daļēji ņemts vērā.</w:t>
            </w:r>
          </w:p>
          <w:p w14:paraId="00035C0B" w14:textId="77777777" w:rsidR="009C55AD" w:rsidRPr="00AB3303" w:rsidRDefault="009C55AD" w:rsidP="009C55AD">
            <w:pPr>
              <w:jc w:val="both"/>
              <w:rPr>
                <w:rFonts w:cs="Times New Roman"/>
                <w:sz w:val="20"/>
                <w:szCs w:val="20"/>
              </w:rPr>
            </w:pPr>
            <w:r w:rsidRPr="00AB3303">
              <w:rPr>
                <w:rFonts w:cs="Times New Roman"/>
                <w:sz w:val="20"/>
                <w:szCs w:val="20"/>
              </w:rPr>
              <w:t>Zemsvītras redakcija precizēta atbilstoši KAKD ierosinātajam.</w:t>
            </w:r>
          </w:p>
          <w:p w14:paraId="6F0FDA87" w14:textId="390A2853" w:rsidR="009C55AD" w:rsidRPr="00AB3303" w:rsidRDefault="009C55AD" w:rsidP="009C55AD">
            <w:pPr>
              <w:jc w:val="both"/>
              <w:rPr>
                <w:rFonts w:cs="Times New Roman"/>
                <w:b/>
                <w:sz w:val="20"/>
                <w:szCs w:val="20"/>
              </w:rPr>
            </w:pPr>
            <w:r w:rsidRPr="00AB3303">
              <w:rPr>
                <w:rFonts w:cs="Times New Roman"/>
                <w:sz w:val="20"/>
                <w:szCs w:val="20"/>
              </w:rPr>
              <w:t xml:space="preserve">Vienlaikus skaidrojam, ka nav iespējams papildināt norādot konkrētus atbilstošus MK noteikumus, jo katram specifiskajam atbalsta mērķim ir atsevišķi MK noteikumi par to īstenošanu, kā arī nav iespējams pie kritērija norādīt konkrētu spēkā esošo valsts atbalsta </w:t>
            </w:r>
            <w:r w:rsidRPr="00AB3303">
              <w:rPr>
                <w:rFonts w:cs="Times New Roman"/>
                <w:sz w:val="20"/>
                <w:szCs w:val="20"/>
              </w:rPr>
              <w:lastRenderedPageBreak/>
              <w:t xml:space="preserve">regulējumu, jo tas atšķiras starp specifiskajiem atbalsta mērķiem. </w:t>
            </w:r>
          </w:p>
        </w:tc>
        <w:tc>
          <w:tcPr>
            <w:tcW w:w="3118" w:type="dxa"/>
            <w:shd w:val="clear" w:color="auto" w:fill="auto"/>
          </w:tcPr>
          <w:p w14:paraId="4E3F6394" w14:textId="45404A11" w:rsidR="009C55AD" w:rsidRPr="00AB3303" w:rsidRDefault="00090978" w:rsidP="000F7A79">
            <w:pPr>
              <w:jc w:val="both"/>
              <w:rPr>
                <w:rFonts w:cs="Times New Roman"/>
                <w:sz w:val="20"/>
                <w:szCs w:val="20"/>
              </w:rPr>
            </w:pPr>
            <w:r w:rsidRPr="00AB3303">
              <w:rPr>
                <w:sz w:val="20"/>
                <w:szCs w:val="20"/>
              </w:rPr>
              <w:lastRenderedPageBreak/>
              <w:t>Atbilstoši Komisijas 2014. gada 17. jūnija Regulai (ES) Nr. 651/2014, ar ko noteiktas atbalsta kategorijas atzīst par saderīgām ar iekšējo tirgu, piemērojot Līguma 107. un 108. pantu.</w:t>
            </w:r>
          </w:p>
        </w:tc>
      </w:tr>
      <w:tr w:rsidR="000F7A79" w:rsidRPr="00AB3303" w14:paraId="6A836BBA" w14:textId="77777777" w:rsidTr="000F7A79">
        <w:trPr>
          <w:trHeight w:val="85"/>
          <w:jc w:val="center"/>
        </w:trPr>
        <w:tc>
          <w:tcPr>
            <w:tcW w:w="704" w:type="dxa"/>
            <w:shd w:val="clear" w:color="auto" w:fill="auto"/>
          </w:tcPr>
          <w:p w14:paraId="3002FFEE" w14:textId="77777777" w:rsidR="000F7A79" w:rsidRPr="00AB3303" w:rsidRDefault="000F7A79" w:rsidP="000F7A79">
            <w:pPr>
              <w:pStyle w:val="ListParagraph"/>
              <w:numPr>
                <w:ilvl w:val="0"/>
                <w:numId w:val="18"/>
              </w:numPr>
              <w:jc w:val="both"/>
              <w:rPr>
                <w:rFonts w:cs="Times New Roman"/>
                <w:b/>
                <w:sz w:val="20"/>
                <w:szCs w:val="20"/>
              </w:rPr>
            </w:pPr>
          </w:p>
        </w:tc>
        <w:tc>
          <w:tcPr>
            <w:tcW w:w="3260" w:type="dxa"/>
            <w:tcBorders>
              <w:top w:val="nil"/>
            </w:tcBorders>
            <w:shd w:val="clear" w:color="auto" w:fill="auto"/>
          </w:tcPr>
          <w:p w14:paraId="1263FD99" w14:textId="77777777" w:rsidR="00090978" w:rsidRPr="00AB3303" w:rsidRDefault="00090978" w:rsidP="00090978">
            <w:pPr>
              <w:suppressAutoHyphens/>
              <w:jc w:val="both"/>
              <w:rPr>
                <w:rFonts w:cs="Times New Roman"/>
                <w:b/>
                <w:bCs/>
                <w:sz w:val="20"/>
                <w:szCs w:val="20"/>
              </w:rPr>
            </w:pPr>
            <w:r w:rsidRPr="00AB3303">
              <w:rPr>
                <w:rFonts w:cs="Times New Roman"/>
                <w:b/>
                <w:bCs/>
                <w:sz w:val="20"/>
                <w:szCs w:val="20"/>
              </w:rPr>
              <w:t>6.1.sadaļa “Grūtībās nonākuša saimnieciskās darbības veicēja noteikšana”</w:t>
            </w:r>
          </w:p>
          <w:p w14:paraId="7E212247" w14:textId="77777777" w:rsidR="000F7A79" w:rsidRPr="00AB3303" w:rsidRDefault="000F7A79" w:rsidP="000F7A79">
            <w:pPr>
              <w:jc w:val="both"/>
              <w:rPr>
                <w:rFonts w:cs="Times New Roman"/>
                <w:b/>
                <w:sz w:val="20"/>
                <w:szCs w:val="20"/>
              </w:rPr>
            </w:pPr>
          </w:p>
        </w:tc>
        <w:tc>
          <w:tcPr>
            <w:tcW w:w="3261" w:type="dxa"/>
            <w:shd w:val="clear" w:color="auto" w:fill="auto"/>
          </w:tcPr>
          <w:p w14:paraId="7D08BF39" w14:textId="77777777" w:rsidR="000F7A79" w:rsidRPr="00AB3303" w:rsidRDefault="000F7A79" w:rsidP="00090978">
            <w:pPr>
              <w:jc w:val="both"/>
              <w:rPr>
                <w:rFonts w:cs="Times New Roman"/>
                <w:b/>
                <w:sz w:val="20"/>
                <w:szCs w:val="20"/>
              </w:rPr>
            </w:pPr>
            <w:r w:rsidRPr="00AB3303">
              <w:rPr>
                <w:rFonts w:cs="Times New Roman"/>
                <w:b/>
                <w:sz w:val="20"/>
                <w:szCs w:val="20"/>
              </w:rPr>
              <w:t>KAKD</w:t>
            </w:r>
          </w:p>
          <w:p w14:paraId="582CEF4F" w14:textId="488FEEE0" w:rsidR="000F7A79" w:rsidRPr="00AB3303" w:rsidRDefault="000F7A79" w:rsidP="00090978">
            <w:pPr>
              <w:pStyle w:val="CommentText"/>
              <w:spacing w:after="0" w:line="240" w:lineRule="auto"/>
              <w:jc w:val="both"/>
              <w:rPr>
                <w:rFonts w:ascii="Times New Roman" w:hAnsi="Times New Roman"/>
                <w:b/>
              </w:rPr>
            </w:pPr>
            <w:r w:rsidRPr="00AB3303">
              <w:rPr>
                <w:rFonts w:ascii="Times New Roman" w:hAnsi="Times New Roman"/>
              </w:rPr>
              <w:t xml:space="preserve">Lūdzam papildus norādīt (piemēram, zemsvītras atsaucē, ka gadījumā ja komercdarbības atbalsts tiek piešķirts saskaņā ar kādu no </w:t>
            </w:r>
            <w:proofErr w:type="spellStart"/>
            <w:r w:rsidRPr="00AB3303">
              <w:rPr>
                <w:rFonts w:ascii="Times New Roman" w:hAnsi="Times New Roman"/>
                <w:i/>
              </w:rPr>
              <w:t>de</w:t>
            </w:r>
            <w:proofErr w:type="spellEnd"/>
            <w:r w:rsidRPr="00AB3303">
              <w:rPr>
                <w:rFonts w:ascii="Times New Roman" w:hAnsi="Times New Roman"/>
                <w:i/>
              </w:rPr>
              <w:t xml:space="preserve"> </w:t>
            </w:r>
            <w:proofErr w:type="spellStart"/>
            <w:r w:rsidRPr="00AB3303">
              <w:rPr>
                <w:rFonts w:ascii="Times New Roman" w:hAnsi="Times New Roman"/>
                <w:i/>
              </w:rPr>
              <w:t>minimis</w:t>
            </w:r>
            <w:proofErr w:type="spellEnd"/>
            <w:r w:rsidRPr="00AB3303">
              <w:rPr>
                <w:rFonts w:ascii="Times New Roman" w:hAnsi="Times New Roman"/>
              </w:rPr>
              <w:t xml:space="preserve"> regulām, Komisijas Regulas Nr. 651/2014  2. panta 18. punktā minētā definīcija nav pilnībā piemērojama.</w:t>
            </w:r>
          </w:p>
        </w:tc>
        <w:tc>
          <w:tcPr>
            <w:tcW w:w="3827" w:type="dxa"/>
            <w:shd w:val="clear" w:color="auto" w:fill="auto"/>
          </w:tcPr>
          <w:p w14:paraId="4EE58ABB" w14:textId="25F9E24E" w:rsidR="000F7A79" w:rsidRPr="00AB3303" w:rsidRDefault="000F7A79" w:rsidP="000F7A79">
            <w:pPr>
              <w:jc w:val="both"/>
              <w:rPr>
                <w:rFonts w:cs="Times New Roman"/>
                <w:b/>
                <w:sz w:val="20"/>
                <w:szCs w:val="20"/>
              </w:rPr>
            </w:pPr>
            <w:r w:rsidRPr="00AB3303">
              <w:rPr>
                <w:rFonts w:cs="Times New Roman"/>
                <w:b/>
                <w:sz w:val="20"/>
                <w:szCs w:val="20"/>
              </w:rPr>
              <w:t>Ņemts vērā</w:t>
            </w:r>
          </w:p>
        </w:tc>
        <w:tc>
          <w:tcPr>
            <w:tcW w:w="3118" w:type="dxa"/>
            <w:shd w:val="clear" w:color="auto" w:fill="auto"/>
          </w:tcPr>
          <w:p w14:paraId="05B9353D" w14:textId="77777777" w:rsidR="006409C0" w:rsidRPr="006409C0" w:rsidRDefault="006409C0" w:rsidP="006409C0">
            <w:pPr>
              <w:pStyle w:val="CommentText"/>
              <w:spacing w:after="0" w:line="240" w:lineRule="auto"/>
              <w:jc w:val="both"/>
              <w:rPr>
                <w:rFonts w:ascii="Times New Roman" w:hAnsi="Times New Roman"/>
                <w:sz w:val="18"/>
                <w:szCs w:val="18"/>
              </w:rPr>
            </w:pPr>
            <w:r w:rsidRPr="006409C0">
              <w:rPr>
                <w:rFonts w:ascii="Times New Roman" w:hAnsi="Times New Roman"/>
                <w:sz w:val="18"/>
                <w:szCs w:val="18"/>
              </w:rPr>
              <w:t xml:space="preserve">Ja atbalsts tiek piešķirts ar kādu no </w:t>
            </w:r>
            <w:proofErr w:type="spellStart"/>
            <w:r w:rsidRPr="006409C0">
              <w:rPr>
                <w:rFonts w:ascii="Times New Roman" w:hAnsi="Times New Roman"/>
                <w:i/>
                <w:sz w:val="18"/>
                <w:szCs w:val="18"/>
              </w:rPr>
              <w:t>de</w:t>
            </w:r>
            <w:proofErr w:type="spellEnd"/>
            <w:r w:rsidRPr="006409C0">
              <w:rPr>
                <w:rFonts w:ascii="Times New Roman" w:hAnsi="Times New Roman"/>
                <w:i/>
                <w:sz w:val="18"/>
                <w:szCs w:val="18"/>
              </w:rPr>
              <w:t xml:space="preserve"> </w:t>
            </w:r>
            <w:proofErr w:type="spellStart"/>
            <w:r w:rsidRPr="006409C0">
              <w:rPr>
                <w:rFonts w:ascii="Times New Roman" w:hAnsi="Times New Roman"/>
                <w:i/>
                <w:sz w:val="18"/>
                <w:szCs w:val="18"/>
              </w:rPr>
              <w:t>minimis</w:t>
            </w:r>
            <w:proofErr w:type="spellEnd"/>
            <w:r w:rsidRPr="006409C0">
              <w:rPr>
                <w:rFonts w:ascii="Times New Roman" w:hAnsi="Times New Roman"/>
                <w:sz w:val="18"/>
                <w:szCs w:val="18"/>
              </w:rPr>
              <w:t xml:space="preserve"> regulām (</w:t>
            </w:r>
            <w:r w:rsidRPr="006409C0">
              <w:rPr>
                <w:rFonts w:ascii="Times New Roman" w:hAnsi="Times New Roman"/>
                <w:i/>
                <w:sz w:val="18"/>
                <w:szCs w:val="18"/>
              </w:rPr>
              <w:t xml:space="preserve">Komisijas 2013.gada 18.decembra Regulu (ES) Nr. 1407/2013 par Līguma par Eiropas Savienības darbību 107. un 108.panta piemērošanu </w:t>
            </w:r>
            <w:proofErr w:type="spellStart"/>
            <w:r w:rsidRPr="006409C0">
              <w:rPr>
                <w:rFonts w:ascii="Times New Roman" w:hAnsi="Times New Roman"/>
                <w:i/>
                <w:sz w:val="18"/>
                <w:szCs w:val="18"/>
              </w:rPr>
              <w:t>de</w:t>
            </w:r>
            <w:proofErr w:type="spellEnd"/>
            <w:r w:rsidRPr="006409C0">
              <w:rPr>
                <w:rFonts w:ascii="Times New Roman" w:hAnsi="Times New Roman"/>
                <w:i/>
                <w:sz w:val="18"/>
                <w:szCs w:val="18"/>
              </w:rPr>
              <w:t xml:space="preserve"> </w:t>
            </w:r>
            <w:proofErr w:type="spellStart"/>
            <w:r w:rsidRPr="006409C0">
              <w:rPr>
                <w:rFonts w:ascii="Times New Roman" w:hAnsi="Times New Roman"/>
                <w:i/>
                <w:sz w:val="18"/>
                <w:szCs w:val="18"/>
              </w:rPr>
              <w:t>minimis</w:t>
            </w:r>
            <w:proofErr w:type="spellEnd"/>
            <w:r w:rsidRPr="006409C0">
              <w:rPr>
                <w:rFonts w:ascii="Times New Roman" w:hAnsi="Times New Roman"/>
                <w:i/>
                <w:sz w:val="18"/>
                <w:szCs w:val="18"/>
              </w:rPr>
              <w:t xml:space="preserve"> atbalstam (Eiropas Savienības Oficiālais Vēstnesis, 2013. gada 24. decembris, Nr. L 352/1), Komisijas 2013. gada 18. decembra Regulu (ES) Nr. 1408/2013 par Līguma par Eiropas Savienības darbību 107. un 108.panta piemērošanu </w:t>
            </w:r>
            <w:proofErr w:type="spellStart"/>
            <w:r w:rsidRPr="006409C0">
              <w:rPr>
                <w:rFonts w:ascii="Times New Roman" w:hAnsi="Times New Roman"/>
                <w:i/>
                <w:sz w:val="18"/>
                <w:szCs w:val="18"/>
              </w:rPr>
              <w:t>de</w:t>
            </w:r>
            <w:proofErr w:type="spellEnd"/>
            <w:r w:rsidRPr="006409C0">
              <w:rPr>
                <w:rFonts w:ascii="Times New Roman" w:hAnsi="Times New Roman"/>
                <w:i/>
                <w:sz w:val="18"/>
                <w:szCs w:val="18"/>
              </w:rPr>
              <w:t xml:space="preserve"> </w:t>
            </w:r>
            <w:proofErr w:type="spellStart"/>
            <w:r w:rsidRPr="006409C0">
              <w:rPr>
                <w:rFonts w:ascii="Times New Roman" w:hAnsi="Times New Roman"/>
                <w:i/>
                <w:sz w:val="18"/>
                <w:szCs w:val="18"/>
              </w:rPr>
              <w:t>minimis</w:t>
            </w:r>
            <w:proofErr w:type="spellEnd"/>
            <w:r w:rsidRPr="006409C0">
              <w:rPr>
                <w:rFonts w:ascii="Times New Roman" w:hAnsi="Times New Roman"/>
                <w:i/>
                <w:sz w:val="18"/>
                <w:szCs w:val="18"/>
              </w:rPr>
              <w:t xml:space="preserve"> atbalstam lauksaimniecības nozarē (Eiropas Savienības Oficiālais Vēstnesis, 2013. gada 24. decembris, Nr. L 352/9), Komisijas 2014. gada 27. jūnija Regulu (ES) Nr.717/2014 par Līguma par Eiropas Savienības darbību 107. un 108. panta piemērošanu </w:t>
            </w:r>
            <w:proofErr w:type="spellStart"/>
            <w:r w:rsidRPr="006409C0">
              <w:rPr>
                <w:rFonts w:ascii="Times New Roman" w:hAnsi="Times New Roman"/>
                <w:i/>
                <w:sz w:val="18"/>
                <w:szCs w:val="18"/>
              </w:rPr>
              <w:t>de</w:t>
            </w:r>
            <w:proofErr w:type="spellEnd"/>
            <w:r w:rsidRPr="006409C0">
              <w:rPr>
                <w:rFonts w:ascii="Times New Roman" w:hAnsi="Times New Roman"/>
                <w:i/>
                <w:sz w:val="18"/>
                <w:szCs w:val="18"/>
              </w:rPr>
              <w:t xml:space="preserve"> </w:t>
            </w:r>
            <w:proofErr w:type="spellStart"/>
            <w:r w:rsidRPr="006409C0">
              <w:rPr>
                <w:rFonts w:ascii="Times New Roman" w:hAnsi="Times New Roman"/>
                <w:i/>
                <w:sz w:val="18"/>
                <w:szCs w:val="18"/>
              </w:rPr>
              <w:t>minimis</w:t>
            </w:r>
            <w:proofErr w:type="spellEnd"/>
            <w:r w:rsidRPr="006409C0">
              <w:rPr>
                <w:rFonts w:ascii="Times New Roman" w:hAnsi="Times New Roman"/>
                <w:i/>
                <w:sz w:val="18"/>
                <w:szCs w:val="18"/>
              </w:rPr>
              <w:t xml:space="preserve"> atbalstam zvejniecības un akvakultūras nozarē (Eiropas Savienības Oficiālais Vēstnesis, 2014.gada 27.jūnijs, Nr. L 190/45)</w:t>
            </w:r>
            <w:r w:rsidRPr="006409C0">
              <w:rPr>
                <w:rFonts w:ascii="Times New Roman" w:hAnsi="Times New Roman"/>
                <w:sz w:val="18"/>
                <w:szCs w:val="18"/>
              </w:rPr>
              <w:t xml:space="preserve">), tad Komisijas 2014.gada 17.jūnija Regulas (ES) Nr.651/2014, ar ko noteiktas atbalsta kategorijas atzīst par saderīgām ar iekšējo tirgu, piemērojot Līguma 107.un 108.pantu, 2.panta 18.punktā minētās pazīmes nepiemēro. Ja komercdarbības atbalsts tiek piešķirts saskaņā ar kādu no iepriekš minētajām </w:t>
            </w:r>
            <w:proofErr w:type="spellStart"/>
            <w:r w:rsidRPr="006409C0">
              <w:rPr>
                <w:rFonts w:ascii="Times New Roman" w:hAnsi="Times New Roman"/>
                <w:i/>
                <w:sz w:val="18"/>
                <w:szCs w:val="18"/>
              </w:rPr>
              <w:t>de</w:t>
            </w:r>
            <w:proofErr w:type="spellEnd"/>
            <w:r w:rsidRPr="006409C0">
              <w:rPr>
                <w:rFonts w:ascii="Times New Roman" w:hAnsi="Times New Roman"/>
                <w:i/>
                <w:sz w:val="18"/>
                <w:szCs w:val="18"/>
              </w:rPr>
              <w:t xml:space="preserve"> </w:t>
            </w:r>
            <w:proofErr w:type="spellStart"/>
            <w:r w:rsidRPr="006409C0">
              <w:rPr>
                <w:rFonts w:ascii="Times New Roman" w:hAnsi="Times New Roman"/>
                <w:i/>
                <w:sz w:val="18"/>
                <w:szCs w:val="18"/>
              </w:rPr>
              <w:t>minimis</w:t>
            </w:r>
            <w:proofErr w:type="spellEnd"/>
            <w:r w:rsidRPr="006409C0">
              <w:rPr>
                <w:rFonts w:ascii="Times New Roman" w:hAnsi="Times New Roman"/>
                <w:sz w:val="18"/>
                <w:szCs w:val="18"/>
              </w:rPr>
              <w:t xml:space="preserve"> regulām, tiek vērtēti attiecīgajā regulā ietvertie nosacījumi, piemēram, regulas 1407/2013 gadījumā tiktu vērtēti attiecīgi 4.panta 3.punkta “a” apakšpunkts vai 6.punkta “a” apakšpunkts. Minētais neizslēdz Eiropas Savienības struktūrfondu un Kohēzijas fonda 2014.–2020.gada plānošanas perioda vadības likuma 23.panta pirmās daļas 4.punkta piemērošanu.</w:t>
            </w:r>
          </w:p>
          <w:p w14:paraId="57080A63" w14:textId="77777777" w:rsidR="000F7A79" w:rsidRPr="006409C0" w:rsidRDefault="000F7A79" w:rsidP="006409C0">
            <w:pPr>
              <w:jc w:val="both"/>
              <w:rPr>
                <w:rFonts w:cs="Times New Roman"/>
                <w:sz w:val="20"/>
                <w:szCs w:val="20"/>
              </w:rPr>
            </w:pPr>
          </w:p>
        </w:tc>
      </w:tr>
      <w:tr w:rsidR="000F7A79" w:rsidRPr="00AB3303" w14:paraId="138D3A77" w14:textId="77777777" w:rsidTr="00BA7514">
        <w:trPr>
          <w:trHeight w:val="85"/>
          <w:jc w:val="center"/>
        </w:trPr>
        <w:tc>
          <w:tcPr>
            <w:tcW w:w="704" w:type="dxa"/>
            <w:shd w:val="clear" w:color="auto" w:fill="auto"/>
          </w:tcPr>
          <w:p w14:paraId="3A288139" w14:textId="77777777" w:rsidR="000F7A79" w:rsidRPr="00AB3303" w:rsidRDefault="000F7A79" w:rsidP="000F7A79">
            <w:pPr>
              <w:pStyle w:val="ListParagraph"/>
              <w:numPr>
                <w:ilvl w:val="0"/>
                <w:numId w:val="18"/>
              </w:numPr>
              <w:jc w:val="both"/>
              <w:rPr>
                <w:rFonts w:cs="Times New Roman"/>
                <w:b/>
                <w:sz w:val="20"/>
                <w:szCs w:val="20"/>
              </w:rPr>
            </w:pPr>
          </w:p>
        </w:tc>
        <w:tc>
          <w:tcPr>
            <w:tcW w:w="3260" w:type="dxa"/>
            <w:shd w:val="clear" w:color="auto" w:fill="auto"/>
          </w:tcPr>
          <w:p w14:paraId="527C7EC8" w14:textId="77777777" w:rsidR="000F7A79" w:rsidRPr="00AB3303" w:rsidRDefault="000F7A79" w:rsidP="000F7A79">
            <w:pPr>
              <w:jc w:val="both"/>
              <w:rPr>
                <w:rFonts w:cs="Times New Roman"/>
                <w:b/>
                <w:sz w:val="20"/>
                <w:szCs w:val="20"/>
              </w:rPr>
            </w:pPr>
            <w:r w:rsidRPr="00AB3303">
              <w:rPr>
                <w:rFonts w:cs="Times New Roman"/>
                <w:b/>
                <w:sz w:val="20"/>
                <w:szCs w:val="20"/>
              </w:rPr>
              <w:t>8.sadaļa “Vienoto un specifisko atbilstības kritēriju vērtēšanas principi”</w:t>
            </w:r>
          </w:p>
          <w:p w14:paraId="3526554E" w14:textId="77777777" w:rsidR="000F7A79" w:rsidRPr="00AB3303" w:rsidRDefault="000F7A79" w:rsidP="000F7A79">
            <w:pPr>
              <w:jc w:val="both"/>
              <w:rPr>
                <w:rFonts w:cs="Times New Roman"/>
                <w:sz w:val="20"/>
                <w:szCs w:val="20"/>
              </w:rPr>
            </w:pPr>
            <w:r w:rsidRPr="00AB3303">
              <w:rPr>
                <w:rFonts w:cs="Times New Roman"/>
                <w:sz w:val="20"/>
                <w:szCs w:val="20"/>
              </w:rPr>
              <w:t xml:space="preserve">Precizējamo kritēriju iespējams vērtēt ar “Nē” gadījumā, ja projekta iesniedzējs nav izpildījis projekta iesniegumam noteikto nosacījumu noteiktajā termiņā pēc tam, kad projekta iesniegums ir ticis apstiprināts ar nosacījumu, vai gadījumos, kad ir secināms, ka kritērijs nav izpildāms un to arī nebūs iespējams izpildīt (minētie gadījumi ir  jānosaka kritēriju piemērošanas metodikā).  </w:t>
            </w:r>
          </w:p>
          <w:p w14:paraId="3EF23D33" w14:textId="3559D63C" w:rsidR="000F7A79" w:rsidRPr="00AB3303" w:rsidRDefault="000F7A79" w:rsidP="000F7A79">
            <w:pPr>
              <w:jc w:val="both"/>
              <w:rPr>
                <w:rFonts w:cs="Times New Roman"/>
                <w:b/>
                <w:sz w:val="20"/>
                <w:szCs w:val="20"/>
              </w:rPr>
            </w:pPr>
          </w:p>
        </w:tc>
        <w:tc>
          <w:tcPr>
            <w:tcW w:w="3261" w:type="dxa"/>
            <w:shd w:val="clear" w:color="auto" w:fill="auto"/>
          </w:tcPr>
          <w:p w14:paraId="575798CE" w14:textId="77777777" w:rsidR="000F7A79" w:rsidRPr="00AB3303" w:rsidRDefault="000F7A79" w:rsidP="000F7A79">
            <w:pPr>
              <w:jc w:val="both"/>
              <w:rPr>
                <w:rFonts w:cs="Times New Roman"/>
                <w:b/>
                <w:sz w:val="20"/>
                <w:szCs w:val="20"/>
              </w:rPr>
            </w:pPr>
            <w:r w:rsidRPr="00AB3303">
              <w:rPr>
                <w:rFonts w:cs="Times New Roman"/>
                <w:b/>
                <w:sz w:val="20"/>
                <w:szCs w:val="20"/>
              </w:rPr>
              <w:t>LM</w:t>
            </w:r>
          </w:p>
          <w:p w14:paraId="38447423" w14:textId="77777777" w:rsidR="000F7A79" w:rsidRPr="00AB3303" w:rsidRDefault="000F7A79" w:rsidP="000F7A79">
            <w:pPr>
              <w:pStyle w:val="CommentText"/>
              <w:spacing w:after="0" w:line="240" w:lineRule="auto"/>
              <w:jc w:val="both"/>
              <w:rPr>
                <w:rFonts w:ascii="Times New Roman" w:hAnsi="Times New Roman"/>
              </w:rPr>
            </w:pPr>
            <w:r w:rsidRPr="00AB3303">
              <w:rPr>
                <w:rFonts w:ascii="Times New Roman" w:hAnsi="Times New Roman"/>
              </w:rPr>
              <w:t xml:space="preserve">Šīs rindkopas beigās svītrots teksts “Nosacījumu izpilde nedrīkst ietekmēt projekta iesnieguma kvalitātes kritēriju vērtējuma rezultātu atbilstību noteiktajam minimālajam punktu skaitam vai noteiktajai to minimālajai kopsummai un mainīt projekta iesniegumu pēc būtības.”. </w:t>
            </w:r>
          </w:p>
          <w:p w14:paraId="6E22B108" w14:textId="3DFCE30E" w:rsidR="000F7A79" w:rsidRPr="00AB3303" w:rsidRDefault="000F7A79" w:rsidP="000F7A79">
            <w:pPr>
              <w:pStyle w:val="CommentText"/>
              <w:spacing w:after="0" w:line="240" w:lineRule="auto"/>
              <w:jc w:val="both"/>
              <w:rPr>
                <w:rFonts w:ascii="Times New Roman" w:hAnsi="Times New Roman"/>
                <w:b/>
              </w:rPr>
            </w:pPr>
            <w:r w:rsidRPr="00AB3303">
              <w:rPr>
                <w:rFonts w:ascii="Times New Roman" w:hAnsi="Times New Roman"/>
              </w:rPr>
              <w:t>Ņemot vērā svītroto tekstu, lūdzam skaidrot, vai precizējot projekta iesniegumu turpmāk plānots pieļaut būtiskas izmaiņas projekta saturā vērtēšanas procesa gaitā.</w:t>
            </w:r>
          </w:p>
        </w:tc>
        <w:tc>
          <w:tcPr>
            <w:tcW w:w="3827" w:type="dxa"/>
            <w:shd w:val="clear" w:color="auto" w:fill="auto"/>
          </w:tcPr>
          <w:p w14:paraId="47EFB2C1" w14:textId="77777777" w:rsidR="000F7A79" w:rsidRPr="00AB3303" w:rsidRDefault="000F7A79" w:rsidP="000F7A79">
            <w:pPr>
              <w:jc w:val="both"/>
              <w:rPr>
                <w:rFonts w:cs="Times New Roman"/>
                <w:b/>
                <w:sz w:val="20"/>
                <w:szCs w:val="20"/>
              </w:rPr>
            </w:pPr>
            <w:r w:rsidRPr="00AB3303">
              <w:rPr>
                <w:rFonts w:cs="Times New Roman"/>
                <w:b/>
                <w:sz w:val="20"/>
                <w:szCs w:val="20"/>
              </w:rPr>
              <w:t>Sniegts skaidrojums.</w:t>
            </w:r>
          </w:p>
          <w:p w14:paraId="43EE6223" w14:textId="2C35DF0E" w:rsidR="000F7A79" w:rsidRPr="00AB3303" w:rsidRDefault="000F7A79" w:rsidP="000F7A79">
            <w:pPr>
              <w:jc w:val="both"/>
              <w:rPr>
                <w:rFonts w:cs="Times New Roman"/>
                <w:sz w:val="20"/>
                <w:szCs w:val="20"/>
              </w:rPr>
            </w:pPr>
            <w:r w:rsidRPr="00AB3303">
              <w:rPr>
                <w:rFonts w:cs="Times New Roman"/>
                <w:sz w:val="20"/>
                <w:szCs w:val="20"/>
              </w:rPr>
              <w:t>Skaidrojam, ka minētais teksts tika dzēsts, jo šāds formulējums radīja neskaidrības projektu iesniegumu vērtēšanas ietvaros, ņemot vērā, ka ir tādas projektu iesniegumu atlases, kurās arī kvalitātes kritēriji ir precizējamie, kā arī atsevišķos gadījumos ir bijušas situācijas, kas projekta iesniegumā un tā pielikumos nav sniegta pietiekam informācija kvalitātes kritērija izvērtēšanai.</w:t>
            </w:r>
          </w:p>
        </w:tc>
        <w:tc>
          <w:tcPr>
            <w:tcW w:w="3118" w:type="dxa"/>
            <w:shd w:val="clear" w:color="auto" w:fill="auto"/>
          </w:tcPr>
          <w:p w14:paraId="2B37B7A7" w14:textId="6BCC24EF" w:rsidR="000F7A79" w:rsidRPr="00AB3303" w:rsidRDefault="000F7A79" w:rsidP="000F7A79">
            <w:pPr>
              <w:jc w:val="both"/>
              <w:rPr>
                <w:rFonts w:cs="Times New Roman"/>
                <w:sz w:val="20"/>
                <w:szCs w:val="20"/>
              </w:rPr>
            </w:pPr>
            <w:r w:rsidRPr="00AB3303">
              <w:rPr>
                <w:rFonts w:cs="Times New Roman"/>
                <w:sz w:val="20"/>
                <w:szCs w:val="20"/>
              </w:rPr>
              <w:t>_</w:t>
            </w:r>
          </w:p>
        </w:tc>
      </w:tr>
      <w:tr w:rsidR="000F7A79" w:rsidRPr="00AB3303" w14:paraId="41561A29" w14:textId="77777777" w:rsidTr="00BA7514">
        <w:trPr>
          <w:trHeight w:val="85"/>
          <w:jc w:val="center"/>
        </w:trPr>
        <w:tc>
          <w:tcPr>
            <w:tcW w:w="704" w:type="dxa"/>
            <w:shd w:val="clear" w:color="auto" w:fill="auto"/>
          </w:tcPr>
          <w:p w14:paraId="0C0F4180" w14:textId="77777777" w:rsidR="000F7A79" w:rsidRPr="00AB3303" w:rsidRDefault="000F7A79" w:rsidP="000F7A79">
            <w:pPr>
              <w:pStyle w:val="ListParagraph"/>
              <w:numPr>
                <w:ilvl w:val="0"/>
                <w:numId w:val="18"/>
              </w:numPr>
              <w:jc w:val="both"/>
              <w:rPr>
                <w:rFonts w:cs="Times New Roman"/>
                <w:b/>
                <w:sz w:val="20"/>
                <w:szCs w:val="20"/>
              </w:rPr>
            </w:pPr>
          </w:p>
        </w:tc>
        <w:tc>
          <w:tcPr>
            <w:tcW w:w="3260" w:type="dxa"/>
            <w:shd w:val="clear" w:color="auto" w:fill="auto"/>
          </w:tcPr>
          <w:p w14:paraId="443E4ACA" w14:textId="77777777" w:rsidR="000F7A79" w:rsidRPr="00AB3303" w:rsidRDefault="000F7A79" w:rsidP="000F7A79">
            <w:pPr>
              <w:suppressAutoHyphens/>
              <w:jc w:val="both"/>
              <w:rPr>
                <w:rFonts w:cs="Times New Roman"/>
                <w:b/>
                <w:sz w:val="20"/>
                <w:szCs w:val="20"/>
              </w:rPr>
            </w:pPr>
            <w:r w:rsidRPr="00AB3303">
              <w:rPr>
                <w:rFonts w:cs="Times New Roman"/>
                <w:b/>
                <w:sz w:val="20"/>
                <w:szCs w:val="20"/>
              </w:rPr>
              <w:t>3.pielikums “Vienotie izvēles kritēriji”</w:t>
            </w:r>
          </w:p>
          <w:p w14:paraId="7E7850FC" w14:textId="77777777" w:rsidR="000F7A79" w:rsidRPr="00AB3303" w:rsidRDefault="000F7A79" w:rsidP="000F7A79">
            <w:pPr>
              <w:suppressAutoHyphens/>
              <w:jc w:val="both"/>
              <w:rPr>
                <w:rFonts w:cs="Times New Roman"/>
                <w:sz w:val="20"/>
                <w:szCs w:val="20"/>
              </w:rPr>
            </w:pPr>
            <w:r w:rsidRPr="00AB3303">
              <w:rPr>
                <w:rFonts w:cs="Times New Roman"/>
                <w:sz w:val="20"/>
                <w:szCs w:val="20"/>
              </w:rPr>
              <w:t>1.kritērijs “1.</w:t>
            </w:r>
            <w:r w:rsidRPr="00AB3303">
              <w:rPr>
                <w:rFonts w:cs="Times New Roman"/>
                <w:sz w:val="20"/>
                <w:szCs w:val="20"/>
              </w:rPr>
              <w:tab/>
              <w:t>Projekta iesniedzējs nav grūtībās nonācis saimnieciskās darbības veicējs”</w:t>
            </w:r>
          </w:p>
          <w:p w14:paraId="4815860F" w14:textId="77777777" w:rsidR="000F7A79" w:rsidRPr="00AB3303" w:rsidRDefault="000F7A79" w:rsidP="000F7A79">
            <w:pPr>
              <w:suppressAutoHyphens/>
              <w:jc w:val="both"/>
              <w:rPr>
                <w:rFonts w:cs="Times New Roman"/>
                <w:sz w:val="20"/>
                <w:szCs w:val="20"/>
              </w:rPr>
            </w:pPr>
            <w:r w:rsidRPr="00AB3303">
              <w:rPr>
                <w:rFonts w:cs="Times New Roman"/>
                <w:sz w:val="20"/>
                <w:szCs w:val="20"/>
              </w:rPr>
              <w:t>34.zemstītras atsauce</w:t>
            </w:r>
          </w:p>
          <w:p w14:paraId="40508EB6" w14:textId="7D953B20" w:rsidR="000F7A79" w:rsidRPr="00AB3303" w:rsidRDefault="000F7A79" w:rsidP="000F7A79">
            <w:pPr>
              <w:suppressAutoHyphens/>
              <w:jc w:val="both"/>
              <w:rPr>
                <w:rFonts w:cs="Times New Roman"/>
                <w:sz w:val="20"/>
                <w:szCs w:val="20"/>
              </w:rPr>
            </w:pPr>
            <w:r w:rsidRPr="00AB3303">
              <w:rPr>
                <w:rFonts w:cs="Times New Roman"/>
                <w:sz w:val="20"/>
                <w:szCs w:val="20"/>
              </w:rPr>
              <w:t>“Atbilstoši spēkā esošajam valsts atbalsta regulējumam”</w:t>
            </w:r>
          </w:p>
        </w:tc>
        <w:tc>
          <w:tcPr>
            <w:tcW w:w="3261" w:type="dxa"/>
            <w:shd w:val="clear" w:color="auto" w:fill="auto"/>
          </w:tcPr>
          <w:p w14:paraId="09B2B261" w14:textId="77777777" w:rsidR="000F7A79" w:rsidRPr="00AB3303" w:rsidRDefault="000F7A79" w:rsidP="000F7A79">
            <w:pPr>
              <w:pStyle w:val="CommentText"/>
              <w:spacing w:after="0" w:line="240" w:lineRule="auto"/>
              <w:jc w:val="both"/>
              <w:rPr>
                <w:rFonts w:ascii="Times New Roman" w:hAnsi="Times New Roman"/>
                <w:b/>
              </w:rPr>
            </w:pPr>
            <w:r w:rsidRPr="00AB3303">
              <w:rPr>
                <w:rFonts w:ascii="Times New Roman" w:hAnsi="Times New Roman"/>
                <w:b/>
              </w:rPr>
              <w:t>KAKD</w:t>
            </w:r>
          </w:p>
          <w:p w14:paraId="3C2CE307" w14:textId="77777777" w:rsidR="000F7A79" w:rsidRPr="00AB3303" w:rsidRDefault="000F7A79" w:rsidP="000F7A79">
            <w:pPr>
              <w:pStyle w:val="CommentText"/>
              <w:spacing w:after="0" w:line="240" w:lineRule="auto"/>
              <w:jc w:val="both"/>
              <w:rPr>
                <w:rFonts w:ascii="Times New Roman" w:hAnsi="Times New Roman"/>
              </w:rPr>
            </w:pPr>
            <w:r w:rsidRPr="00AB3303">
              <w:rPr>
                <w:rFonts w:ascii="Times New Roman" w:hAnsi="Times New Roman"/>
              </w:rPr>
              <w:t>Lūdzam šo zemsvītras atsauci papildināt ar atsauci uz MK noteikumiem par specifiskā atbalsta mērķa īstenošanu.</w:t>
            </w:r>
          </w:p>
          <w:p w14:paraId="67855B7F" w14:textId="3164F90A" w:rsidR="000F7A79" w:rsidRPr="00AB3303" w:rsidRDefault="000F7A79" w:rsidP="000F7A79">
            <w:pPr>
              <w:pStyle w:val="CommentText"/>
              <w:spacing w:after="0" w:line="240" w:lineRule="auto"/>
              <w:jc w:val="both"/>
              <w:rPr>
                <w:rFonts w:ascii="Times New Roman" w:hAnsi="Times New Roman"/>
              </w:rPr>
            </w:pPr>
          </w:p>
        </w:tc>
        <w:tc>
          <w:tcPr>
            <w:tcW w:w="3827" w:type="dxa"/>
            <w:shd w:val="clear" w:color="auto" w:fill="auto"/>
          </w:tcPr>
          <w:p w14:paraId="570FAE33" w14:textId="61D7D17F" w:rsidR="000F7A79" w:rsidRPr="00AB3303" w:rsidRDefault="000F7A79" w:rsidP="000F7A79">
            <w:pPr>
              <w:jc w:val="both"/>
              <w:rPr>
                <w:rFonts w:cs="Times New Roman"/>
                <w:b/>
                <w:sz w:val="20"/>
                <w:szCs w:val="20"/>
              </w:rPr>
            </w:pPr>
            <w:r w:rsidRPr="00AB3303">
              <w:rPr>
                <w:rFonts w:cs="Times New Roman"/>
                <w:b/>
                <w:sz w:val="20"/>
                <w:szCs w:val="20"/>
              </w:rPr>
              <w:t>Ņemts vērā.</w:t>
            </w:r>
            <w:bookmarkStart w:id="0" w:name="_GoBack"/>
            <w:bookmarkEnd w:id="0"/>
          </w:p>
        </w:tc>
        <w:tc>
          <w:tcPr>
            <w:tcW w:w="3118" w:type="dxa"/>
            <w:shd w:val="clear" w:color="auto" w:fill="auto"/>
          </w:tcPr>
          <w:p w14:paraId="0F9AD124" w14:textId="0EBCFF04" w:rsidR="000F7A79" w:rsidRPr="00AB3303" w:rsidRDefault="000F7A79" w:rsidP="000F7A79">
            <w:pPr>
              <w:jc w:val="both"/>
              <w:rPr>
                <w:rFonts w:cs="Times New Roman"/>
                <w:sz w:val="20"/>
                <w:szCs w:val="20"/>
              </w:rPr>
            </w:pPr>
            <w:r w:rsidRPr="00AB3303">
              <w:rPr>
                <w:rFonts w:cs="Times New Roman"/>
                <w:sz w:val="20"/>
                <w:szCs w:val="20"/>
              </w:rPr>
              <w:t>Atbilstoši Komisijas 2014. gada 17. jūnija Regulai (ES) Nr. 651/2014, ar ko noteiktas atbalsta kategorijas atzīst par saderīgām ar iekšējo tirgu, piemērojot Līguma 107. un 108. pantu</w:t>
            </w:r>
          </w:p>
        </w:tc>
      </w:tr>
      <w:tr w:rsidR="000F7A79" w:rsidRPr="00AB3303" w14:paraId="137BE625" w14:textId="77777777" w:rsidTr="00BA7514">
        <w:trPr>
          <w:trHeight w:val="85"/>
          <w:jc w:val="center"/>
        </w:trPr>
        <w:tc>
          <w:tcPr>
            <w:tcW w:w="704" w:type="dxa"/>
            <w:shd w:val="clear" w:color="auto" w:fill="auto"/>
          </w:tcPr>
          <w:p w14:paraId="603D42A7" w14:textId="77777777" w:rsidR="000F7A79" w:rsidRPr="00AB3303" w:rsidRDefault="000F7A79" w:rsidP="000F7A79">
            <w:pPr>
              <w:pStyle w:val="ListParagraph"/>
              <w:numPr>
                <w:ilvl w:val="0"/>
                <w:numId w:val="18"/>
              </w:numPr>
              <w:jc w:val="both"/>
              <w:rPr>
                <w:rFonts w:cs="Times New Roman"/>
                <w:b/>
                <w:sz w:val="20"/>
                <w:szCs w:val="20"/>
              </w:rPr>
            </w:pPr>
          </w:p>
        </w:tc>
        <w:tc>
          <w:tcPr>
            <w:tcW w:w="3260" w:type="dxa"/>
            <w:shd w:val="clear" w:color="auto" w:fill="auto"/>
          </w:tcPr>
          <w:p w14:paraId="468FFAD8" w14:textId="77777777" w:rsidR="000F7A79" w:rsidRPr="00AB3303" w:rsidRDefault="000F7A79" w:rsidP="000F7A79">
            <w:pPr>
              <w:suppressAutoHyphens/>
              <w:jc w:val="both"/>
              <w:rPr>
                <w:rFonts w:cs="Times New Roman"/>
                <w:b/>
                <w:sz w:val="20"/>
                <w:szCs w:val="20"/>
              </w:rPr>
            </w:pPr>
            <w:r w:rsidRPr="00AB3303">
              <w:rPr>
                <w:rFonts w:cs="Times New Roman"/>
                <w:b/>
                <w:sz w:val="20"/>
                <w:szCs w:val="20"/>
              </w:rPr>
              <w:t>3.pielikums “Vienotie izvēles kritēriji”</w:t>
            </w:r>
          </w:p>
          <w:p w14:paraId="1C9710D4" w14:textId="6C34F6DC" w:rsidR="000F7A79" w:rsidRPr="00AB3303" w:rsidRDefault="000F7A79" w:rsidP="000F7A79">
            <w:pPr>
              <w:suppressAutoHyphens/>
              <w:jc w:val="both"/>
              <w:rPr>
                <w:rFonts w:cs="Times New Roman"/>
                <w:sz w:val="20"/>
                <w:szCs w:val="20"/>
              </w:rPr>
            </w:pPr>
            <w:r w:rsidRPr="00AB3303">
              <w:rPr>
                <w:rFonts w:cs="Times New Roman"/>
                <w:sz w:val="20"/>
                <w:szCs w:val="20"/>
              </w:rPr>
              <w:t>1.kritērijs “Projekta iesniedzējs nav grūtībās nonācis saimnieciskās darbības veicējs”</w:t>
            </w:r>
          </w:p>
          <w:p w14:paraId="432C129B" w14:textId="1BB45D9E" w:rsidR="000F7A79" w:rsidRPr="00AB3303" w:rsidRDefault="000F7A79" w:rsidP="000F7A79">
            <w:pPr>
              <w:suppressAutoHyphens/>
              <w:jc w:val="both"/>
              <w:rPr>
                <w:rFonts w:cs="Times New Roman"/>
                <w:sz w:val="20"/>
                <w:szCs w:val="20"/>
              </w:rPr>
            </w:pPr>
            <w:r w:rsidRPr="00AB3303">
              <w:rPr>
                <w:rFonts w:cs="Times New Roman"/>
                <w:sz w:val="20"/>
                <w:szCs w:val="20"/>
              </w:rPr>
              <w:t>Kritērija ietekme uz lēmuma pieņemšanu – N</w:t>
            </w:r>
          </w:p>
          <w:p w14:paraId="4E11F345" w14:textId="77777777" w:rsidR="000F7A79" w:rsidRPr="00AB3303" w:rsidRDefault="000F7A79" w:rsidP="000F7A79">
            <w:pPr>
              <w:suppressAutoHyphens/>
              <w:jc w:val="both"/>
              <w:rPr>
                <w:rFonts w:cs="Times New Roman"/>
                <w:b/>
                <w:sz w:val="20"/>
                <w:szCs w:val="20"/>
              </w:rPr>
            </w:pPr>
            <w:r w:rsidRPr="00AB3303">
              <w:rPr>
                <w:rFonts w:cs="Times New Roman"/>
                <w:b/>
                <w:sz w:val="20"/>
                <w:szCs w:val="20"/>
              </w:rPr>
              <w:t>35.zemstītras atsauce</w:t>
            </w:r>
          </w:p>
          <w:p w14:paraId="2932FC14" w14:textId="59FFC5D1" w:rsidR="000F7A79" w:rsidRPr="00AB3303" w:rsidRDefault="000F7A79" w:rsidP="000F7A79">
            <w:pPr>
              <w:suppressAutoHyphens/>
              <w:jc w:val="both"/>
              <w:rPr>
                <w:rFonts w:cs="Times New Roman"/>
                <w:b/>
                <w:sz w:val="20"/>
                <w:szCs w:val="20"/>
              </w:rPr>
            </w:pPr>
            <w:r w:rsidRPr="00AB3303">
              <w:rPr>
                <w:rFonts w:cs="Times New Roman"/>
                <w:sz w:val="20"/>
                <w:szCs w:val="20"/>
              </w:rPr>
              <w:t xml:space="preserve">“Kritērijs nav precizējams. Ir pieļaujami precizējami tikai attiecībā uz tehniskiem, aritmētiskiem, redakcionāliem precizējumiem, piem., nav ieskanējusies kāda lapa vai konstatējama iespējama pārrakstīšanās kļūda, kā arī gadījumos, ja informācija projekta </w:t>
            </w:r>
            <w:r w:rsidRPr="00AB3303">
              <w:rPr>
                <w:rFonts w:cs="Times New Roman"/>
                <w:sz w:val="20"/>
                <w:szCs w:val="20"/>
              </w:rPr>
              <w:lastRenderedPageBreak/>
              <w:t>iesnieguma iesniegšanas brīdī nav pieejama, piem., nav pieejams ārvalstu saistītā uzņēmuma finanšu pārskats, lai varētu pārliecināties, ka uz projekta iesniedzēja saistīto personu grupu neattiecas neviena no Komisijas Regulas Nr. 651/2014 2. panta 18. punktā minētajām situācijām.”</w:t>
            </w:r>
          </w:p>
        </w:tc>
        <w:tc>
          <w:tcPr>
            <w:tcW w:w="3261" w:type="dxa"/>
            <w:shd w:val="clear" w:color="auto" w:fill="auto"/>
          </w:tcPr>
          <w:p w14:paraId="5ED5C5F4" w14:textId="77777777" w:rsidR="000F7A79" w:rsidRPr="00AB3303" w:rsidRDefault="000F7A79" w:rsidP="000F7A79">
            <w:pPr>
              <w:jc w:val="both"/>
              <w:rPr>
                <w:rFonts w:cs="Times New Roman"/>
                <w:b/>
                <w:sz w:val="20"/>
                <w:szCs w:val="20"/>
              </w:rPr>
            </w:pPr>
            <w:r w:rsidRPr="00AB3303">
              <w:rPr>
                <w:rFonts w:cs="Times New Roman"/>
                <w:b/>
                <w:sz w:val="20"/>
                <w:szCs w:val="20"/>
              </w:rPr>
              <w:lastRenderedPageBreak/>
              <w:t>KAKD</w:t>
            </w:r>
          </w:p>
          <w:p w14:paraId="23FD44F6" w14:textId="7C16C531" w:rsidR="000F7A79" w:rsidRPr="00AB3303" w:rsidRDefault="000F7A79" w:rsidP="000F7A79">
            <w:pPr>
              <w:jc w:val="both"/>
              <w:rPr>
                <w:rFonts w:cs="Times New Roman"/>
                <w:b/>
                <w:sz w:val="20"/>
                <w:szCs w:val="20"/>
              </w:rPr>
            </w:pPr>
            <w:r w:rsidRPr="00AB3303">
              <w:rPr>
                <w:rFonts w:cs="Times New Roman"/>
                <w:sz w:val="20"/>
                <w:szCs w:val="20"/>
              </w:rPr>
              <w:t xml:space="preserve">Lūdzam papildināt zemsvītras atsauci, lai būtu skaidri saprotams, ka lēmums par iesnieguma apstiprināšanu, kā arī atzinums par nosacījumu izpildi ir lēmumi, ar kuriem tiek piešķirts komercdarbības atbalsts pretendentam.  </w:t>
            </w:r>
          </w:p>
        </w:tc>
        <w:tc>
          <w:tcPr>
            <w:tcW w:w="3827" w:type="dxa"/>
            <w:shd w:val="clear" w:color="auto" w:fill="auto"/>
          </w:tcPr>
          <w:p w14:paraId="464B65F6" w14:textId="484E5301" w:rsidR="000F7A79" w:rsidRPr="00AB3303" w:rsidRDefault="000F7A79" w:rsidP="000F7A79">
            <w:pPr>
              <w:jc w:val="both"/>
              <w:rPr>
                <w:rFonts w:cs="Times New Roman"/>
                <w:b/>
                <w:sz w:val="20"/>
                <w:szCs w:val="20"/>
              </w:rPr>
            </w:pPr>
            <w:r w:rsidRPr="00AB3303">
              <w:rPr>
                <w:rFonts w:cs="Times New Roman"/>
                <w:b/>
                <w:sz w:val="20"/>
                <w:szCs w:val="20"/>
              </w:rPr>
              <w:t>Ņemts vērā.</w:t>
            </w:r>
          </w:p>
        </w:tc>
        <w:tc>
          <w:tcPr>
            <w:tcW w:w="3118" w:type="dxa"/>
            <w:shd w:val="clear" w:color="auto" w:fill="auto"/>
          </w:tcPr>
          <w:p w14:paraId="3215AE71" w14:textId="4A0A8C4A" w:rsidR="000F7A79" w:rsidRPr="00AB3303" w:rsidRDefault="000F7A79" w:rsidP="000F7A79">
            <w:pPr>
              <w:pStyle w:val="FootnoteText"/>
              <w:jc w:val="both"/>
            </w:pPr>
            <w:r w:rsidRPr="00AB3303">
              <w:t xml:space="preserve">Kritērijs nav precizējams. Ir pieļaujami precizējami tikai attiecībā uz tehniskiem, aritmētiskiem, redakcionāliem precizējumiem, piem., nav ieskanējusies kāda lapa vai konstatējama iespējama pārrakstīšanās kļūda, kā arī gadījumos, ja informācija projekta iesnieguma iesniegšanas brīdī nav pieejama, piem., nav pieejams ārvalstu saistītā uzņēmuma finanšu pārskats, lai varētu pārliecināties, ka uz projekta iesniedzēja saistīto personu grupu neattiecas neviena no Komisijas Regulas Nr. </w:t>
            </w:r>
            <w:hyperlink r:id="rId9" w:history="1">
              <w:r w:rsidRPr="00AB3303">
                <w:rPr>
                  <w:rStyle w:val="Hyperlink"/>
                </w:rPr>
                <w:t>651/2014</w:t>
              </w:r>
            </w:hyperlink>
            <w:r w:rsidRPr="00AB3303">
              <w:t xml:space="preserve"> 2. </w:t>
            </w:r>
            <w:r w:rsidRPr="00AB3303">
              <w:lastRenderedPageBreak/>
              <w:t>panta 18. punktā minētajām situācijām.</w:t>
            </w:r>
          </w:p>
          <w:p w14:paraId="04D1FBF9" w14:textId="6FB114C8" w:rsidR="000F7A79" w:rsidRPr="00AB3303" w:rsidRDefault="000F7A79" w:rsidP="000F7A79">
            <w:pPr>
              <w:pStyle w:val="FootnoteText"/>
              <w:jc w:val="both"/>
            </w:pPr>
            <w:r w:rsidRPr="00AB3303">
              <w:rPr>
                <w:b/>
              </w:rPr>
              <w:t xml:space="preserve">Ņemot vērā, ka lēmums par projekta iesnieguma apstiprināšanu, kā arī atzinums par nosacījumu izpildi </w:t>
            </w:r>
            <w:r w:rsidR="0086626B" w:rsidRPr="00AB3303">
              <w:rPr>
                <w:b/>
              </w:rPr>
              <w:t>var būt</w:t>
            </w:r>
            <w:r w:rsidRPr="00AB3303">
              <w:rPr>
                <w:b/>
              </w:rPr>
              <w:t xml:space="preserve"> lēmumi, ar kuriem tiek piešķirts komercdarbības atbalsts pretendentam</w:t>
            </w:r>
            <w:r w:rsidRPr="00AB3303">
              <w:t>, atbilstību kritērijam pārbauda gan uz projekta iesnieguma iesniegšanas dienu, gan uz lēmuma par projekta iesnieguma apstiprināšanas dienu vai atzinuma par nosacījumu izpildi pieņemšanas dienu, ja ir bijis pieņemts lēmums par projekta iesnieguma apstiprināšanu ar nosacījumu.</w:t>
            </w:r>
          </w:p>
          <w:p w14:paraId="55936AFA" w14:textId="7C20B5FB" w:rsidR="000F7A79" w:rsidRPr="00AB3303" w:rsidRDefault="000F7A79" w:rsidP="000F7A79">
            <w:pPr>
              <w:jc w:val="both"/>
              <w:rPr>
                <w:rFonts w:cs="Times New Roman"/>
                <w:sz w:val="20"/>
                <w:szCs w:val="20"/>
              </w:rPr>
            </w:pPr>
          </w:p>
        </w:tc>
      </w:tr>
      <w:tr w:rsidR="000F7A79" w:rsidRPr="00AB3303" w14:paraId="570B8B4B" w14:textId="77777777" w:rsidTr="00BA7514">
        <w:trPr>
          <w:trHeight w:val="85"/>
          <w:jc w:val="center"/>
        </w:trPr>
        <w:tc>
          <w:tcPr>
            <w:tcW w:w="704" w:type="dxa"/>
            <w:shd w:val="clear" w:color="auto" w:fill="auto"/>
          </w:tcPr>
          <w:p w14:paraId="72FEEBB1" w14:textId="77777777" w:rsidR="000F7A79" w:rsidRPr="00AB3303" w:rsidRDefault="000F7A79" w:rsidP="000F7A79">
            <w:pPr>
              <w:pStyle w:val="ListParagraph"/>
              <w:numPr>
                <w:ilvl w:val="0"/>
                <w:numId w:val="18"/>
              </w:numPr>
              <w:jc w:val="both"/>
              <w:rPr>
                <w:rFonts w:cs="Times New Roman"/>
                <w:b/>
                <w:sz w:val="20"/>
                <w:szCs w:val="20"/>
              </w:rPr>
            </w:pPr>
          </w:p>
        </w:tc>
        <w:tc>
          <w:tcPr>
            <w:tcW w:w="3260" w:type="dxa"/>
            <w:shd w:val="clear" w:color="auto" w:fill="auto"/>
          </w:tcPr>
          <w:p w14:paraId="6054AEA8" w14:textId="77777777" w:rsidR="000F7A79" w:rsidRPr="00AB3303" w:rsidRDefault="000F7A79" w:rsidP="000F7A79">
            <w:pPr>
              <w:suppressAutoHyphens/>
              <w:rPr>
                <w:rFonts w:cs="Times New Roman"/>
                <w:b/>
                <w:sz w:val="20"/>
                <w:szCs w:val="20"/>
              </w:rPr>
            </w:pPr>
            <w:r w:rsidRPr="00AB3303">
              <w:rPr>
                <w:rFonts w:cs="Times New Roman"/>
                <w:b/>
                <w:sz w:val="20"/>
                <w:szCs w:val="20"/>
              </w:rPr>
              <w:t>4.pielikums “Labā prakse vienoto kritēriju piemērošanas skaidrojumos”</w:t>
            </w:r>
          </w:p>
          <w:p w14:paraId="38A4DA31" w14:textId="0F6D8167" w:rsidR="000F7A79" w:rsidRPr="00AB3303" w:rsidRDefault="000F7A79" w:rsidP="000F7A79">
            <w:pPr>
              <w:suppressAutoHyphens/>
              <w:rPr>
                <w:rFonts w:cs="Times New Roman"/>
                <w:sz w:val="20"/>
                <w:szCs w:val="20"/>
              </w:rPr>
            </w:pPr>
            <w:r w:rsidRPr="00AB3303">
              <w:rPr>
                <w:rFonts w:cs="Times New Roman"/>
                <w:sz w:val="20"/>
                <w:szCs w:val="20"/>
              </w:rPr>
              <w:t>Vienotais izvēles kritērijs “Projekta iesniedzējs nav grūtībās nonācis saimnieciskās darbības veicējs”</w:t>
            </w:r>
          </w:p>
        </w:tc>
        <w:tc>
          <w:tcPr>
            <w:tcW w:w="3261" w:type="dxa"/>
            <w:shd w:val="clear" w:color="auto" w:fill="auto"/>
          </w:tcPr>
          <w:p w14:paraId="7F6237D3" w14:textId="77777777" w:rsidR="000F7A79" w:rsidRPr="00AB3303" w:rsidRDefault="000F7A79" w:rsidP="000F7A79">
            <w:pPr>
              <w:jc w:val="both"/>
              <w:rPr>
                <w:rFonts w:cs="Times New Roman"/>
                <w:b/>
                <w:sz w:val="20"/>
                <w:szCs w:val="20"/>
              </w:rPr>
            </w:pPr>
            <w:r w:rsidRPr="00AB3303">
              <w:rPr>
                <w:rFonts w:cs="Times New Roman"/>
                <w:b/>
                <w:sz w:val="20"/>
                <w:szCs w:val="20"/>
              </w:rPr>
              <w:t>KAKD</w:t>
            </w:r>
          </w:p>
          <w:p w14:paraId="27534B11" w14:textId="559C835B" w:rsidR="000F7A79" w:rsidRPr="00AB3303" w:rsidRDefault="000F7A79" w:rsidP="000F7A79">
            <w:pPr>
              <w:pStyle w:val="CommentText"/>
              <w:spacing w:after="0" w:line="240" w:lineRule="auto"/>
              <w:jc w:val="both"/>
              <w:rPr>
                <w:rFonts w:ascii="Times New Roman" w:hAnsi="Times New Roman"/>
                <w:b/>
              </w:rPr>
            </w:pPr>
            <w:r w:rsidRPr="00AB3303">
              <w:rPr>
                <w:rFonts w:ascii="Times New Roman" w:hAnsi="Times New Roman"/>
              </w:rPr>
              <w:t>Vēršam uzmanību, ka skaidrojumā atbilstības noteikšanai ir norādīta pilnā GNU pazīmju versija, kas ir ietverta regulas Nr.651/2014 2.panta 18.punktā norādītajā definīcijā. Taču, gadījumos, kad komercdarbības atbalsts tiek piešķirts saskaņā ar citām regulām, piemēram, regulu Nr.1407/2013, tikai atsevišķiem atbalstu veidiem jāievēro nosacījumi par ierobežojumiem piešķirt atbalstu, piemēram, maksātnespējīgiem uzņēmumiem. Līdz ar to citos gadījumos šis kritērija skaidrojums nebūs piemērojams vai būs piemērojams daļēji. Tādēļ lūdzam precizēt 4.pielikumā ietverto informāciju, lai tas būtu saprotams līdzīgi kā tas ir skaidrots 4.1. metodikas 6.1.sadaļā.</w:t>
            </w:r>
          </w:p>
        </w:tc>
        <w:tc>
          <w:tcPr>
            <w:tcW w:w="3827" w:type="dxa"/>
            <w:shd w:val="clear" w:color="auto" w:fill="auto"/>
          </w:tcPr>
          <w:p w14:paraId="1CCB8AEE" w14:textId="77777777" w:rsidR="000F7A79" w:rsidRPr="00AB3303" w:rsidRDefault="000F7A79" w:rsidP="000F7A79">
            <w:pPr>
              <w:jc w:val="both"/>
              <w:rPr>
                <w:rFonts w:cs="Times New Roman"/>
                <w:b/>
                <w:sz w:val="20"/>
                <w:szCs w:val="20"/>
              </w:rPr>
            </w:pPr>
            <w:r w:rsidRPr="00AB3303">
              <w:rPr>
                <w:rFonts w:cs="Times New Roman"/>
                <w:b/>
                <w:sz w:val="20"/>
                <w:szCs w:val="20"/>
              </w:rPr>
              <w:t>Nav ņemts vērā.</w:t>
            </w:r>
          </w:p>
          <w:p w14:paraId="479DA088" w14:textId="77777777" w:rsidR="000F7A79" w:rsidRPr="00AB3303" w:rsidRDefault="000F7A79" w:rsidP="000F7A79">
            <w:pPr>
              <w:jc w:val="both"/>
              <w:rPr>
                <w:rFonts w:cs="Times New Roman"/>
                <w:sz w:val="20"/>
                <w:szCs w:val="20"/>
              </w:rPr>
            </w:pPr>
            <w:r w:rsidRPr="00AB3303">
              <w:rPr>
                <w:rFonts w:cs="Times New Roman"/>
                <w:sz w:val="20"/>
                <w:szCs w:val="20"/>
              </w:rPr>
              <w:t>Kritērijs paredzēts GNU pazīmju izvērtēšanai, kā tas paredzēts regulas Nr.651/2014 2.panta 18.punktā norādītajā definīcijā.</w:t>
            </w:r>
          </w:p>
          <w:p w14:paraId="417386AB" w14:textId="7004EB4A" w:rsidR="000F7A79" w:rsidRPr="00AB3303" w:rsidRDefault="000F7A79" w:rsidP="000F7A79">
            <w:pPr>
              <w:jc w:val="both"/>
              <w:rPr>
                <w:rFonts w:cs="Times New Roman"/>
                <w:b/>
                <w:sz w:val="20"/>
                <w:szCs w:val="20"/>
              </w:rPr>
            </w:pPr>
            <w:proofErr w:type="spellStart"/>
            <w:r w:rsidRPr="00AB3303">
              <w:rPr>
                <w:rFonts w:cs="Times New Roman"/>
                <w:i/>
                <w:sz w:val="20"/>
                <w:szCs w:val="20"/>
              </w:rPr>
              <w:t>De</w:t>
            </w:r>
            <w:proofErr w:type="spellEnd"/>
            <w:r w:rsidRPr="00AB3303">
              <w:rPr>
                <w:rFonts w:cs="Times New Roman"/>
                <w:i/>
                <w:sz w:val="20"/>
                <w:szCs w:val="20"/>
              </w:rPr>
              <w:t xml:space="preserve"> </w:t>
            </w:r>
            <w:proofErr w:type="spellStart"/>
            <w:r w:rsidRPr="00AB3303">
              <w:rPr>
                <w:rFonts w:cs="Times New Roman"/>
                <w:i/>
                <w:sz w:val="20"/>
                <w:szCs w:val="20"/>
              </w:rPr>
              <w:t>minimis</w:t>
            </w:r>
            <w:proofErr w:type="spellEnd"/>
            <w:r w:rsidRPr="00AB3303">
              <w:rPr>
                <w:rFonts w:cs="Times New Roman"/>
                <w:sz w:val="20"/>
                <w:szCs w:val="20"/>
              </w:rPr>
              <w:t xml:space="preserve"> atbalsta regulā Nr.1407/2013 nav ierobežojumu piešķirt </w:t>
            </w:r>
            <w:proofErr w:type="spellStart"/>
            <w:r w:rsidRPr="00AB3303">
              <w:rPr>
                <w:rFonts w:cs="Times New Roman"/>
                <w:i/>
                <w:sz w:val="20"/>
                <w:szCs w:val="20"/>
              </w:rPr>
              <w:t>de</w:t>
            </w:r>
            <w:proofErr w:type="spellEnd"/>
            <w:r w:rsidRPr="00AB3303">
              <w:rPr>
                <w:rFonts w:cs="Times New Roman"/>
                <w:i/>
                <w:sz w:val="20"/>
                <w:szCs w:val="20"/>
              </w:rPr>
              <w:t xml:space="preserve"> </w:t>
            </w:r>
            <w:proofErr w:type="spellStart"/>
            <w:r w:rsidRPr="00AB3303">
              <w:rPr>
                <w:rFonts w:cs="Times New Roman"/>
                <w:i/>
                <w:sz w:val="20"/>
                <w:szCs w:val="20"/>
              </w:rPr>
              <w:t>minimis</w:t>
            </w:r>
            <w:proofErr w:type="spellEnd"/>
            <w:r w:rsidRPr="00AB3303">
              <w:rPr>
                <w:rFonts w:cs="Times New Roman"/>
                <w:sz w:val="20"/>
                <w:szCs w:val="20"/>
              </w:rPr>
              <w:t xml:space="preserve"> atbalstu grūtībās nonākušiem uzņēmumiem CFLA administrētajos projektos, taču pirms </w:t>
            </w:r>
            <w:proofErr w:type="spellStart"/>
            <w:r w:rsidRPr="00AB3303">
              <w:rPr>
                <w:rFonts w:cs="Times New Roman"/>
                <w:i/>
                <w:sz w:val="20"/>
                <w:szCs w:val="20"/>
              </w:rPr>
              <w:t>de</w:t>
            </w:r>
            <w:proofErr w:type="spellEnd"/>
            <w:r w:rsidRPr="00AB3303">
              <w:rPr>
                <w:rFonts w:cs="Times New Roman"/>
                <w:i/>
                <w:sz w:val="20"/>
                <w:szCs w:val="20"/>
              </w:rPr>
              <w:t xml:space="preserve"> </w:t>
            </w:r>
            <w:proofErr w:type="spellStart"/>
            <w:r w:rsidRPr="00AB3303">
              <w:rPr>
                <w:rFonts w:cs="Times New Roman"/>
                <w:i/>
                <w:sz w:val="20"/>
                <w:szCs w:val="20"/>
              </w:rPr>
              <w:t>minimis</w:t>
            </w:r>
            <w:proofErr w:type="spellEnd"/>
            <w:r w:rsidRPr="00AB3303">
              <w:rPr>
                <w:rFonts w:cs="Times New Roman"/>
                <w:sz w:val="20"/>
                <w:szCs w:val="20"/>
              </w:rPr>
              <w:t xml:space="preserve"> atbalsta piešķiršanas tiks vērtēta atbilstība ES fondu vadības likuma 23.pantā definētajiem izslēgšanas noteikumiem. Savukārt atbilstoši Eiropas Komisijas 2014.gada 31.jūlija paziņojumam “Pamatnostādnes par valsts atbalstu grūtības nonākušu </w:t>
            </w:r>
            <w:proofErr w:type="spellStart"/>
            <w:r w:rsidRPr="00AB3303">
              <w:rPr>
                <w:rFonts w:cs="Times New Roman"/>
                <w:sz w:val="20"/>
                <w:szCs w:val="20"/>
              </w:rPr>
              <w:t>nefinanšu</w:t>
            </w:r>
            <w:proofErr w:type="spellEnd"/>
            <w:r w:rsidRPr="00AB3303">
              <w:rPr>
                <w:rFonts w:cs="Times New Roman"/>
                <w:sz w:val="20"/>
                <w:szCs w:val="20"/>
              </w:rPr>
              <w:t xml:space="preserve"> uzņēmumu glābšanai un pārstrukturēšanai” šobrīd netiek plānots piešķirt ES fondu atbalstu CFLA administrētajos projektos.</w:t>
            </w:r>
          </w:p>
        </w:tc>
        <w:tc>
          <w:tcPr>
            <w:tcW w:w="3118" w:type="dxa"/>
            <w:shd w:val="clear" w:color="auto" w:fill="auto"/>
          </w:tcPr>
          <w:p w14:paraId="08023081" w14:textId="0AF50287" w:rsidR="000F7A79" w:rsidRPr="00AB3303" w:rsidRDefault="000F7A79" w:rsidP="000F7A79">
            <w:pPr>
              <w:jc w:val="both"/>
              <w:rPr>
                <w:rFonts w:cs="Times New Roman"/>
                <w:sz w:val="20"/>
                <w:szCs w:val="20"/>
                <w:highlight w:val="yellow"/>
              </w:rPr>
            </w:pPr>
            <w:r w:rsidRPr="00AB3303">
              <w:rPr>
                <w:rFonts w:cs="Times New Roman"/>
                <w:sz w:val="20"/>
                <w:szCs w:val="20"/>
              </w:rPr>
              <w:t>-</w:t>
            </w:r>
          </w:p>
        </w:tc>
      </w:tr>
      <w:tr w:rsidR="000F7A79" w:rsidRPr="00AB3303" w14:paraId="730FC6DB" w14:textId="77777777" w:rsidTr="00BA7514">
        <w:trPr>
          <w:trHeight w:val="85"/>
          <w:jc w:val="center"/>
        </w:trPr>
        <w:tc>
          <w:tcPr>
            <w:tcW w:w="704" w:type="dxa"/>
            <w:shd w:val="clear" w:color="auto" w:fill="auto"/>
          </w:tcPr>
          <w:p w14:paraId="566224B6" w14:textId="7B915B6F" w:rsidR="000F7A79" w:rsidRPr="00AB3303" w:rsidRDefault="000F7A79" w:rsidP="000F7A79">
            <w:pPr>
              <w:pStyle w:val="ListParagraph"/>
              <w:numPr>
                <w:ilvl w:val="0"/>
                <w:numId w:val="18"/>
              </w:numPr>
              <w:jc w:val="both"/>
              <w:rPr>
                <w:rFonts w:cs="Times New Roman"/>
                <w:b/>
                <w:sz w:val="20"/>
                <w:szCs w:val="20"/>
              </w:rPr>
            </w:pPr>
          </w:p>
        </w:tc>
        <w:tc>
          <w:tcPr>
            <w:tcW w:w="3260" w:type="dxa"/>
            <w:shd w:val="clear" w:color="auto" w:fill="auto"/>
          </w:tcPr>
          <w:p w14:paraId="735A20CC" w14:textId="77777777" w:rsidR="000F7A79" w:rsidRPr="00AB3303" w:rsidRDefault="000F7A79" w:rsidP="000F7A79">
            <w:pPr>
              <w:suppressAutoHyphens/>
              <w:rPr>
                <w:rFonts w:cs="Times New Roman"/>
                <w:b/>
                <w:sz w:val="20"/>
                <w:szCs w:val="20"/>
              </w:rPr>
            </w:pPr>
            <w:r w:rsidRPr="00AB3303">
              <w:rPr>
                <w:rFonts w:cs="Times New Roman"/>
                <w:b/>
                <w:sz w:val="20"/>
                <w:szCs w:val="20"/>
              </w:rPr>
              <w:t>4.pielikums “Labā prakse vienoto kritēriju piemērošanas skaidrojumos”</w:t>
            </w:r>
          </w:p>
          <w:p w14:paraId="0E273875" w14:textId="63A92B44" w:rsidR="000F7A79" w:rsidRPr="00AB3303" w:rsidRDefault="000F7A79" w:rsidP="000F7A79">
            <w:pPr>
              <w:pStyle w:val="Style35"/>
              <w:jc w:val="both"/>
              <w:rPr>
                <w:b/>
                <w:bCs/>
                <w:sz w:val="20"/>
                <w:szCs w:val="20"/>
                <w:lang w:val="lv-LV"/>
              </w:rPr>
            </w:pPr>
            <w:r w:rsidRPr="00AB3303">
              <w:rPr>
                <w:sz w:val="20"/>
                <w:szCs w:val="20"/>
                <w:lang w:val="lv-LV"/>
              </w:rPr>
              <w:t>Vienotais izvēles kritērijs “Projekta iesniedzējs nav grūtībās nonācis saimnieciskās darbības veicējs”</w:t>
            </w:r>
          </w:p>
        </w:tc>
        <w:tc>
          <w:tcPr>
            <w:tcW w:w="3261" w:type="dxa"/>
            <w:shd w:val="clear" w:color="auto" w:fill="auto"/>
          </w:tcPr>
          <w:p w14:paraId="71F7A661" w14:textId="77777777" w:rsidR="000F7A79" w:rsidRPr="00AB3303" w:rsidRDefault="000F7A79" w:rsidP="000F7A79">
            <w:pPr>
              <w:pStyle w:val="CommentText"/>
              <w:spacing w:after="0" w:line="240" w:lineRule="auto"/>
              <w:jc w:val="both"/>
              <w:rPr>
                <w:rFonts w:ascii="Times New Roman" w:hAnsi="Times New Roman"/>
                <w:b/>
              </w:rPr>
            </w:pPr>
            <w:r w:rsidRPr="00AB3303">
              <w:rPr>
                <w:rFonts w:ascii="Times New Roman" w:hAnsi="Times New Roman"/>
                <w:b/>
              </w:rPr>
              <w:t>KAKD</w:t>
            </w:r>
          </w:p>
          <w:p w14:paraId="1634F547" w14:textId="747D72FB" w:rsidR="000F7A79" w:rsidRPr="00AB3303" w:rsidRDefault="000F7A79" w:rsidP="000F7A79">
            <w:pPr>
              <w:pStyle w:val="CommentText"/>
              <w:spacing w:after="0" w:line="240" w:lineRule="auto"/>
              <w:jc w:val="both"/>
              <w:rPr>
                <w:rFonts w:ascii="Times New Roman" w:hAnsi="Times New Roman"/>
              </w:rPr>
            </w:pPr>
            <w:r w:rsidRPr="00AB3303">
              <w:rPr>
                <w:rFonts w:ascii="Times New Roman" w:hAnsi="Times New Roman"/>
              </w:rPr>
              <w:t>Lūdzam precizēt kritēriju tādā veidā, lai būtu saprotams, ka tas attiecas arī uz sadarbības partneri, ja tāds ir paredzēts atbalsta programmas ietvaros. Piemēram, norādot to zemsvītras atsaucē (līdzīgi kā zemsvītras atsauce Nr.30 3.pielikumā).</w:t>
            </w:r>
          </w:p>
          <w:p w14:paraId="0BB0F3AF" w14:textId="2EC2A28D" w:rsidR="000F7A79" w:rsidRPr="00AB3303" w:rsidRDefault="000F7A79" w:rsidP="000F7A79">
            <w:pPr>
              <w:pStyle w:val="CommentText"/>
              <w:spacing w:after="0" w:line="240" w:lineRule="auto"/>
              <w:jc w:val="both"/>
              <w:rPr>
                <w:rFonts w:ascii="Times New Roman" w:hAnsi="Times New Roman"/>
              </w:rPr>
            </w:pPr>
          </w:p>
          <w:p w14:paraId="7BE2BF7B" w14:textId="24FDA830" w:rsidR="000F7A79" w:rsidRPr="00AB3303" w:rsidRDefault="000F7A79" w:rsidP="000F7A79">
            <w:pPr>
              <w:pStyle w:val="CommentText"/>
              <w:spacing w:after="0" w:line="240" w:lineRule="auto"/>
              <w:jc w:val="both"/>
              <w:rPr>
                <w:rFonts w:ascii="Times New Roman" w:hAnsi="Times New Roman"/>
                <w:b/>
              </w:rPr>
            </w:pPr>
            <w:r w:rsidRPr="00AB3303">
              <w:rPr>
                <w:rFonts w:ascii="Times New Roman" w:hAnsi="Times New Roman"/>
                <w:b/>
              </w:rPr>
              <w:t>CFLA</w:t>
            </w:r>
          </w:p>
          <w:p w14:paraId="3229FDD9" w14:textId="05EBCA92" w:rsidR="000F7A79" w:rsidRPr="00AB3303" w:rsidRDefault="000F7A79" w:rsidP="000F7A79">
            <w:pPr>
              <w:pStyle w:val="CommentText"/>
              <w:spacing w:after="0" w:line="240" w:lineRule="auto"/>
              <w:jc w:val="both"/>
              <w:rPr>
                <w:rFonts w:ascii="Times New Roman" w:hAnsi="Times New Roman"/>
              </w:rPr>
            </w:pPr>
            <w:r w:rsidRPr="00AB3303">
              <w:rPr>
                <w:rFonts w:ascii="Times New Roman" w:hAnsi="Times New Roman"/>
              </w:rPr>
              <w:t>Papildus KAKD ierosinātajam aicinām papildināt metodikā, ka AI jāizvērtē, vai konkrētajā SAM nosacījums attiecināms arī uz gala saņēmējiem, ja tādi paredzēti atbalsta programmā.</w:t>
            </w:r>
          </w:p>
          <w:p w14:paraId="11AD87EB" w14:textId="6702D022" w:rsidR="000F7A79" w:rsidRPr="00AB3303" w:rsidRDefault="000F7A79" w:rsidP="000F7A79">
            <w:pPr>
              <w:pStyle w:val="CommentText"/>
              <w:spacing w:after="0" w:line="240" w:lineRule="auto"/>
              <w:jc w:val="both"/>
              <w:rPr>
                <w:rFonts w:ascii="Times New Roman" w:hAnsi="Times New Roman"/>
              </w:rPr>
            </w:pPr>
          </w:p>
        </w:tc>
        <w:tc>
          <w:tcPr>
            <w:tcW w:w="3827" w:type="dxa"/>
            <w:shd w:val="clear" w:color="auto" w:fill="auto"/>
          </w:tcPr>
          <w:p w14:paraId="468F5D66" w14:textId="77777777" w:rsidR="000F7A79" w:rsidRPr="00AB3303" w:rsidRDefault="000F7A79" w:rsidP="000F7A79">
            <w:pPr>
              <w:jc w:val="both"/>
              <w:rPr>
                <w:rFonts w:cs="Times New Roman"/>
                <w:b/>
                <w:sz w:val="20"/>
                <w:szCs w:val="20"/>
              </w:rPr>
            </w:pPr>
            <w:r w:rsidRPr="00AB3303">
              <w:rPr>
                <w:rFonts w:cs="Times New Roman"/>
                <w:b/>
                <w:sz w:val="20"/>
                <w:szCs w:val="20"/>
              </w:rPr>
              <w:t>Ņemts vērā.</w:t>
            </w:r>
          </w:p>
          <w:p w14:paraId="1756B18B" w14:textId="77777777" w:rsidR="000F7A79" w:rsidRPr="00AB3303" w:rsidRDefault="000F7A79" w:rsidP="000F7A79">
            <w:pPr>
              <w:jc w:val="both"/>
              <w:rPr>
                <w:rFonts w:cs="Times New Roman"/>
                <w:sz w:val="20"/>
                <w:szCs w:val="20"/>
              </w:rPr>
            </w:pPr>
            <w:r w:rsidRPr="00AB3303">
              <w:rPr>
                <w:rFonts w:cs="Times New Roman"/>
                <w:sz w:val="20"/>
                <w:szCs w:val="20"/>
              </w:rPr>
              <w:t>Papildināts ar zemsvītras atsauci.</w:t>
            </w:r>
          </w:p>
          <w:p w14:paraId="49440AAD" w14:textId="5FECB7DE" w:rsidR="000F7A79" w:rsidRPr="00AB3303" w:rsidRDefault="000F7A79" w:rsidP="000F7A79">
            <w:pPr>
              <w:jc w:val="both"/>
              <w:rPr>
                <w:rFonts w:cs="Times New Roman"/>
                <w:sz w:val="20"/>
                <w:szCs w:val="20"/>
              </w:rPr>
            </w:pPr>
          </w:p>
        </w:tc>
        <w:tc>
          <w:tcPr>
            <w:tcW w:w="3118" w:type="dxa"/>
            <w:shd w:val="clear" w:color="auto" w:fill="auto"/>
          </w:tcPr>
          <w:p w14:paraId="024D7FF6" w14:textId="77777777" w:rsidR="000F7A79" w:rsidRPr="00AB3303" w:rsidRDefault="000F7A79" w:rsidP="000F7A79">
            <w:pPr>
              <w:pStyle w:val="FootnoteText"/>
              <w:jc w:val="both"/>
            </w:pPr>
            <w:r w:rsidRPr="00AB3303">
              <w:t>39.zemsvītras atsauce.</w:t>
            </w:r>
          </w:p>
          <w:p w14:paraId="7A52AB3F" w14:textId="038FE78A" w:rsidR="000F7A79" w:rsidRPr="00AB3303" w:rsidRDefault="000F7A79" w:rsidP="000F7A79">
            <w:pPr>
              <w:pStyle w:val="FootnoteText"/>
              <w:jc w:val="both"/>
            </w:pPr>
            <w:r w:rsidRPr="00AB3303">
              <w:t>Gadījumos, ja specifiskā atbalsta mērķis paredz sadarbības partneru un/vai gala saņēmēju līdzdalību, atbildīgai iestādei jāizvērtē nepieciešamība vienotos kritērijus attiecināt arī uz sadarbības partneriem un/vai gala saņēmējiem.</w:t>
            </w:r>
          </w:p>
          <w:p w14:paraId="525A738D" w14:textId="0139DADB" w:rsidR="000F7A79" w:rsidRPr="00AB3303" w:rsidRDefault="000F7A79" w:rsidP="000F7A79">
            <w:pPr>
              <w:jc w:val="both"/>
              <w:rPr>
                <w:rFonts w:cs="Times New Roman"/>
                <w:sz w:val="20"/>
                <w:szCs w:val="20"/>
              </w:rPr>
            </w:pPr>
          </w:p>
        </w:tc>
      </w:tr>
      <w:tr w:rsidR="000F7A79" w:rsidRPr="00AB3303" w14:paraId="6DDD6DAC" w14:textId="77777777" w:rsidTr="00BA7514">
        <w:trPr>
          <w:trHeight w:val="85"/>
          <w:jc w:val="center"/>
        </w:trPr>
        <w:tc>
          <w:tcPr>
            <w:tcW w:w="704" w:type="dxa"/>
            <w:shd w:val="clear" w:color="auto" w:fill="auto"/>
          </w:tcPr>
          <w:p w14:paraId="43D4EFF9" w14:textId="185CAC63" w:rsidR="000F7A79" w:rsidRPr="00AB3303" w:rsidRDefault="000F7A79" w:rsidP="000F7A79">
            <w:pPr>
              <w:pStyle w:val="ListParagraph"/>
              <w:numPr>
                <w:ilvl w:val="0"/>
                <w:numId w:val="18"/>
              </w:numPr>
              <w:jc w:val="both"/>
              <w:rPr>
                <w:rFonts w:cs="Times New Roman"/>
                <w:b/>
                <w:sz w:val="20"/>
                <w:szCs w:val="20"/>
              </w:rPr>
            </w:pPr>
          </w:p>
        </w:tc>
        <w:tc>
          <w:tcPr>
            <w:tcW w:w="3260" w:type="dxa"/>
            <w:shd w:val="clear" w:color="auto" w:fill="auto"/>
          </w:tcPr>
          <w:p w14:paraId="592B0966" w14:textId="77777777" w:rsidR="000F7A79" w:rsidRPr="00AB3303" w:rsidRDefault="000F7A79" w:rsidP="000F7A79">
            <w:pPr>
              <w:suppressAutoHyphens/>
              <w:rPr>
                <w:rFonts w:cs="Times New Roman"/>
                <w:b/>
                <w:sz w:val="20"/>
                <w:szCs w:val="20"/>
              </w:rPr>
            </w:pPr>
            <w:r w:rsidRPr="00AB3303">
              <w:rPr>
                <w:rFonts w:cs="Times New Roman"/>
                <w:b/>
                <w:sz w:val="20"/>
                <w:szCs w:val="20"/>
              </w:rPr>
              <w:t>4.pielikums “Labā prakse vienoto kritēriju piemērošanas skaidrojumos”</w:t>
            </w:r>
          </w:p>
          <w:p w14:paraId="29D81883" w14:textId="0CE5D4D1" w:rsidR="000F7A79" w:rsidRPr="00AB3303" w:rsidRDefault="000F7A79" w:rsidP="000F7A79">
            <w:pPr>
              <w:suppressAutoHyphens/>
              <w:jc w:val="both"/>
              <w:rPr>
                <w:rFonts w:cs="Times New Roman"/>
                <w:sz w:val="20"/>
                <w:szCs w:val="20"/>
              </w:rPr>
            </w:pPr>
            <w:r w:rsidRPr="00AB3303">
              <w:rPr>
                <w:rFonts w:cs="Times New Roman"/>
                <w:sz w:val="20"/>
                <w:szCs w:val="20"/>
              </w:rPr>
              <w:t>1.kritērijs “Projekta iesniedzējs nav grūtībās nonācis saimnieciskās darbības veicējs”</w:t>
            </w:r>
          </w:p>
          <w:p w14:paraId="6231263D" w14:textId="77777777" w:rsidR="000F7A79" w:rsidRPr="00AB3303" w:rsidRDefault="000F7A79" w:rsidP="000F7A79">
            <w:pPr>
              <w:suppressAutoHyphens/>
              <w:jc w:val="both"/>
              <w:rPr>
                <w:rFonts w:cs="Times New Roman"/>
                <w:sz w:val="20"/>
                <w:szCs w:val="20"/>
              </w:rPr>
            </w:pPr>
            <w:r w:rsidRPr="00AB3303">
              <w:rPr>
                <w:rFonts w:cs="Times New Roman"/>
                <w:sz w:val="20"/>
                <w:szCs w:val="20"/>
              </w:rPr>
              <w:t>Kritērija ietekme uz lēmuma pieņemšanu – N</w:t>
            </w:r>
          </w:p>
          <w:p w14:paraId="1294EB66" w14:textId="7AC00EC7" w:rsidR="000F7A79" w:rsidRPr="00AB3303" w:rsidRDefault="000F7A79" w:rsidP="000F7A79">
            <w:pPr>
              <w:suppressAutoHyphens/>
              <w:jc w:val="both"/>
              <w:rPr>
                <w:rFonts w:cs="Times New Roman"/>
                <w:sz w:val="20"/>
                <w:szCs w:val="20"/>
              </w:rPr>
            </w:pPr>
            <w:r w:rsidRPr="00AB3303">
              <w:rPr>
                <w:rFonts w:cs="Times New Roman"/>
                <w:sz w:val="20"/>
                <w:szCs w:val="20"/>
              </w:rPr>
              <w:t>39.zemstītras atsauce</w:t>
            </w:r>
          </w:p>
          <w:p w14:paraId="5B070F5A" w14:textId="7617577B" w:rsidR="000F7A79" w:rsidRPr="00AB3303" w:rsidRDefault="000F7A79" w:rsidP="000F7A79">
            <w:pPr>
              <w:jc w:val="both"/>
              <w:rPr>
                <w:rFonts w:cs="Times New Roman"/>
                <w:b/>
                <w:bCs/>
                <w:sz w:val="20"/>
                <w:szCs w:val="20"/>
              </w:rPr>
            </w:pPr>
            <w:r w:rsidRPr="00AB3303">
              <w:rPr>
                <w:rFonts w:cs="Times New Roman"/>
                <w:sz w:val="20"/>
                <w:szCs w:val="20"/>
              </w:rPr>
              <w:t xml:space="preserve">“Kritērijs nav precizējams. Ir pieļaujami precizējami tikai attiecībā uz tehniskiem, aritmētiskiem, redakcionāliem precizējumiem, piem., nav ieskanējusies kāda lapa vai konstatējama iespējama pārrakstīšanās kļūda, kā arī gadījumos, ja informācija projekta iesnieguma iesniegšanas brīdī nav pieejama, piem., nav pieejams ārvalstu saistītā uzņēmuma finanšu pārskats, lai varētu pārliecināties, ka uz projekta iesniedzēja saistīto </w:t>
            </w:r>
            <w:r w:rsidRPr="00AB3303">
              <w:rPr>
                <w:rFonts w:cs="Times New Roman"/>
                <w:sz w:val="20"/>
                <w:szCs w:val="20"/>
              </w:rPr>
              <w:lastRenderedPageBreak/>
              <w:t>personu grupu neattiecas neviena no Komisijas Regulas Nr. 651/2014 2. panta 18. punktā minētajām situācijām.”</w:t>
            </w:r>
          </w:p>
        </w:tc>
        <w:tc>
          <w:tcPr>
            <w:tcW w:w="3261" w:type="dxa"/>
            <w:shd w:val="clear" w:color="auto" w:fill="auto"/>
          </w:tcPr>
          <w:p w14:paraId="1DABE8EE" w14:textId="77777777" w:rsidR="000F7A79" w:rsidRPr="00AB3303" w:rsidRDefault="000F7A79" w:rsidP="000F7A79">
            <w:pPr>
              <w:jc w:val="both"/>
              <w:rPr>
                <w:rFonts w:cs="Times New Roman"/>
                <w:b/>
                <w:sz w:val="20"/>
                <w:szCs w:val="20"/>
              </w:rPr>
            </w:pPr>
            <w:r w:rsidRPr="00AB3303">
              <w:rPr>
                <w:rFonts w:cs="Times New Roman"/>
                <w:b/>
                <w:sz w:val="20"/>
                <w:szCs w:val="20"/>
              </w:rPr>
              <w:lastRenderedPageBreak/>
              <w:t>KAKD</w:t>
            </w:r>
          </w:p>
          <w:p w14:paraId="3C37E65B" w14:textId="77777777" w:rsidR="000F7A79" w:rsidRPr="00AB3303" w:rsidRDefault="000F7A79" w:rsidP="000F7A79">
            <w:pPr>
              <w:pStyle w:val="CommentText"/>
              <w:spacing w:after="0" w:line="240" w:lineRule="auto"/>
              <w:jc w:val="both"/>
              <w:rPr>
                <w:rFonts w:ascii="Times New Roman" w:hAnsi="Times New Roman"/>
              </w:rPr>
            </w:pPr>
            <w:r w:rsidRPr="00AB3303">
              <w:rPr>
                <w:rFonts w:ascii="Times New Roman" w:hAnsi="Times New Roman"/>
              </w:rPr>
              <w:t>Lūdzam skatīt komentāru pie zemsvītras atsauces Nr.35.</w:t>
            </w:r>
          </w:p>
          <w:p w14:paraId="38E4DF1D" w14:textId="333BF17C" w:rsidR="000F7A79" w:rsidRPr="00AB3303" w:rsidRDefault="000F7A79" w:rsidP="000F7A79">
            <w:pPr>
              <w:jc w:val="both"/>
              <w:rPr>
                <w:rFonts w:cs="Times New Roman"/>
                <w:sz w:val="20"/>
                <w:szCs w:val="20"/>
              </w:rPr>
            </w:pPr>
          </w:p>
        </w:tc>
        <w:tc>
          <w:tcPr>
            <w:tcW w:w="3827" w:type="dxa"/>
            <w:shd w:val="clear" w:color="auto" w:fill="auto"/>
          </w:tcPr>
          <w:p w14:paraId="7876F99F" w14:textId="77777777" w:rsidR="000F7A79" w:rsidRPr="00AB3303" w:rsidRDefault="000F7A79" w:rsidP="000F7A79">
            <w:pPr>
              <w:jc w:val="both"/>
              <w:rPr>
                <w:rFonts w:cs="Times New Roman"/>
                <w:b/>
                <w:sz w:val="20"/>
                <w:szCs w:val="20"/>
              </w:rPr>
            </w:pPr>
            <w:r w:rsidRPr="00AB3303">
              <w:rPr>
                <w:rFonts w:cs="Times New Roman"/>
                <w:b/>
                <w:sz w:val="20"/>
                <w:szCs w:val="20"/>
              </w:rPr>
              <w:t>Ņemts vērā.</w:t>
            </w:r>
          </w:p>
          <w:p w14:paraId="3F503932" w14:textId="3FA62BCB" w:rsidR="000F7A79" w:rsidRPr="00AB3303" w:rsidRDefault="000F7A79" w:rsidP="000F7A79">
            <w:pPr>
              <w:jc w:val="both"/>
              <w:rPr>
                <w:rFonts w:cs="Times New Roman"/>
                <w:sz w:val="20"/>
                <w:szCs w:val="20"/>
              </w:rPr>
            </w:pPr>
          </w:p>
        </w:tc>
        <w:tc>
          <w:tcPr>
            <w:tcW w:w="3118" w:type="dxa"/>
            <w:shd w:val="clear" w:color="auto" w:fill="auto"/>
          </w:tcPr>
          <w:p w14:paraId="03AF0EF5" w14:textId="6728C2AF" w:rsidR="000F7A79" w:rsidRPr="00AB3303" w:rsidRDefault="000F7A79" w:rsidP="000F7A79">
            <w:pPr>
              <w:jc w:val="both"/>
              <w:rPr>
                <w:rFonts w:cs="Times New Roman"/>
                <w:sz w:val="20"/>
                <w:szCs w:val="20"/>
              </w:rPr>
            </w:pPr>
            <w:r w:rsidRPr="00AB3303">
              <w:rPr>
                <w:rFonts w:cs="Times New Roman"/>
                <w:sz w:val="20"/>
                <w:szCs w:val="20"/>
              </w:rPr>
              <w:t>Skat. izziņas 6.punktu.</w:t>
            </w:r>
          </w:p>
        </w:tc>
      </w:tr>
      <w:tr w:rsidR="000F7A79" w:rsidRPr="00AB3303" w14:paraId="1FF36DFC" w14:textId="77777777" w:rsidTr="00BA7514">
        <w:trPr>
          <w:trHeight w:val="85"/>
          <w:jc w:val="center"/>
        </w:trPr>
        <w:tc>
          <w:tcPr>
            <w:tcW w:w="704" w:type="dxa"/>
            <w:shd w:val="clear" w:color="auto" w:fill="auto"/>
          </w:tcPr>
          <w:p w14:paraId="6214666F" w14:textId="6ADA1849" w:rsidR="000F7A79" w:rsidRPr="00AB3303" w:rsidRDefault="000F7A79" w:rsidP="000F7A79">
            <w:pPr>
              <w:pStyle w:val="ListParagraph"/>
              <w:numPr>
                <w:ilvl w:val="0"/>
                <w:numId w:val="18"/>
              </w:numPr>
              <w:jc w:val="both"/>
              <w:rPr>
                <w:rFonts w:cs="Times New Roman"/>
                <w:b/>
                <w:sz w:val="20"/>
                <w:szCs w:val="20"/>
              </w:rPr>
            </w:pPr>
          </w:p>
        </w:tc>
        <w:tc>
          <w:tcPr>
            <w:tcW w:w="3260" w:type="dxa"/>
            <w:shd w:val="clear" w:color="auto" w:fill="auto"/>
          </w:tcPr>
          <w:p w14:paraId="64FC2434" w14:textId="77777777" w:rsidR="000F7A79" w:rsidRPr="00AB3303" w:rsidRDefault="000F7A79" w:rsidP="000F7A79">
            <w:pPr>
              <w:suppressAutoHyphens/>
              <w:rPr>
                <w:rFonts w:cs="Times New Roman"/>
                <w:b/>
                <w:sz w:val="20"/>
                <w:szCs w:val="20"/>
              </w:rPr>
            </w:pPr>
            <w:r w:rsidRPr="00AB3303">
              <w:rPr>
                <w:rFonts w:cs="Times New Roman"/>
                <w:b/>
                <w:sz w:val="20"/>
                <w:szCs w:val="20"/>
              </w:rPr>
              <w:t>4.pielikums “Labā prakse vienoto kritēriju piemērošanas skaidrojumos”</w:t>
            </w:r>
          </w:p>
          <w:p w14:paraId="3805C252" w14:textId="77777777" w:rsidR="000F7A79" w:rsidRPr="00AB3303" w:rsidRDefault="000F7A79" w:rsidP="000F7A79">
            <w:pPr>
              <w:suppressAutoHyphens/>
              <w:jc w:val="both"/>
              <w:rPr>
                <w:rFonts w:cs="Times New Roman"/>
                <w:sz w:val="20"/>
                <w:szCs w:val="20"/>
              </w:rPr>
            </w:pPr>
            <w:r w:rsidRPr="00AB3303">
              <w:rPr>
                <w:rFonts w:cs="Times New Roman"/>
                <w:sz w:val="20"/>
                <w:szCs w:val="20"/>
              </w:rPr>
              <w:t>1.kritērijs “Projekta iesniedzējs nav grūtībās nonācis saimnieciskās darbības veicējs”</w:t>
            </w:r>
          </w:p>
          <w:p w14:paraId="4C02E915" w14:textId="77777777" w:rsidR="000F7A79" w:rsidRPr="00AB3303" w:rsidRDefault="000F7A79" w:rsidP="000F7A79">
            <w:pPr>
              <w:jc w:val="both"/>
              <w:rPr>
                <w:rFonts w:cs="Times New Roman"/>
                <w:b/>
                <w:bCs/>
                <w:sz w:val="20"/>
                <w:szCs w:val="20"/>
              </w:rPr>
            </w:pPr>
            <w:r w:rsidRPr="00AB3303">
              <w:rPr>
                <w:rFonts w:cs="Times New Roman"/>
                <w:b/>
                <w:bCs/>
                <w:sz w:val="20"/>
                <w:szCs w:val="20"/>
              </w:rPr>
              <w:t>Skaidrojums atbilstības noteikšanai</w:t>
            </w:r>
          </w:p>
          <w:p w14:paraId="43AA96C0" w14:textId="5E0A6D7A" w:rsidR="000F7A79" w:rsidRPr="00AB3303" w:rsidRDefault="000F7A79" w:rsidP="000F7A79">
            <w:pPr>
              <w:jc w:val="both"/>
              <w:rPr>
                <w:rFonts w:cs="Times New Roman"/>
                <w:b/>
                <w:bCs/>
                <w:sz w:val="20"/>
                <w:szCs w:val="20"/>
              </w:rPr>
            </w:pPr>
            <w:r w:rsidRPr="00AB3303">
              <w:rPr>
                <w:rFonts w:cs="Times New Roman"/>
                <w:b/>
                <w:sz w:val="20"/>
                <w:szCs w:val="20"/>
              </w:rPr>
              <w:t>Vērtējums ir „Jā”</w:t>
            </w:r>
            <w:r w:rsidRPr="00AB3303">
              <w:rPr>
                <w:rFonts w:cs="Times New Roman"/>
                <w:sz w:val="20"/>
                <w:szCs w:val="20"/>
              </w:rPr>
              <w:t xml:space="preserve">, ja projekta iesniedzējs uz projekta iesnieguma iesniegšanas dienu  un </w:t>
            </w:r>
            <w:r w:rsidRPr="00AB3303">
              <w:rPr>
                <w:rFonts w:cs="Times New Roman"/>
                <w:b/>
                <w:sz w:val="20"/>
                <w:szCs w:val="20"/>
              </w:rPr>
              <w:t>/ vai</w:t>
            </w:r>
            <w:r w:rsidRPr="00AB3303">
              <w:rPr>
                <w:rFonts w:cs="Times New Roman"/>
                <w:sz w:val="20"/>
                <w:szCs w:val="20"/>
              </w:rPr>
              <w:t xml:space="preserve"> valsts atbalsta piešķiršanas dienu nav grūtībās nonācis uzņēmums (turpmāk – GNU) un  uz to neattiecas neviena no Komisijas Regulas Nr. </w:t>
            </w:r>
            <w:hyperlink r:id="rId10" w:tgtFrame="_blank" w:history="1">
              <w:r w:rsidRPr="00AB3303">
                <w:rPr>
                  <w:rStyle w:val="Hyperlink"/>
                  <w:rFonts w:cs="Times New Roman"/>
                  <w:sz w:val="20"/>
                  <w:szCs w:val="20"/>
                </w:rPr>
                <w:t>651/2014</w:t>
              </w:r>
            </w:hyperlink>
            <w:r w:rsidRPr="00AB3303">
              <w:rPr>
                <w:rFonts w:cs="Times New Roman"/>
                <w:sz w:val="20"/>
                <w:szCs w:val="20"/>
              </w:rPr>
              <w:t xml:space="preserve"> 2. panta 18. punktā minētajām situācijām ..</w:t>
            </w:r>
          </w:p>
        </w:tc>
        <w:tc>
          <w:tcPr>
            <w:tcW w:w="3261" w:type="dxa"/>
            <w:shd w:val="clear" w:color="auto" w:fill="auto"/>
          </w:tcPr>
          <w:p w14:paraId="3381F053" w14:textId="77777777" w:rsidR="000F7A79" w:rsidRPr="00AB3303" w:rsidRDefault="000F7A79" w:rsidP="000F7A79">
            <w:pPr>
              <w:jc w:val="both"/>
              <w:rPr>
                <w:rFonts w:cs="Times New Roman"/>
                <w:b/>
                <w:sz w:val="20"/>
                <w:szCs w:val="20"/>
              </w:rPr>
            </w:pPr>
            <w:r w:rsidRPr="00AB3303">
              <w:rPr>
                <w:rFonts w:cs="Times New Roman"/>
                <w:b/>
                <w:sz w:val="20"/>
                <w:szCs w:val="20"/>
              </w:rPr>
              <w:t>KAKD</w:t>
            </w:r>
          </w:p>
          <w:p w14:paraId="395E6AEA" w14:textId="77777777" w:rsidR="000F7A79" w:rsidRPr="00AB3303" w:rsidRDefault="000F7A79" w:rsidP="000F7A79">
            <w:pPr>
              <w:pStyle w:val="CommentText"/>
              <w:spacing w:after="0" w:line="240" w:lineRule="auto"/>
              <w:jc w:val="both"/>
              <w:rPr>
                <w:rFonts w:ascii="Times New Roman" w:hAnsi="Times New Roman"/>
              </w:rPr>
            </w:pPr>
            <w:r w:rsidRPr="00AB3303">
              <w:rPr>
                <w:rFonts w:ascii="Times New Roman" w:hAnsi="Times New Roman"/>
              </w:rPr>
              <w:t xml:space="preserve">Viennozīmīgai skaidrojuma izpratnei lūdzam svītrot vārdu “vai”, ņemot vērā, ka vērtējums nevar būt “Jā”, ja projekta iesniedzējs, piemēram, uz projekta iesniegšanas dienu nav GNU, bet uz lēmuma par atbalsta piešķiršanu dienu jau ir. </w:t>
            </w:r>
          </w:p>
          <w:p w14:paraId="1796B5DC" w14:textId="51EAB080" w:rsidR="000F7A79" w:rsidRPr="00AB3303" w:rsidRDefault="000F7A79" w:rsidP="000F7A79">
            <w:pPr>
              <w:jc w:val="both"/>
              <w:rPr>
                <w:rFonts w:cs="Times New Roman"/>
                <w:sz w:val="20"/>
                <w:szCs w:val="20"/>
              </w:rPr>
            </w:pPr>
          </w:p>
        </w:tc>
        <w:tc>
          <w:tcPr>
            <w:tcW w:w="3827" w:type="dxa"/>
            <w:shd w:val="clear" w:color="auto" w:fill="auto"/>
          </w:tcPr>
          <w:p w14:paraId="5537712F" w14:textId="77777777" w:rsidR="000F7A79" w:rsidRPr="00AB3303" w:rsidRDefault="000F7A79" w:rsidP="000F7A79">
            <w:pPr>
              <w:pStyle w:val="CommentText"/>
              <w:spacing w:after="0" w:line="240" w:lineRule="auto"/>
              <w:jc w:val="both"/>
              <w:rPr>
                <w:rFonts w:ascii="Times New Roman" w:hAnsi="Times New Roman"/>
                <w:b/>
              </w:rPr>
            </w:pPr>
            <w:r w:rsidRPr="00AB3303">
              <w:rPr>
                <w:rFonts w:ascii="Times New Roman" w:hAnsi="Times New Roman"/>
                <w:b/>
              </w:rPr>
              <w:t xml:space="preserve">Daļēji ņemts vērā. </w:t>
            </w:r>
          </w:p>
          <w:p w14:paraId="2447877C" w14:textId="693945CB" w:rsidR="000F7A79" w:rsidRPr="00AB3303" w:rsidRDefault="000F7A79" w:rsidP="000F7A79">
            <w:pPr>
              <w:pStyle w:val="CommentText"/>
              <w:spacing w:after="0" w:line="240" w:lineRule="auto"/>
              <w:jc w:val="both"/>
              <w:rPr>
                <w:rFonts w:ascii="Times New Roman" w:hAnsi="Times New Roman"/>
                <w:b/>
              </w:rPr>
            </w:pPr>
            <w:r w:rsidRPr="00AB3303">
              <w:rPr>
                <w:rFonts w:ascii="Times New Roman" w:hAnsi="Times New Roman"/>
              </w:rPr>
              <w:t xml:space="preserve">Ja jebkurā no diviem datumiem (uz projekta iesniegšanas dienu vai uz lēmuma pieņemšanas dienu) atbalsta pretendents ir GNU (vienā vai abos datumos), tad atbalstu nevar piešķirt. Precizēta redakcija. </w:t>
            </w:r>
          </w:p>
        </w:tc>
        <w:tc>
          <w:tcPr>
            <w:tcW w:w="3118" w:type="dxa"/>
            <w:shd w:val="clear" w:color="auto" w:fill="auto"/>
          </w:tcPr>
          <w:p w14:paraId="589129A9" w14:textId="50ECBF33" w:rsidR="000F7A79" w:rsidRPr="00AB3303" w:rsidRDefault="000F7A79" w:rsidP="000F7A79">
            <w:pPr>
              <w:jc w:val="both"/>
              <w:rPr>
                <w:rFonts w:cs="Times New Roman"/>
                <w:sz w:val="20"/>
                <w:szCs w:val="20"/>
              </w:rPr>
            </w:pPr>
            <w:r w:rsidRPr="00AB3303">
              <w:rPr>
                <w:rFonts w:cs="Times New Roman"/>
                <w:b/>
                <w:sz w:val="20"/>
                <w:szCs w:val="20"/>
              </w:rPr>
              <w:t>Vērtējums ir „Jā”</w:t>
            </w:r>
            <w:r w:rsidRPr="00AB3303">
              <w:rPr>
                <w:rFonts w:cs="Times New Roman"/>
                <w:sz w:val="20"/>
                <w:szCs w:val="20"/>
              </w:rPr>
              <w:t xml:space="preserve">, ja projekta iesniedzējs uz projekta iesnieguma iesniegšanas dienu un/vai valsts atbalsta piešķiršanas dienu </w:t>
            </w:r>
            <w:r w:rsidRPr="00AB3303">
              <w:rPr>
                <w:rFonts w:cs="Times New Roman"/>
                <w:b/>
                <w:sz w:val="20"/>
                <w:szCs w:val="20"/>
              </w:rPr>
              <w:t>(</w:t>
            </w:r>
            <w:r w:rsidR="0086626B" w:rsidRPr="00AB3303">
              <w:rPr>
                <w:rFonts w:cs="Times New Roman"/>
                <w:b/>
                <w:sz w:val="20"/>
                <w:szCs w:val="20"/>
              </w:rPr>
              <w:t>nevienā no minētajiem datumiem)</w:t>
            </w:r>
            <w:r w:rsidRPr="00AB3303">
              <w:rPr>
                <w:rFonts w:cs="Times New Roman"/>
                <w:sz w:val="20"/>
                <w:szCs w:val="20"/>
              </w:rPr>
              <w:t xml:space="preserve"> nav grūtībās nonācis uzņēmums (turpmāk – GNU) un  uz to neattiecas neviena no Komisijas Regulas Nr. </w:t>
            </w:r>
            <w:hyperlink r:id="rId11" w:tgtFrame="_blank" w:history="1">
              <w:r w:rsidRPr="00AB3303">
                <w:rPr>
                  <w:rStyle w:val="Hyperlink"/>
                  <w:rFonts w:cs="Times New Roman"/>
                  <w:sz w:val="20"/>
                  <w:szCs w:val="20"/>
                </w:rPr>
                <w:t>651/2014</w:t>
              </w:r>
            </w:hyperlink>
            <w:r w:rsidRPr="00AB3303">
              <w:rPr>
                <w:rFonts w:cs="Times New Roman"/>
                <w:sz w:val="20"/>
                <w:szCs w:val="20"/>
              </w:rPr>
              <w:t xml:space="preserve"> 2. panta 18. punktā minētajām situācijām:</w:t>
            </w:r>
          </w:p>
          <w:p w14:paraId="6725607C" w14:textId="2573D640" w:rsidR="000F7A79" w:rsidRPr="00AB3303" w:rsidRDefault="000F7A79" w:rsidP="000F7A79">
            <w:pPr>
              <w:jc w:val="both"/>
              <w:rPr>
                <w:rFonts w:cs="Times New Roman"/>
                <w:sz w:val="20"/>
                <w:szCs w:val="20"/>
              </w:rPr>
            </w:pPr>
          </w:p>
        </w:tc>
      </w:tr>
      <w:tr w:rsidR="000F7A79" w:rsidRPr="00AB3303" w14:paraId="43F812BA" w14:textId="77777777" w:rsidTr="00BA7514">
        <w:trPr>
          <w:trHeight w:val="1314"/>
          <w:jc w:val="center"/>
        </w:trPr>
        <w:tc>
          <w:tcPr>
            <w:tcW w:w="704" w:type="dxa"/>
            <w:shd w:val="clear" w:color="auto" w:fill="auto"/>
          </w:tcPr>
          <w:p w14:paraId="3302C187" w14:textId="77777777" w:rsidR="000F7A79" w:rsidRPr="00AB3303" w:rsidRDefault="000F7A79" w:rsidP="000F7A79">
            <w:pPr>
              <w:pStyle w:val="ListParagraph"/>
              <w:numPr>
                <w:ilvl w:val="0"/>
                <w:numId w:val="18"/>
              </w:numPr>
              <w:jc w:val="both"/>
              <w:rPr>
                <w:rFonts w:cs="Times New Roman"/>
                <w:b/>
                <w:sz w:val="20"/>
                <w:szCs w:val="20"/>
              </w:rPr>
            </w:pPr>
          </w:p>
        </w:tc>
        <w:tc>
          <w:tcPr>
            <w:tcW w:w="3260" w:type="dxa"/>
            <w:shd w:val="clear" w:color="auto" w:fill="auto"/>
          </w:tcPr>
          <w:p w14:paraId="47C7B29C" w14:textId="77777777" w:rsidR="000F7A79" w:rsidRPr="00AB3303" w:rsidRDefault="000F7A79" w:rsidP="000F7A79">
            <w:pPr>
              <w:suppressAutoHyphens/>
              <w:rPr>
                <w:rFonts w:cs="Times New Roman"/>
                <w:b/>
                <w:sz w:val="20"/>
                <w:szCs w:val="20"/>
              </w:rPr>
            </w:pPr>
            <w:r w:rsidRPr="00AB3303">
              <w:rPr>
                <w:rFonts w:cs="Times New Roman"/>
                <w:b/>
                <w:sz w:val="20"/>
                <w:szCs w:val="20"/>
              </w:rPr>
              <w:t>4.pielikums “Labā prakse vienoto kritēriju piemērošanas skaidrojumos”</w:t>
            </w:r>
          </w:p>
          <w:p w14:paraId="531BDF6A" w14:textId="77777777" w:rsidR="000F7A79" w:rsidRPr="00AB3303" w:rsidRDefault="000F7A79" w:rsidP="000F7A79">
            <w:pPr>
              <w:suppressAutoHyphens/>
              <w:jc w:val="both"/>
              <w:rPr>
                <w:rFonts w:cs="Times New Roman"/>
                <w:sz w:val="20"/>
                <w:szCs w:val="20"/>
              </w:rPr>
            </w:pPr>
            <w:r w:rsidRPr="00AB3303">
              <w:rPr>
                <w:rFonts w:cs="Times New Roman"/>
                <w:sz w:val="20"/>
                <w:szCs w:val="20"/>
              </w:rPr>
              <w:t>1.kritērijs “Projekta iesniedzējs nav grūtībās nonācis saimnieciskās darbības veicējs”</w:t>
            </w:r>
          </w:p>
          <w:p w14:paraId="31F17447" w14:textId="77777777" w:rsidR="000F7A79" w:rsidRPr="00AB3303" w:rsidRDefault="000F7A79" w:rsidP="000F7A79">
            <w:pPr>
              <w:pStyle w:val="Style35"/>
              <w:jc w:val="both"/>
              <w:rPr>
                <w:b/>
                <w:bCs/>
                <w:sz w:val="20"/>
                <w:szCs w:val="20"/>
                <w:lang w:val="lv-LV"/>
              </w:rPr>
            </w:pPr>
            <w:r w:rsidRPr="00AB3303">
              <w:rPr>
                <w:b/>
                <w:bCs/>
                <w:sz w:val="20"/>
                <w:szCs w:val="20"/>
                <w:lang w:val="lv-LV"/>
              </w:rPr>
              <w:t>Skaidrojums atbilstības noteikšanai</w:t>
            </w:r>
          </w:p>
          <w:p w14:paraId="0454C4E8" w14:textId="77777777" w:rsidR="000F7A79" w:rsidRPr="00AB3303" w:rsidRDefault="000F7A79" w:rsidP="000F7A79">
            <w:pPr>
              <w:jc w:val="both"/>
              <w:rPr>
                <w:rFonts w:cs="Times New Roman"/>
                <w:sz w:val="20"/>
                <w:szCs w:val="20"/>
              </w:rPr>
            </w:pPr>
            <w:r w:rsidRPr="00AB3303">
              <w:rPr>
                <w:rFonts w:cs="Times New Roman"/>
                <w:sz w:val="20"/>
                <w:szCs w:val="20"/>
              </w:rPr>
              <w:t>Atbilstību kritērijam pārbauda:</w:t>
            </w:r>
          </w:p>
          <w:p w14:paraId="4312B2CD" w14:textId="77777777" w:rsidR="000F7A79" w:rsidRPr="00AB3303" w:rsidRDefault="000F7A79" w:rsidP="000F7A79">
            <w:pPr>
              <w:pStyle w:val="ListParagraph"/>
              <w:numPr>
                <w:ilvl w:val="0"/>
                <w:numId w:val="16"/>
              </w:numPr>
              <w:contextualSpacing w:val="0"/>
              <w:jc w:val="both"/>
              <w:rPr>
                <w:rFonts w:cs="Times New Roman"/>
                <w:sz w:val="20"/>
                <w:szCs w:val="20"/>
              </w:rPr>
            </w:pPr>
            <w:r w:rsidRPr="00AB3303">
              <w:rPr>
                <w:rFonts w:cs="Times New Roman"/>
                <w:sz w:val="20"/>
                <w:szCs w:val="20"/>
              </w:rPr>
              <w:t>uz projekta iesnieguma iesniegšanas dienu un;</w:t>
            </w:r>
          </w:p>
          <w:p w14:paraId="0BC72AB1" w14:textId="1EEFFD4F" w:rsidR="000F7A79" w:rsidRPr="00AB3303" w:rsidRDefault="000F7A79" w:rsidP="000F7A79">
            <w:pPr>
              <w:pStyle w:val="ListParagraph"/>
              <w:numPr>
                <w:ilvl w:val="0"/>
                <w:numId w:val="16"/>
              </w:numPr>
              <w:contextualSpacing w:val="0"/>
              <w:jc w:val="both"/>
              <w:rPr>
                <w:rFonts w:cs="Times New Roman"/>
                <w:sz w:val="20"/>
                <w:szCs w:val="20"/>
              </w:rPr>
            </w:pPr>
            <w:r w:rsidRPr="00AB3303">
              <w:rPr>
                <w:rFonts w:cs="Times New Roman"/>
                <w:b/>
                <w:sz w:val="20"/>
                <w:szCs w:val="20"/>
              </w:rPr>
              <w:t xml:space="preserve">uz lēmuma par projekta iesnieguma apstiprināšanas dienu vai atzinuma par nosacījumu izpildi pieņemšanas dienu, ja ir bijis pieņemts lēmums par projekta iesnieguma apstiprināšanu ar nosacījumu. </w:t>
            </w:r>
          </w:p>
        </w:tc>
        <w:tc>
          <w:tcPr>
            <w:tcW w:w="3261" w:type="dxa"/>
            <w:shd w:val="clear" w:color="auto" w:fill="auto"/>
          </w:tcPr>
          <w:p w14:paraId="56545D63" w14:textId="77777777" w:rsidR="000F7A79" w:rsidRPr="00AB3303" w:rsidRDefault="000F7A79" w:rsidP="000F7A79">
            <w:pPr>
              <w:pStyle w:val="CommentText"/>
              <w:spacing w:after="0" w:line="240" w:lineRule="auto"/>
              <w:jc w:val="both"/>
              <w:rPr>
                <w:rFonts w:ascii="Times New Roman" w:hAnsi="Times New Roman"/>
                <w:b/>
              </w:rPr>
            </w:pPr>
            <w:r w:rsidRPr="00AB3303">
              <w:rPr>
                <w:rFonts w:ascii="Times New Roman" w:hAnsi="Times New Roman"/>
                <w:b/>
              </w:rPr>
              <w:t>KAKD</w:t>
            </w:r>
          </w:p>
          <w:p w14:paraId="72BD8930" w14:textId="0D9D773D" w:rsidR="000F7A79" w:rsidRPr="00AB3303" w:rsidRDefault="000F7A79" w:rsidP="000F7A79">
            <w:pPr>
              <w:pStyle w:val="CommentText"/>
              <w:spacing w:after="0" w:line="240" w:lineRule="auto"/>
              <w:jc w:val="both"/>
              <w:rPr>
                <w:rFonts w:ascii="Times New Roman" w:hAnsi="Times New Roman"/>
                <w:b/>
              </w:rPr>
            </w:pPr>
            <w:r w:rsidRPr="00AB3303">
              <w:rPr>
                <w:rFonts w:ascii="Times New Roman" w:hAnsi="Times New Roman"/>
              </w:rPr>
              <w:t>Lūdzam skatīt komentāru pie zemsvītras atsauces Nr.35</w:t>
            </w:r>
          </w:p>
        </w:tc>
        <w:tc>
          <w:tcPr>
            <w:tcW w:w="3827" w:type="dxa"/>
            <w:shd w:val="clear" w:color="auto" w:fill="auto"/>
          </w:tcPr>
          <w:p w14:paraId="6C44DBD0" w14:textId="410319D6" w:rsidR="000F7A79" w:rsidRPr="00AB3303" w:rsidRDefault="000F7A79" w:rsidP="000F7A79">
            <w:pPr>
              <w:jc w:val="both"/>
              <w:rPr>
                <w:rFonts w:cs="Times New Roman"/>
                <w:b/>
                <w:sz w:val="20"/>
                <w:szCs w:val="20"/>
              </w:rPr>
            </w:pPr>
            <w:r w:rsidRPr="00AB3303">
              <w:rPr>
                <w:rFonts w:cs="Times New Roman"/>
                <w:b/>
                <w:sz w:val="20"/>
                <w:szCs w:val="20"/>
              </w:rPr>
              <w:t>Ņemts vērā.</w:t>
            </w:r>
          </w:p>
        </w:tc>
        <w:tc>
          <w:tcPr>
            <w:tcW w:w="3118" w:type="dxa"/>
            <w:shd w:val="clear" w:color="auto" w:fill="auto"/>
          </w:tcPr>
          <w:p w14:paraId="28B1B1A0" w14:textId="32C39FDD" w:rsidR="000F7A79" w:rsidRPr="00AB3303" w:rsidRDefault="000F7A79" w:rsidP="000F7A79">
            <w:pPr>
              <w:jc w:val="both"/>
              <w:rPr>
                <w:rFonts w:cs="Times New Roman"/>
                <w:sz w:val="20"/>
                <w:szCs w:val="20"/>
              </w:rPr>
            </w:pPr>
            <w:r w:rsidRPr="00AB3303">
              <w:rPr>
                <w:rFonts w:cs="Times New Roman"/>
                <w:sz w:val="20"/>
                <w:szCs w:val="20"/>
              </w:rPr>
              <w:t>Skat. izziņas 6.punktu.</w:t>
            </w:r>
          </w:p>
        </w:tc>
      </w:tr>
      <w:tr w:rsidR="000F7A79" w:rsidRPr="00AB3303" w14:paraId="7E1A143F" w14:textId="77777777" w:rsidTr="00BA7514">
        <w:trPr>
          <w:trHeight w:val="85"/>
          <w:jc w:val="center"/>
        </w:trPr>
        <w:tc>
          <w:tcPr>
            <w:tcW w:w="704" w:type="dxa"/>
            <w:shd w:val="clear" w:color="auto" w:fill="auto"/>
          </w:tcPr>
          <w:p w14:paraId="616916FA" w14:textId="77777777" w:rsidR="000F7A79" w:rsidRPr="00AB3303" w:rsidRDefault="000F7A79" w:rsidP="000F7A79">
            <w:pPr>
              <w:pStyle w:val="ListParagraph"/>
              <w:numPr>
                <w:ilvl w:val="0"/>
                <w:numId w:val="18"/>
              </w:numPr>
              <w:jc w:val="both"/>
              <w:rPr>
                <w:rFonts w:cs="Times New Roman"/>
                <w:b/>
                <w:sz w:val="20"/>
                <w:szCs w:val="20"/>
              </w:rPr>
            </w:pPr>
          </w:p>
        </w:tc>
        <w:tc>
          <w:tcPr>
            <w:tcW w:w="3260" w:type="dxa"/>
            <w:shd w:val="clear" w:color="auto" w:fill="auto"/>
          </w:tcPr>
          <w:p w14:paraId="6E8AF36D" w14:textId="77777777" w:rsidR="000F7A79" w:rsidRPr="00AB3303" w:rsidRDefault="000F7A79" w:rsidP="000F7A79">
            <w:pPr>
              <w:suppressAutoHyphens/>
              <w:rPr>
                <w:rFonts w:cs="Times New Roman"/>
                <w:b/>
                <w:sz w:val="20"/>
                <w:szCs w:val="20"/>
              </w:rPr>
            </w:pPr>
            <w:r w:rsidRPr="00AB3303">
              <w:rPr>
                <w:rFonts w:cs="Times New Roman"/>
                <w:b/>
                <w:sz w:val="20"/>
                <w:szCs w:val="20"/>
              </w:rPr>
              <w:t>4.pielikums “Labā prakse vienoto kritēriju piemērošanas skaidrojumos”</w:t>
            </w:r>
          </w:p>
          <w:p w14:paraId="63A98D96" w14:textId="77777777" w:rsidR="000F7A79" w:rsidRPr="00AB3303" w:rsidRDefault="000F7A79" w:rsidP="000F7A79">
            <w:pPr>
              <w:suppressAutoHyphens/>
              <w:jc w:val="both"/>
              <w:rPr>
                <w:rFonts w:cs="Times New Roman"/>
                <w:sz w:val="20"/>
                <w:szCs w:val="20"/>
              </w:rPr>
            </w:pPr>
            <w:r w:rsidRPr="00AB3303">
              <w:rPr>
                <w:rFonts w:cs="Times New Roman"/>
                <w:sz w:val="20"/>
                <w:szCs w:val="20"/>
              </w:rPr>
              <w:t>1.kritērijs “Projekta iesniedzējs nav grūtībās nonācis saimnieciskās darbības veicējs”</w:t>
            </w:r>
          </w:p>
          <w:p w14:paraId="7AA9B065" w14:textId="77777777" w:rsidR="000F7A79" w:rsidRPr="00AB3303" w:rsidRDefault="000F7A79" w:rsidP="000F7A79">
            <w:pPr>
              <w:pStyle w:val="Style35"/>
              <w:jc w:val="both"/>
              <w:rPr>
                <w:b/>
                <w:bCs/>
                <w:sz w:val="20"/>
                <w:szCs w:val="20"/>
                <w:lang w:val="lv-LV"/>
              </w:rPr>
            </w:pPr>
            <w:r w:rsidRPr="00AB3303">
              <w:rPr>
                <w:b/>
                <w:bCs/>
                <w:sz w:val="20"/>
                <w:szCs w:val="20"/>
                <w:lang w:val="lv-LV"/>
              </w:rPr>
              <w:t>Skaidrojums atbilstības noteikšanai</w:t>
            </w:r>
          </w:p>
          <w:p w14:paraId="17A3557B" w14:textId="440EF9C5" w:rsidR="000F7A79" w:rsidRPr="00AB3303" w:rsidRDefault="000F7A79" w:rsidP="00AB3303">
            <w:pPr>
              <w:jc w:val="both"/>
              <w:rPr>
                <w:rFonts w:cs="Times New Roman"/>
                <w:b/>
                <w:sz w:val="20"/>
                <w:szCs w:val="20"/>
              </w:rPr>
            </w:pPr>
            <w:r w:rsidRPr="00AB3303">
              <w:rPr>
                <w:rFonts w:cs="Times New Roman"/>
                <w:sz w:val="20"/>
                <w:szCs w:val="20"/>
              </w:rPr>
              <w:t>Parakstītā, bet neapmaksātā pamatkapitāla palielināšana ir jānodrošina pamatkapitāla palielināšanas noteikumos paredzētajā termiņā, bet ne vēlāk kā sešu mēnešu laikā no dienas, kad pieņemts lēmums par pamatkapitāla palielināšanu</w:t>
            </w:r>
            <w:r w:rsidRPr="00AB3303">
              <w:rPr>
                <w:rStyle w:val="FootnoteReference"/>
                <w:rFonts w:cs="Times New Roman"/>
                <w:sz w:val="20"/>
                <w:szCs w:val="20"/>
              </w:rPr>
              <w:footnoteReference w:id="3"/>
            </w:r>
            <w:r w:rsidRPr="00AB3303">
              <w:rPr>
                <w:rFonts w:cs="Times New Roman"/>
                <w:sz w:val="20"/>
                <w:szCs w:val="20"/>
              </w:rPr>
              <w:t>. Ja gadījumā parakstītā pamatkapitāla palielināšanas rezultātā uzņēmumam nav GNU pazīmju uz projekta iesnieguma iesniegšanas dienu, pamatkapitāla palielinājuma apmaksas pienākums tiks noteikts arī līgumā par projekta īstenošanu, paredzot CFLA pienākumu izbeigt noslēgto līgumu, ja netiek novērsta atbilstība GNU  veikta parakstītā.</w:t>
            </w:r>
          </w:p>
        </w:tc>
        <w:tc>
          <w:tcPr>
            <w:tcW w:w="3261" w:type="dxa"/>
            <w:shd w:val="clear" w:color="auto" w:fill="auto"/>
          </w:tcPr>
          <w:p w14:paraId="57D1C071" w14:textId="77777777" w:rsidR="000F7A79" w:rsidRPr="00AB3303" w:rsidRDefault="000F7A79" w:rsidP="000F7A79">
            <w:pPr>
              <w:pStyle w:val="CommentText"/>
              <w:spacing w:after="0" w:line="240" w:lineRule="auto"/>
              <w:jc w:val="both"/>
              <w:rPr>
                <w:rFonts w:ascii="Times New Roman" w:hAnsi="Times New Roman"/>
                <w:b/>
              </w:rPr>
            </w:pPr>
            <w:r w:rsidRPr="00AB3303">
              <w:rPr>
                <w:rFonts w:ascii="Times New Roman" w:hAnsi="Times New Roman"/>
                <w:b/>
              </w:rPr>
              <w:t>KAKD</w:t>
            </w:r>
          </w:p>
          <w:p w14:paraId="2D000814" w14:textId="77777777" w:rsidR="000F7A79" w:rsidRPr="00AB3303" w:rsidRDefault="000F7A79" w:rsidP="000F7A79">
            <w:pPr>
              <w:pStyle w:val="CommentText"/>
              <w:spacing w:after="0" w:line="240" w:lineRule="auto"/>
              <w:jc w:val="both"/>
              <w:rPr>
                <w:rFonts w:ascii="Times New Roman" w:hAnsi="Times New Roman"/>
              </w:rPr>
            </w:pPr>
            <w:r w:rsidRPr="00AB3303">
              <w:rPr>
                <w:rFonts w:ascii="Times New Roman" w:hAnsi="Times New Roman"/>
              </w:rPr>
              <w:t>Vēršam uzmanību, ka no komercdarbības atbalsta viedokļa, izvērtējot uzņēmuma atbilstību GNU pazīmēm, ir pietiekami vērtēt uzņēmuma parakstīto kapitālu, bet turpmāk CFLA līgumā iekļaujamais punkts attiecībā uz parakstītā pamatkapitāla apmaksas pienākumu izriet no nacionālā regulējuma. Otrkārt, nav korekti minēt, ka noslēgtais līgums tiek izbeigts, ja netiek novērsta atbilstība GNU pazīmēm, jo komercdarbības atbalstu nemaz nevarēja piešķirt un attiecīgi līgumu noslēgt, ja atbilstība GNU pazīmēm netika novērsta pirms lēmuma par atbalsta piešķiršanu pieņemšanas. Attiecīgi lūdzam precizēt šādā veidā.</w:t>
            </w:r>
          </w:p>
          <w:p w14:paraId="70130F4C" w14:textId="0042D3BE" w:rsidR="000F7A79" w:rsidRPr="00AB3303" w:rsidRDefault="000F7A79" w:rsidP="000F7A79">
            <w:pPr>
              <w:pStyle w:val="CommentText"/>
              <w:spacing w:after="0" w:line="240" w:lineRule="auto"/>
              <w:jc w:val="both"/>
              <w:rPr>
                <w:rFonts w:ascii="Times New Roman" w:hAnsi="Times New Roman"/>
              </w:rPr>
            </w:pPr>
            <w:r w:rsidRPr="00AB3303">
              <w:rPr>
                <w:rFonts w:ascii="Times New Roman" w:hAnsi="Times New Roman"/>
              </w:rPr>
              <w:t>Piedāvātā redakcija “</w:t>
            </w:r>
            <w:r w:rsidRPr="00AB3303">
              <w:rPr>
                <w:rFonts w:ascii="Times New Roman" w:hAnsi="Times New Roman"/>
                <w:b/>
              </w:rPr>
              <w:t>..ja netiek veikta parakstītā pamatkapitāla apmaksa</w:t>
            </w:r>
            <w:r w:rsidRPr="00AB3303">
              <w:rPr>
                <w:rFonts w:ascii="Times New Roman" w:hAnsi="Times New Roman"/>
              </w:rPr>
              <w:t>. ”</w:t>
            </w:r>
          </w:p>
        </w:tc>
        <w:tc>
          <w:tcPr>
            <w:tcW w:w="3827" w:type="dxa"/>
            <w:shd w:val="clear" w:color="auto" w:fill="auto"/>
          </w:tcPr>
          <w:p w14:paraId="225FC9A5" w14:textId="3991D595" w:rsidR="000F7A79" w:rsidRPr="00AB3303" w:rsidRDefault="000F7A79" w:rsidP="000F7A79">
            <w:pPr>
              <w:pStyle w:val="CommentText"/>
              <w:spacing w:after="0" w:line="240" w:lineRule="auto"/>
              <w:jc w:val="both"/>
              <w:rPr>
                <w:rFonts w:ascii="Times New Roman" w:hAnsi="Times New Roman"/>
                <w:b/>
              </w:rPr>
            </w:pPr>
            <w:r w:rsidRPr="00AB3303">
              <w:rPr>
                <w:rFonts w:ascii="Times New Roman" w:hAnsi="Times New Roman"/>
                <w:b/>
              </w:rPr>
              <w:t>Ņemts vērā.</w:t>
            </w:r>
          </w:p>
          <w:p w14:paraId="263EB89E" w14:textId="36236D01" w:rsidR="000F7A79" w:rsidRPr="00AB3303" w:rsidRDefault="000F7A79" w:rsidP="000F7A79">
            <w:pPr>
              <w:jc w:val="both"/>
              <w:rPr>
                <w:rFonts w:cs="Times New Roman"/>
                <w:b/>
                <w:sz w:val="20"/>
                <w:szCs w:val="20"/>
                <w:highlight w:val="yellow"/>
              </w:rPr>
            </w:pPr>
          </w:p>
        </w:tc>
        <w:tc>
          <w:tcPr>
            <w:tcW w:w="3118" w:type="dxa"/>
            <w:shd w:val="clear" w:color="auto" w:fill="auto"/>
          </w:tcPr>
          <w:p w14:paraId="4F3D4F5A" w14:textId="0E51BB94" w:rsidR="000F7A79" w:rsidRPr="00AB3303" w:rsidRDefault="000F7A79" w:rsidP="00AB3303">
            <w:pPr>
              <w:jc w:val="both"/>
              <w:rPr>
                <w:rFonts w:cs="Times New Roman"/>
                <w:sz w:val="20"/>
                <w:szCs w:val="20"/>
              </w:rPr>
            </w:pPr>
            <w:r w:rsidRPr="00AB3303">
              <w:rPr>
                <w:rFonts w:cs="Times New Roman"/>
                <w:sz w:val="20"/>
                <w:szCs w:val="20"/>
              </w:rPr>
              <w:t>Parakstītā, bet neapmaksātā pamatkapitāla palielināšana ir jānodrošina pamatkapitāla palielināšanas noteikumos paredzētajā termiņā, bet ne vēlāk kā sešu mēnešu laikā no dienas, kad pieņemts lēmums par pamatkapitāla palielināšanu</w:t>
            </w:r>
            <w:r w:rsidRPr="00AB3303">
              <w:rPr>
                <w:rStyle w:val="FootnoteReference"/>
                <w:rFonts w:cs="Times New Roman"/>
                <w:sz w:val="20"/>
                <w:szCs w:val="20"/>
              </w:rPr>
              <w:footnoteReference w:id="4"/>
            </w:r>
            <w:r w:rsidRPr="00AB3303">
              <w:rPr>
                <w:rFonts w:cs="Times New Roman"/>
                <w:sz w:val="20"/>
                <w:szCs w:val="20"/>
              </w:rPr>
              <w:t xml:space="preserve">. Ja gadījumā parakstītā pamatkapitāla palielināšanas rezultātā uzņēmumam nav GNU pazīmju uz projekta iesnieguma iesniegšanas dienu, pamatkapitāla palielinājuma apmaksas pienākums tiks noteikts arī līgumā par projekta īstenošanu, </w:t>
            </w:r>
            <w:r w:rsidRPr="00AB3303">
              <w:rPr>
                <w:rFonts w:cs="Times New Roman"/>
                <w:b/>
                <w:sz w:val="20"/>
                <w:szCs w:val="20"/>
              </w:rPr>
              <w:t>paredzot</w:t>
            </w:r>
            <w:r w:rsidRPr="00AB3303">
              <w:rPr>
                <w:rFonts w:cs="Times New Roman"/>
                <w:sz w:val="20"/>
                <w:szCs w:val="20"/>
              </w:rPr>
              <w:t xml:space="preserve"> </w:t>
            </w:r>
            <w:r w:rsidRPr="00AB3303">
              <w:rPr>
                <w:rFonts w:cs="Times New Roman"/>
                <w:b/>
                <w:sz w:val="20"/>
                <w:szCs w:val="20"/>
              </w:rPr>
              <w:t>CFLA pienākumu izbeigt noslēgto līgumu, ja netiek veikta parakstītā pamatkapitāla apmaksa.</w:t>
            </w:r>
          </w:p>
        </w:tc>
      </w:tr>
    </w:tbl>
    <w:p w14:paraId="4BE9DBB5" w14:textId="77777777" w:rsidR="003E326A" w:rsidRPr="000C32F7" w:rsidRDefault="003E326A" w:rsidP="005F63B1">
      <w:pPr>
        <w:jc w:val="both"/>
        <w:rPr>
          <w:rFonts w:cs="Times New Roman"/>
          <w:sz w:val="20"/>
          <w:szCs w:val="20"/>
        </w:rPr>
      </w:pPr>
    </w:p>
    <w:sectPr w:rsidR="003E326A" w:rsidRPr="000C32F7" w:rsidSect="00AB3303">
      <w:footerReference w:type="default" r:id="rId12"/>
      <w:pgSz w:w="16838" w:h="11906" w:orient="landscape"/>
      <w:pgMar w:top="1134" w:right="1134" w:bottom="709"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2736B7" w14:textId="77777777" w:rsidR="00AD7ABB" w:rsidRDefault="00AD7ABB" w:rsidP="00355957">
      <w:r>
        <w:separator/>
      </w:r>
    </w:p>
  </w:endnote>
  <w:endnote w:type="continuationSeparator" w:id="0">
    <w:p w14:paraId="32E61092" w14:textId="77777777" w:rsidR="00AD7ABB" w:rsidRDefault="00AD7ABB" w:rsidP="00355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ヒラギノ角ゴ Pro W3">
    <w:altName w:val="Yu Gothic UI"/>
    <w:charset w:val="00"/>
    <w:family w:val="roman"/>
    <w:pitch w:val="default"/>
  </w:font>
  <w:font w:name="Segoe UI">
    <w:panose1 w:val="020B0502040204020203"/>
    <w:charset w:val="BA"/>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41391"/>
      <w:docPartObj>
        <w:docPartGallery w:val="Page Numbers (Bottom of Page)"/>
        <w:docPartUnique/>
      </w:docPartObj>
    </w:sdtPr>
    <w:sdtEndPr>
      <w:rPr>
        <w:noProof/>
      </w:rPr>
    </w:sdtEndPr>
    <w:sdtContent>
      <w:p w14:paraId="1C8B6021" w14:textId="2D27CFAD" w:rsidR="00AD7ABB" w:rsidRDefault="00AD7ABB">
        <w:pPr>
          <w:pStyle w:val="Footer"/>
          <w:jc w:val="right"/>
        </w:pPr>
        <w:r>
          <w:fldChar w:fldCharType="begin"/>
        </w:r>
        <w:r>
          <w:instrText xml:space="preserve"> PAGE   \* MERGEFORMAT </w:instrText>
        </w:r>
        <w:r>
          <w:fldChar w:fldCharType="separate"/>
        </w:r>
        <w:r w:rsidR="006409C0">
          <w:rPr>
            <w:noProof/>
          </w:rPr>
          <w:t>5</w:t>
        </w:r>
        <w:r>
          <w:rPr>
            <w:noProof/>
          </w:rPr>
          <w:fldChar w:fldCharType="end"/>
        </w:r>
      </w:p>
    </w:sdtContent>
  </w:sdt>
  <w:p w14:paraId="43064082" w14:textId="77777777" w:rsidR="00AD7ABB" w:rsidRDefault="00AD7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C11476" w14:textId="77777777" w:rsidR="00AD7ABB" w:rsidRDefault="00AD7ABB" w:rsidP="00355957">
      <w:r>
        <w:separator/>
      </w:r>
    </w:p>
  </w:footnote>
  <w:footnote w:type="continuationSeparator" w:id="0">
    <w:p w14:paraId="72A62C93" w14:textId="77777777" w:rsidR="00AD7ABB" w:rsidRDefault="00AD7ABB" w:rsidP="00355957">
      <w:r>
        <w:continuationSeparator/>
      </w:r>
    </w:p>
  </w:footnote>
  <w:footnote w:id="1">
    <w:p w14:paraId="45F36334" w14:textId="77777777" w:rsidR="009C55AD" w:rsidRDefault="009C55AD" w:rsidP="007557C4">
      <w:pPr>
        <w:pStyle w:val="FootnoteText"/>
      </w:pPr>
      <w:r>
        <w:rPr>
          <w:rStyle w:val="FootnoteReference"/>
        </w:rPr>
        <w:footnoteRef/>
      </w:r>
      <w:r>
        <w:t xml:space="preserve"> Atbilstoši spēkā esošajam valsts atbalsta regulējumam un MK noteikumiem par specifiskā atbalsta mērķa īstenošanu.</w:t>
      </w:r>
    </w:p>
  </w:footnote>
  <w:footnote w:id="2">
    <w:p w14:paraId="72C0F15E" w14:textId="50C1B8AD" w:rsidR="009C55AD" w:rsidRDefault="009C55AD" w:rsidP="00667A3E">
      <w:pPr>
        <w:pStyle w:val="FootnoteText"/>
      </w:pPr>
      <w:r>
        <w:rPr>
          <w:rStyle w:val="FootnoteReference"/>
        </w:rPr>
        <w:footnoteRef/>
      </w:r>
      <w:r>
        <w:t xml:space="preserve"> </w:t>
      </w:r>
      <w:r w:rsidR="00C000E6" w:rsidRPr="00DD60DE">
        <w:rPr>
          <w:sz w:val="18"/>
          <w:szCs w:val="18"/>
        </w:rPr>
        <w:t xml:space="preserve">Atbilstoši </w:t>
      </w:r>
      <w:r w:rsidR="00C000E6" w:rsidRPr="00307231">
        <w:rPr>
          <w:sz w:val="18"/>
          <w:szCs w:val="18"/>
        </w:rPr>
        <w:t>Komisijas 2014. gada 17. jūnija Regulai (ES) Nr. 651/2014, ar ko noteiktas atbalsta kategorijas atzīst par saderīgām ar iekšējo tirgu, piemērojot Līguma 107. un 108. pantu</w:t>
      </w:r>
      <w:r w:rsidR="00C000E6">
        <w:t>.</w:t>
      </w:r>
    </w:p>
  </w:footnote>
  <w:footnote w:id="3">
    <w:p w14:paraId="1BC51329" w14:textId="77777777" w:rsidR="000F7A79" w:rsidRPr="006D2F5F" w:rsidRDefault="000F7A79" w:rsidP="00AD6937">
      <w:pPr>
        <w:pStyle w:val="FootnoteText"/>
        <w:rPr>
          <w:rFonts w:eastAsiaTheme="minorHAnsi"/>
          <w:color w:val="000000"/>
          <w:lang w:eastAsia="lv-LV"/>
        </w:rPr>
      </w:pPr>
      <w:r>
        <w:rPr>
          <w:rStyle w:val="FootnoteReference"/>
        </w:rPr>
        <w:footnoteRef/>
      </w:r>
      <w:r>
        <w:t xml:space="preserve"> </w:t>
      </w:r>
      <w:r w:rsidRPr="006D2F5F">
        <w:rPr>
          <w:rFonts w:eastAsiaTheme="minorHAnsi"/>
          <w:color w:val="000000"/>
          <w:lang w:eastAsia="lv-LV"/>
        </w:rPr>
        <w:t>Komerclikuma 198.panta 1.punkta 8.apakšpunkt</w:t>
      </w:r>
      <w:r>
        <w:rPr>
          <w:rFonts w:eastAsiaTheme="minorHAnsi"/>
          <w:color w:val="000000"/>
          <w:lang w:eastAsia="lv-LV"/>
        </w:rPr>
        <w:t>s</w:t>
      </w:r>
    </w:p>
  </w:footnote>
  <w:footnote w:id="4">
    <w:p w14:paraId="0D446EDB" w14:textId="77777777" w:rsidR="000F7A79" w:rsidRPr="006D2F5F" w:rsidRDefault="000F7A79" w:rsidP="007F6F61">
      <w:pPr>
        <w:pStyle w:val="FootnoteText"/>
        <w:rPr>
          <w:rFonts w:eastAsiaTheme="minorHAnsi"/>
          <w:color w:val="000000"/>
          <w:lang w:eastAsia="lv-LV"/>
        </w:rPr>
      </w:pPr>
      <w:r>
        <w:rPr>
          <w:rStyle w:val="FootnoteReference"/>
        </w:rPr>
        <w:footnoteRef/>
      </w:r>
      <w:r>
        <w:t xml:space="preserve"> </w:t>
      </w:r>
      <w:r w:rsidRPr="006D2F5F">
        <w:rPr>
          <w:rFonts w:eastAsiaTheme="minorHAnsi"/>
          <w:color w:val="000000"/>
          <w:lang w:eastAsia="lv-LV"/>
        </w:rPr>
        <w:t>Komerclikuma 198.panta 1.punkta 8.apakšpunkt</w:t>
      </w:r>
      <w:r>
        <w:rPr>
          <w:rFonts w:eastAsiaTheme="minorHAnsi"/>
          <w:color w:val="000000"/>
          <w:lang w:eastAsia="lv-LV"/>
        </w:rPr>
        <w: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D7DB0"/>
    <w:multiLevelType w:val="hybridMultilevel"/>
    <w:tmpl w:val="199E028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716828"/>
    <w:multiLevelType w:val="hybridMultilevel"/>
    <w:tmpl w:val="880A805A"/>
    <w:lvl w:ilvl="0" w:tplc="F92806F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DF5128A"/>
    <w:multiLevelType w:val="hybridMultilevel"/>
    <w:tmpl w:val="528AE02A"/>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1923175B"/>
    <w:multiLevelType w:val="hybridMultilevel"/>
    <w:tmpl w:val="92788CFA"/>
    <w:lvl w:ilvl="0" w:tplc="E7146E1C">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26D02DA6"/>
    <w:multiLevelType w:val="multilevel"/>
    <w:tmpl w:val="CE6EE6D2"/>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5" w15:restartNumberingAfterBreak="0">
    <w:nsid w:val="296678F4"/>
    <w:multiLevelType w:val="multilevel"/>
    <w:tmpl w:val="979A9492"/>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33AF79F2"/>
    <w:multiLevelType w:val="hybridMultilevel"/>
    <w:tmpl w:val="E880FB60"/>
    <w:lvl w:ilvl="0" w:tplc="DE96A0F4">
      <w:start w:val="1"/>
      <w:numFmt w:val="decimal"/>
      <w:lvlText w:val="%1."/>
      <w:lvlJc w:val="left"/>
      <w:pPr>
        <w:ind w:left="360" w:hanging="360"/>
      </w:pPr>
      <w:rPr>
        <w:rFonts w:hint="default"/>
        <w:b w:val="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8" w15:restartNumberingAfterBreak="0">
    <w:nsid w:val="3BE915C9"/>
    <w:multiLevelType w:val="multilevel"/>
    <w:tmpl w:val="CE6EE6D2"/>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9" w15:restartNumberingAfterBreak="0">
    <w:nsid w:val="4AA306E1"/>
    <w:multiLevelType w:val="hybridMultilevel"/>
    <w:tmpl w:val="D6680E2A"/>
    <w:lvl w:ilvl="0" w:tplc="0426000F">
      <w:start w:val="1"/>
      <w:numFmt w:val="decimal"/>
      <w:lvlText w:val="%1."/>
      <w:lvlJc w:val="left"/>
      <w:pPr>
        <w:ind w:left="360" w:hanging="360"/>
      </w:pPr>
      <w:rPr>
        <w:rFonts w:hint="default"/>
        <w:b w:val="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4CC847DC"/>
    <w:multiLevelType w:val="hybridMultilevel"/>
    <w:tmpl w:val="B15490A2"/>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1" w15:restartNumberingAfterBreak="0">
    <w:nsid w:val="540D339C"/>
    <w:multiLevelType w:val="hybridMultilevel"/>
    <w:tmpl w:val="6C5C6C7A"/>
    <w:lvl w:ilvl="0" w:tplc="04260011">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2" w15:restartNumberingAfterBreak="0">
    <w:nsid w:val="57A0707C"/>
    <w:multiLevelType w:val="hybridMultilevel"/>
    <w:tmpl w:val="6C5C6C7A"/>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62A36107"/>
    <w:multiLevelType w:val="multilevel"/>
    <w:tmpl w:val="332A18B8"/>
    <w:lvl w:ilvl="0">
      <w:start w:val="15"/>
      <w:numFmt w:val="decimal"/>
      <w:lvlText w:val="%1."/>
      <w:lvlJc w:val="left"/>
      <w:pPr>
        <w:ind w:left="480" w:hanging="480"/>
      </w:pPr>
      <w:rPr>
        <w:rFonts w:hint="default"/>
        <w:sz w:val="24"/>
        <w:szCs w:val="24"/>
      </w:rPr>
    </w:lvl>
    <w:lvl w:ilvl="1">
      <w:start w:val="1"/>
      <w:numFmt w:val="decimal"/>
      <w:lvlText w:val="%1.%2."/>
      <w:lvlJc w:val="left"/>
      <w:pPr>
        <w:ind w:left="480" w:hanging="48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4" w15:restartNumberingAfterBreak="0">
    <w:nsid w:val="6D203925"/>
    <w:multiLevelType w:val="hybridMultilevel"/>
    <w:tmpl w:val="29BC8286"/>
    <w:lvl w:ilvl="0" w:tplc="EB9C3FF6">
      <w:start w:val="1"/>
      <w:numFmt w:val="decimal"/>
      <w:lvlText w:val="%1."/>
      <w:lvlJc w:val="left"/>
      <w:pPr>
        <w:ind w:left="360" w:hanging="360"/>
      </w:pPr>
      <w:rPr>
        <w:sz w:val="24"/>
        <w:szCs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2765B89"/>
    <w:multiLevelType w:val="hybridMultilevel"/>
    <w:tmpl w:val="4992D3E8"/>
    <w:lvl w:ilvl="0" w:tplc="04662B3A">
      <w:start w:val="1"/>
      <w:numFmt w:val="decimal"/>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731F34DC"/>
    <w:multiLevelType w:val="hybridMultilevel"/>
    <w:tmpl w:val="BEC65CC2"/>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7B2A3A94"/>
    <w:multiLevelType w:val="hybridMultilevel"/>
    <w:tmpl w:val="8CDAED70"/>
    <w:lvl w:ilvl="0" w:tplc="99D05500">
      <w:start w:val="1"/>
      <w:numFmt w:val="decimal"/>
      <w:lvlText w:val="%1)"/>
      <w:lvlJc w:val="left"/>
      <w:pPr>
        <w:ind w:left="36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D6F6AE6"/>
    <w:multiLevelType w:val="multilevel"/>
    <w:tmpl w:val="332A18B8"/>
    <w:lvl w:ilvl="0">
      <w:start w:val="15"/>
      <w:numFmt w:val="decimal"/>
      <w:lvlText w:val="%1."/>
      <w:lvlJc w:val="left"/>
      <w:pPr>
        <w:ind w:left="480" w:hanging="480"/>
      </w:pPr>
      <w:rPr>
        <w:rFonts w:hint="default"/>
        <w:sz w:val="24"/>
        <w:szCs w:val="24"/>
      </w:rPr>
    </w:lvl>
    <w:lvl w:ilvl="1">
      <w:start w:val="1"/>
      <w:numFmt w:val="decimal"/>
      <w:lvlText w:val="%1.%2."/>
      <w:lvlJc w:val="left"/>
      <w:pPr>
        <w:ind w:left="480" w:hanging="48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9" w15:restartNumberingAfterBreak="0">
    <w:nsid w:val="7EB66536"/>
    <w:multiLevelType w:val="hybridMultilevel"/>
    <w:tmpl w:val="5EC64310"/>
    <w:lvl w:ilvl="0" w:tplc="0C96492C">
      <w:start w:val="1"/>
      <w:numFmt w:val="decimal"/>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6"/>
  </w:num>
  <w:num w:numId="2">
    <w:abstractNumId w:val="12"/>
  </w:num>
  <w:num w:numId="3">
    <w:abstractNumId w:val="11"/>
  </w:num>
  <w:num w:numId="4">
    <w:abstractNumId w:val="7"/>
  </w:num>
  <w:num w:numId="5">
    <w:abstractNumId w:val="4"/>
  </w:num>
  <w:num w:numId="6">
    <w:abstractNumId w:val="8"/>
  </w:num>
  <w:num w:numId="7">
    <w:abstractNumId w:val="18"/>
  </w:num>
  <w:num w:numId="8">
    <w:abstractNumId w:val="13"/>
  </w:num>
  <w:num w:numId="9">
    <w:abstractNumId w:val="14"/>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5"/>
  </w:num>
  <w:num w:numId="13">
    <w:abstractNumId w:val="16"/>
  </w:num>
  <w:num w:numId="14">
    <w:abstractNumId w:val="17"/>
  </w:num>
  <w:num w:numId="15">
    <w:abstractNumId w:val="2"/>
  </w:num>
  <w:num w:numId="16">
    <w:abstractNumId w:val="1"/>
  </w:num>
  <w:num w:numId="17">
    <w:abstractNumId w:val="5"/>
  </w:num>
  <w:num w:numId="18">
    <w:abstractNumId w:val="9"/>
  </w:num>
  <w:num w:numId="19">
    <w:abstractNumId w:val="3"/>
  </w:num>
  <w:num w:numId="2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957"/>
    <w:rsid w:val="00001BF7"/>
    <w:rsid w:val="00012547"/>
    <w:rsid w:val="000153B0"/>
    <w:rsid w:val="000175F1"/>
    <w:rsid w:val="00017D77"/>
    <w:rsid w:val="00017F0E"/>
    <w:rsid w:val="00017F78"/>
    <w:rsid w:val="000225A0"/>
    <w:rsid w:val="00024356"/>
    <w:rsid w:val="00026471"/>
    <w:rsid w:val="000330D6"/>
    <w:rsid w:val="00034BC1"/>
    <w:rsid w:val="00034E4B"/>
    <w:rsid w:val="00035D06"/>
    <w:rsid w:val="00041135"/>
    <w:rsid w:val="00042956"/>
    <w:rsid w:val="00044732"/>
    <w:rsid w:val="0005613D"/>
    <w:rsid w:val="0006205E"/>
    <w:rsid w:val="0006282B"/>
    <w:rsid w:val="000637FB"/>
    <w:rsid w:val="000710B1"/>
    <w:rsid w:val="00073EE2"/>
    <w:rsid w:val="0007553B"/>
    <w:rsid w:val="00075F70"/>
    <w:rsid w:val="00077602"/>
    <w:rsid w:val="00077A1F"/>
    <w:rsid w:val="000906D4"/>
    <w:rsid w:val="00090978"/>
    <w:rsid w:val="00095931"/>
    <w:rsid w:val="00096ABB"/>
    <w:rsid w:val="000C25C2"/>
    <w:rsid w:val="000C32F7"/>
    <w:rsid w:val="000C724B"/>
    <w:rsid w:val="000D0826"/>
    <w:rsid w:val="000D086B"/>
    <w:rsid w:val="000E594A"/>
    <w:rsid w:val="000E5E25"/>
    <w:rsid w:val="000F7A79"/>
    <w:rsid w:val="00101504"/>
    <w:rsid w:val="0010173F"/>
    <w:rsid w:val="0010336C"/>
    <w:rsid w:val="0010422F"/>
    <w:rsid w:val="00104464"/>
    <w:rsid w:val="001066E2"/>
    <w:rsid w:val="00111E86"/>
    <w:rsid w:val="0011416C"/>
    <w:rsid w:val="0011529B"/>
    <w:rsid w:val="00123BE9"/>
    <w:rsid w:val="00127554"/>
    <w:rsid w:val="00131647"/>
    <w:rsid w:val="00133E8C"/>
    <w:rsid w:val="00136C72"/>
    <w:rsid w:val="0013720F"/>
    <w:rsid w:val="001425B9"/>
    <w:rsid w:val="00145770"/>
    <w:rsid w:val="00150607"/>
    <w:rsid w:val="00151D37"/>
    <w:rsid w:val="001605C5"/>
    <w:rsid w:val="00177FF5"/>
    <w:rsid w:val="001851A1"/>
    <w:rsid w:val="00191107"/>
    <w:rsid w:val="00191D88"/>
    <w:rsid w:val="00194B97"/>
    <w:rsid w:val="001951FF"/>
    <w:rsid w:val="001978C9"/>
    <w:rsid w:val="001A191E"/>
    <w:rsid w:val="001B0766"/>
    <w:rsid w:val="001B1304"/>
    <w:rsid w:val="001C032D"/>
    <w:rsid w:val="001C07B8"/>
    <w:rsid w:val="001E1746"/>
    <w:rsid w:val="001E5253"/>
    <w:rsid w:val="001F027F"/>
    <w:rsid w:val="001F434A"/>
    <w:rsid w:val="001F73DA"/>
    <w:rsid w:val="002041C2"/>
    <w:rsid w:val="002062C3"/>
    <w:rsid w:val="002202DA"/>
    <w:rsid w:val="0022177B"/>
    <w:rsid w:val="00223BF4"/>
    <w:rsid w:val="0022438C"/>
    <w:rsid w:val="00231650"/>
    <w:rsid w:val="00234373"/>
    <w:rsid w:val="00235686"/>
    <w:rsid w:val="002373B5"/>
    <w:rsid w:val="00244FE9"/>
    <w:rsid w:val="00253DD9"/>
    <w:rsid w:val="00260658"/>
    <w:rsid w:val="00267C15"/>
    <w:rsid w:val="00267EA1"/>
    <w:rsid w:val="00270A77"/>
    <w:rsid w:val="00271263"/>
    <w:rsid w:val="0027249E"/>
    <w:rsid w:val="00281961"/>
    <w:rsid w:val="00292EDD"/>
    <w:rsid w:val="002A3A94"/>
    <w:rsid w:val="002A72B1"/>
    <w:rsid w:val="002B28B8"/>
    <w:rsid w:val="002B52A0"/>
    <w:rsid w:val="002B69C5"/>
    <w:rsid w:val="002C320D"/>
    <w:rsid w:val="002C41B6"/>
    <w:rsid w:val="002C46AC"/>
    <w:rsid w:val="002C7416"/>
    <w:rsid w:val="002D1838"/>
    <w:rsid w:val="002D2AB8"/>
    <w:rsid w:val="002D4FB3"/>
    <w:rsid w:val="002D50F3"/>
    <w:rsid w:val="002D615E"/>
    <w:rsid w:val="002E0DAE"/>
    <w:rsid w:val="002E7D73"/>
    <w:rsid w:val="002F00BE"/>
    <w:rsid w:val="002F5B33"/>
    <w:rsid w:val="00302C8B"/>
    <w:rsid w:val="00306034"/>
    <w:rsid w:val="0031422E"/>
    <w:rsid w:val="00321324"/>
    <w:rsid w:val="00322CC1"/>
    <w:rsid w:val="0033031F"/>
    <w:rsid w:val="00333C8E"/>
    <w:rsid w:val="00334D9E"/>
    <w:rsid w:val="00341C48"/>
    <w:rsid w:val="00341DA3"/>
    <w:rsid w:val="00342823"/>
    <w:rsid w:val="00342845"/>
    <w:rsid w:val="003503D4"/>
    <w:rsid w:val="003535A1"/>
    <w:rsid w:val="00355957"/>
    <w:rsid w:val="00355CD9"/>
    <w:rsid w:val="00361194"/>
    <w:rsid w:val="003641F1"/>
    <w:rsid w:val="00367E4E"/>
    <w:rsid w:val="00370936"/>
    <w:rsid w:val="00373E07"/>
    <w:rsid w:val="00374A20"/>
    <w:rsid w:val="00375667"/>
    <w:rsid w:val="00377D94"/>
    <w:rsid w:val="003912A7"/>
    <w:rsid w:val="00395703"/>
    <w:rsid w:val="003974E9"/>
    <w:rsid w:val="003A0E37"/>
    <w:rsid w:val="003A5D42"/>
    <w:rsid w:val="003B0700"/>
    <w:rsid w:val="003B1BAC"/>
    <w:rsid w:val="003B25C0"/>
    <w:rsid w:val="003B4965"/>
    <w:rsid w:val="003B62C7"/>
    <w:rsid w:val="003D1098"/>
    <w:rsid w:val="003D1D1C"/>
    <w:rsid w:val="003D3D5F"/>
    <w:rsid w:val="003D5440"/>
    <w:rsid w:val="003D7EAD"/>
    <w:rsid w:val="003E0E0C"/>
    <w:rsid w:val="003E326A"/>
    <w:rsid w:val="003E433A"/>
    <w:rsid w:val="003E581A"/>
    <w:rsid w:val="003F020E"/>
    <w:rsid w:val="003F0550"/>
    <w:rsid w:val="003F11CE"/>
    <w:rsid w:val="003F1BB4"/>
    <w:rsid w:val="003F321B"/>
    <w:rsid w:val="003F6977"/>
    <w:rsid w:val="0040250F"/>
    <w:rsid w:val="004052CB"/>
    <w:rsid w:val="004122C3"/>
    <w:rsid w:val="00415C25"/>
    <w:rsid w:val="00421B81"/>
    <w:rsid w:val="004236E1"/>
    <w:rsid w:val="00430709"/>
    <w:rsid w:val="00434CCB"/>
    <w:rsid w:val="00440586"/>
    <w:rsid w:val="00441DE3"/>
    <w:rsid w:val="004624DB"/>
    <w:rsid w:val="00467486"/>
    <w:rsid w:val="00474E90"/>
    <w:rsid w:val="0047597C"/>
    <w:rsid w:val="00483B4B"/>
    <w:rsid w:val="0048490B"/>
    <w:rsid w:val="004851F1"/>
    <w:rsid w:val="004858DA"/>
    <w:rsid w:val="0049406F"/>
    <w:rsid w:val="00497019"/>
    <w:rsid w:val="004A2D40"/>
    <w:rsid w:val="004A6E7D"/>
    <w:rsid w:val="004B395B"/>
    <w:rsid w:val="004B7D5B"/>
    <w:rsid w:val="004C3B5B"/>
    <w:rsid w:val="004C6E76"/>
    <w:rsid w:val="004C6F31"/>
    <w:rsid w:val="004C73CA"/>
    <w:rsid w:val="004D0B98"/>
    <w:rsid w:val="004D52B3"/>
    <w:rsid w:val="004D6403"/>
    <w:rsid w:val="004D7303"/>
    <w:rsid w:val="004E395C"/>
    <w:rsid w:val="004E4E58"/>
    <w:rsid w:val="004E64D7"/>
    <w:rsid w:val="004E7164"/>
    <w:rsid w:val="004F2277"/>
    <w:rsid w:val="00500D0C"/>
    <w:rsid w:val="005015A4"/>
    <w:rsid w:val="00504DD7"/>
    <w:rsid w:val="00507320"/>
    <w:rsid w:val="005100F7"/>
    <w:rsid w:val="00510AC5"/>
    <w:rsid w:val="0051523F"/>
    <w:rsid w:val="00517E8D"/>
    <w:rsid w:val="005334F6"/>
    <w:rsid w:val="005374F2"/>
    <w:rsid w:val="00537C58"/>
    <w:rsid w:val="005419EF"/>
    <w:rsid w:val="00543199"/>
    <w:rsid w:val="00544F97"/>
    <w:rsid w:val="00553654"/>
    <w:rsid w:val="00572280"/>
    <w:rsid w:val="005728AC"/>
    <w:rsid w:val="00574333"/>
    <w:rsid w:val="005777B4"/>
    <w:rsid w:val="0058017D"/>
    <w:rsid w:val="00580993"/>
    <w:rsid w:val="00581424"/>
    <w:rsid w:val="00582B0F"/>
    <w:rsid w:val="00587171"/>
    <w:rsid w:val="005963D9"/>
    <w:rsid w:val="005A57C0"/>
    <w:rsid w:val="005B0189"/>
    <w:rsid w:val="005B22BA"/>
    <w:rsid w:val="005B274F"/>
    <w:rsid w:val="005B3B34"/>
    <w:rsid w:val="005B7B19"/>
    <w:rsid w:val="005C2C6A"/>
    <w:rsid w:val="005C54CF"/>
    <w:rsid w:val="005D1B67"/>
    <w:rsid w:val="005D6B03"/>
    <w:rsid w:val="005E0704"/>
    <w:rsid w:val="005E1C23"/>
    <w:rsid w:val="005E49FB"/>
    <w:rsid w:val="005E4FFA"/>
    <w:rsid w:val="005E5C18"/>
    <w:rsid w:val="005F0D9C"/>
    <w:rsid w:val="005F3C38"/>
    <w:rsid w:val="005F3C8E"/>
    <w:rsid w:val="005F63B1"/>
    <w:rsid w:val="00601721"/>
    <w:rsid w:val="00601C2F"/>
    <w:rsid w:val="006034F2"/>
    <w:rsid w:val="00603C80"/>
    <w:rsid w:val="00604C63"/>
    <w:rsid w:val="006228D2"/>
    <w:rsid w:val="00624300"/>
    <w:rsid w:val="006247DF"/>
    <w:rsid w:val="00632F01"/>
    <w:rsid w:val="006360EA"/>
    <w:rsid w:val="0063737A"/>
    <w:rsid w:val="006409C0"/>
    <w:rsid w:val="00642E38"/>
    <w:rsid w:val="00643C41"/>
    <w:rsid w:val="00646255"/>
    <w:rsid w:val="00651891"/>
    <w:rsid w:val="00654127"/>
    <w:rsid w:val="00667920"/>
    <w:rsid w:val="00667A3E"/>
    <w:rsid w:val="00667E30"/>
    <w:rsid w:val="006721FB"/>
    <w:rsid w:val="00673EF2"/>
    <w:rsid w:val="006742DA"/>
    <w:rsid w:val="00674590"/>
    <w:rsid w:val="00680D4C"/>
    <w:rsid w:val="006846F4"/>
    <w:rsid w:val="00686513"/>
    <w:rsid w:val="006937F0"/>
    <w:rsid w:val="006A692C"/>
    <w:rsid w:val="006B75FF"/>
    <w:rsid w:val="006C1B47"/>
    <w:rsid w:val="006C4DAA"/>
    <w:rsid w:val="006D2CAD"/>
    <w:rsid w:val="006D375E"/>
    <w:rsid w:val="006D53C2"/>
    <w:rsid w:val="006E0830"/>
    <w:rsid w:val="006E64CC"/>
    <w:rsid w:val="006E6955"/>
    <w:rsid w:val="006F6BA7"/>
    <w:rsid w:val="006F73C3"/>
    <w:rsid w:val="006F73DA"/>
    <w:rsid w:val="00703155"/>
    <w:rsid w:val="00704527"/>
    <w:rsid w:val="00711355"/>
    <w:rsid w:val="00713B32"/>
    <w:rsid w:val="007224F4"/>
    <w:rsid w:val="0072288B"/>
    <w:rsid w:val="00725054"/>
    <w:rsid w:val="00725DDB"/>
    <w:rsid w:val="007304B3"/>
    <w:rsid w:val="00734C34"/>
    <w:rsid w:val="00735A09"/>
    <w:rsid w:val="00744BEF"/>
    <w:rsid w:val="00744EFE"/>
    <w:rsid w:val="007520BD"/>
    <w:rsid w:val="00752243"/>
    <w:rsid w:val="007522D5"/>
    <w:rsid w:val="00752684"/>
    <w:rsid w:val="007557C4"/>
    <w:rsid w:val="00757F29"/>
    <w:rsid w:val="00760106"/>
    <w:rsid w:val="00764937"/>
    <w:rsid w:val="00764DC8"/>
    <w:rsid w:val="007702B6"/>
    <w:rsid w:val="00775B1B"/>
    <w:rsid w:val="00781C4F"/>
    <w:rsid w:val="00790893"/>
    <w:rsid w:val="007931CD"/>
    <w:rsid w:val="007A6BE4"/>
    <w:rsid w:val="007B6368"/>
    <w:rsid w:val="007B7677"/>
    <w:rsid w:val="007C0898"/>
    <w:rsid w:val="007C248F"/>
    <w:rsid w:val="007C6A93"/>
    <w:rsid w:val="007C6EF1"/>
    <w:rsid w:val="007D1904"/>
    <w:rsid w:val="007D513D"/>
    <w:rsid w:val="007D5D72"/>
    <w:rsid w:val="007E18EE"/>
    <w:rsid w:val="007E4290"/>
    <w:rsid w:val="007F3214"/>
    <w:rsid w:val="007F3468"/>
    <w:rsid w:val="007F36E7"/>
    <w:rsid w:val="007F6F61"/>
    <w:rsid w:val="00801691"/>
    <w:rsid w:val="00802A87"/>
    <w:rsid w:val="008121AC"/>
    <w:rsid w:val="00813B63"/>
    <w:rsid w:val="00822EDF"/>
    <w:rsid w:val="008247A7"/>
    <w:rsid w:val="00832730"/>
    <w:rsid w:val="00834225"/>
    <w:rsid w:val="00836FE4"/>
    <w:rsid w:val="00837B07"/>
    <w:rsid w:val="00841AE6"/>
    <w:rsid w:val="00842A5B"/>
    <w:rsid w:val="00843AD8"/>
    <w:rsid w:val="0084598C"/>
    <w:rsid w:val="00846E3D"/>
    <w:rsid w:val="00852821"/>
    <w:rsid w:val="00854747"/>
    <w:rsid w:val="0086626B"/>
    <w:rsid w:val="00867757"/>
    <w:rsid w:val="00871EF8"/>
    <w:rsid w:val="008727DF"/>
    <w:rsid w:val="00872D36"/>
    <w:rsid w:val="0087304C"/>
    <w:rsid w:val="00883613"/>
    <w:rsid w:val="0088770B"/>
    <w:rsid w:val="00891186"/>
    <w:rsid w:val="008918DB"/>
    <w:rsid w:val="00891DB9"/>
    <w:rsid w:val="008926B6"/>
    <w:rsid w:val="00893ADE"/>
    <w:rsid w:val="00894305"/>
    <w:rsid w:val="00895BDD"/>
    <w:rsid w:val="008963BF"/>
    <w:rsid w:val="008A1907"/>
    <w:rsid w:val="008A5767"/>
    <w:rsid w:val="008B00FA"/>
    <w:rsid w:val="008B40E6"/>
    <w:rsid w:val="008C0628"/>
    <w:rsid w:val="008C26A1"/>
    <w:rsid w:val="008D109E"/>
    <w:rsid w:val="008D5A3C"/>
    <w:rsid w:val="008E4915"/>
    <w:rsid w:val="008E76ED"/>
    <w:rsid w:val="008F130F"/>
    <w:rsid w:val="008F1F62"/>
    <w:rsid w:val="008F64E8"/>
    <w:rsid w:val="008F71FC"/>
    <w:rsid w:val="009031BF"/>
    <w:rsid w:val="00912B63"/>
    <w:rsid w:val="0091415B"/>
    <w:rsid w:val="009153DB"/>
    <w:rsid w:val="00915CA9"/>
    <w:rsid w:val="00917B60"/>
    <w:rsid w:val="009208EE"/>
    <w:rsid w:val="00924130"/>
    <w:rsid w:val="009318EA"/>
    <w:rsid w:val="00943D94"/>
    <w:rsid w:val="00946995"/>
    <w:rsid w:val="00947AA7"/>
    <w:rsid w:val="00955C3C"/>
    <w:rsid w:val="00963D89"/>
    <w:rsid w:val="00965638"/>
    <w:rsid w:val="00966713"/>
    <w:rsid w:val="00984651"/>
    <w:rsid w:val="00984D95"/>
    <w:rsid w:val="009851DF"/>
    <w:rsid w:val="00992143"/>
    <w:rsid w:val="009A0390"/>
    <w:rsid w:val="009A2788"/>
    <w:rsid w:val="009A32A5"/>
    <w:rsid w:val="009A38B5"/>
    <w:rsid w:val="009A48FE"/>
    <w:rsid w:val="009A4E2D"/>
    <w:rsid w:val="009B1DF7"/>
    <w:rsid w:val="009B716D"/>
    <w:rsid w:val="009C0556"/>
    <w:rsid w:val="009C3AF2"/>
    <w:rsid w:val="009C5074"/>
    <w:rsid w:val="009C55AD"/>
    <w:rsid w:val="009C7D29"/>
    <w:rsid w:val="009D7DD6"/>
    <w:rsid w:val="009E03B0"/>
    <w:rsid w:val="009E11B3"/>
    <w:rsid w:val="009F130C"/>
    <w:rsid w:val="009F5409"/>
    <w:rsid w:val="00A01822"/>
    <w:rsid w:val="00A033DA"/>
    <w:rsid w:val="00A048F9"/>
    <w:rsid w:val="00A11875"/>
    <w:rsid w:val="00A11F76"/>
    <w:rsid w:val="00A138E0"/>
    <w:rsid w:val="00A14D6F"/>
    <w:rsid w:val="00A27AB8"/>
    <w:rsid w:val="00A30EC0"/>
    <w:rsid w:val="00A3305F"/>
    <w:rsid w:val="00A36F47"/>
    <w:rsid w:val="00A40909"/>
    <w:rsid w:val="00A43963"/>
    <w:rsid w:val="00A46622"/>
    <w:rsid w:val="00A50133"/>
    <w:rsid w:val="00A5434B"/>
    <w:rsid w:val="00A56944"/>
    <w:rsid w:val="00A574FB"/>
    <w:rsid w:val="00A5756A"/>
    <w:rsid w:val="00A60089"/>
    <w:rsid w:val="00A6303D"/>
    <w:rsid w:val="00A63322"/>
    <w:rsid w:val="00A7436F"/>
    <w:rsid w:val="00A96F86"/>
    <w:rsid w:val="00AA56B6"/>
    <w:rsid w:val="00AA6BAD"/>
    <w:rsid w:val="00AB1B14"/>
    <w:rsid w:val="00AB2962"/>
    <w:rsid w:val="00AB3303"/>
    <w:rsid w:val="00AB4913"/>
    <w:rsid w:val="00AB4E40"/>
    <w:rsid w:val="00AB5504"/>
    <w:rsid w:val="00AC347F"/>
    <w:rsid w:val="00AC5397"/>
    <w:rsid w:val="00AD19D0"/>
    <w:rsid w:val="00AD4D45"/>
    <w:rsid w:val="00AD5125"/>
    <w:rsid w:val="00AD6937"/>
    <w:rsid w:val="00AD7ABB"/>
    <w:rsid w:val="00AE0AC6"/>
    <w:rsid w:val="00AF3DA9"/>
    <w:rsid w:val="00AF4CA4"/>
    <w:rsid w:val="00AF733B"/>
    <w:rsid w:val="00B014E3"/>
    <w:rsid w:val="00B03CF1"/>
    <w:rsid w:val="00B04403"/>
    <w:rsid w:val="00B065AD"/>
    <w:rsid w:val="00B06A01"/>
    <w:rsid w:val="00B109A7"/>
    <w:rsid w:val="00B13465"/>
    <w:rsid w:val="00B13CB1"/>
    <w:rsid w:val="00B13CBF"/>
    <w:rsid w:val="00B17B7F"/>
    <w:rsid w:val="00B17DAC"/>
    <w:rsid w:val="00B259C2"/>
    <w:rsid w:val="00B328F7"/>
    <w:rsid w:val="00B33A46"/>
    <w:rsid w:val="00B35B51"/>
    <w:rsid w:val="00B35F4F"/>
    <w:rsid w:val="00B37ACD"/>
    <w:rsid w:val="00B4047F"/>
    <w:rsid w:val="00B61478"/>
    <w:rsid w:val="00B6627C"/>
    <w:rsid w:val="00B67585"/>
    <w:rsid w:val="00B67E67"/>
    <w:rsid w:val="00B803DE"/>
    <w:rsid w:val="00B80C95"/>
    <w:rsid w:val="00B819F8"/>
    <w:rsid w:val="00B83246"/>
    <w:rsid w:val="00B83896"/>
    <w:rsid w:val="00B86F35"/>
    <w:rsid w:val="00B9009A"/>
    <w:rsid w:val="00B940E3"/>
    <w:rsid w:val="00B9580B"/>
    <w:rsid w:val="00B97816"/>
    <w:rsid w:val="00BA2D79"/>
    <w:rsid w:val="00BA5A06"/>
    <w:rsid w:val="00BA7514"/>
    <w:rsid w:val="00BB6B28"/>
    <w:rsid w:val="00BC037B"/>
    <w:rsid w:val="00BC06A9"/>
    <w:rsid w:val="00BC4C44"/>
    <w:rsid w:val="00BD0CB0"/>
    <w:rsid w:val="00BD4D04"/>
    <w:rsid w:val="00BD6D86"/>
    <w:rsid w:val="00BD7EF1"/>
    <w:rsid w:val="00BE2CD5"/>
    <w:rsid w:val="00BE3503"/>
    <w:rsid w:val="00BE7806"/>
    <w:rsid w:val="00BF0434"/>
    <w:rsid w:val="00BF05ED"/>
    <w:rsid w:val="00C000E6"/>
    <w:rsid w:val="00C01A4A"/>
    <w:rsid w:val="00C026A2"/>
    <w:rsid w:val="00C04524"/>
    <w:rsid w:val="00C10B61"/>
    <w:rsid w:val="00C139C5"/>
    <w:rsid w:val="00C17B33"/>
    <w:rsid w:val="00C2494A"/>
    <w:rsid w:val="00C25A0D"/>
    <w:rsid w:val="00C31796"/>
    <w:rsid w:val="00C33BC7"/>
    <w:rsid w:val="00C34BA3"/>
    <w:rsid w:val="00C4151A"/>
    <w:rsid w:val="00C446F9"/>
    <w:rsid w:val="00C57760"/>
    <w:rsid w:val="00C60154"/>
    <w:rsid w:val="00C63729"/>
    <w:rsid w:val="00C65FFB"/>
    <w:rsid w:val="00C6741A"/>
    <w:rsid w:val="00C767E4"/>
    <w:rsid w:val="00C81C59"/>
    <w:rsid w:val="00C92341"/>
    <w:rsid w:val="00C9452A"/>
    <w:rsid w:val="00C95985"/>
    <w:rsid w:val="00C96565"/>
    <w:rsid w:val="00CA0299"/>
    <w:rsid w:val="00CA79C8"/>
    <w:rsid w:val="00CB2579"/>
    <w:rsid w:val="00CB4D4F"/>
    <w:rsid w:val="00CC7D27"/>
    <w:rsid w:val="00CD0581"/>
    <w:rsid w:val="00CD410F"/>
    <w:rsid w:val="00CD589F"/>
    <w:rsid w:val="00CD6423"/>
    <w:rsid w:val="00CD6C1D"/>
    <w:rsid w:val="00CE1C85"/>
    <w:rsid w:val="00CE4092"/>
    <w:rsid w:val="00CE4D2F"/>
    <w:rsid w:val="00CF52A9"/>
    <w:rsid w:val="00CF584C"/>
    <w:rsid w:val="00D00AF9"/>
    <w:rsid w:val="00D019AF"/>
    <w:rsid w:val="00D0721C"/>
    <w:rsid w:val="00D078BF"/>
    <w:rsid w:val="00D1134C"/>
    <w:rsid w:val="00D15FC9"/>
    <w:rsid w:val="00D1721C"/>
    <w:rsid w:val="00D219B4"/>
    <w:rsid w:val="00D21E9E"/>
    <w:rsid w:val="00D23DF2"/>
    <w:rsid w:val="00D25483"/>
    <w:rsid w:val="00D30B3F"/>
    <w:rsid w:val="00D31A27"/>
    <w:rsid w:val="00D32CA4"/>
    <w:rsid w:val="00D3306E"/>
    <w:rsid w:val="00D33E0B"/>
    <w:rsid w:val="00D340F4"/>
    <w:rsid w:val="00D40A37"/>
    <w:rsid w:val="00D4395F"/>
    <w:rsid w:val="00D461C2"/>
    <w:rsid w:val="00D52BA2"/>
    <w:rsid w:val="00D530C9"/>
    <w:rsid w:val="00D56215"/>
    <w:rsid w:val="00D624A4"/>
    <w:rsid w:val="00D71A5A"/>
    <w:rsid w:val="00D71BE1"/>
    <w:rsid w:val="00D7525C"/>
    <w:rsid w:val="00D754C8"/>
    <w:rsid w:val="00D77F4B"/>
    <w:rsid w:val="00D85B20"/>
    <w:rsid w:val="00D85BEB"/>
    <w:rsid w:val="00D86A8E"/>
    <w:rsid w:val="00D872B0"/>
    <w:rsid w:val="00D912D2"/>
    <w:rsid w:val="00D96063"/>
    <w:rsid w:val="00DA23AA"/>
    <w:rsid w:val="00DA5B3E"/>
    <w:rsid w:val="00DA63E7"/>
    <w:rsid w:val="00DA641B"/>
    <w:rsid w:val="00DA7062"/>
    <w:rsid w:val="00DA722B"/>
    <w:rsid w:val="00DB5182"/>
    <w:rsid w:val="00DB5320"/>
    <w:rsid w:val="00DC5CD7"/>
    <w:rsid w:val="00DC695A"/>
    <w:rsid w:val="00DC6AD9"/>
    <w:rsid w:val="00DC72D4"/>
    <w:rsid w:val="00DD6E9F"/>
    <w:rsid w:val="00DD7738"/>
    <w:rsid w:val="00DD7782"/>
    <w:rsid w:val="00DE41E0"/>
    <w:rsid w:val="00DE5839"/>
    <w:rsid w:val="00DE5AF9"/>
    <w:rsid w:val="00DE6C5F"/>
    <w:rsid w:val="00DF4675"/>
    <w:rsid w:val="00DF5778"/>
    <w:rsid w:val="00E00216"/>
    <w:rsid w:val="00E05F13"/>
    <w:rsid w:val="00E10CB3"/>
    <w:rsid w:val="00E17205"/>
    <w:rsid w:val="00E214BB"/>
    <w:rsid w:val="00E22A13"/>
    <w:rsid w:val="00E24F26"/>
    <w:rsid w:val="00E25E7D"/>
    <w:rsid w:val="00E40A74"/>
    <w:rsid w:val="00E519A9"/>
    <w:rsid w:val="00E545F2"/>
    <w:rsid w:val="00E54E98"/>
    <w:rsid w:val="00E57E11"/>
    <w:rsid w:val="00E641CA"/>
    <w:rsid w:val="00E737A1"/>
    <w:rsid w:val="00E839B9"/>
    <w:rsid w:val="00E84B60"/>
    <w:rsid w:val="00E96E23"/>
    <w:rsid w:val="00EB0198"/>
    <w:rsid w:val="00EB1120"/>
    <w:rsid w:val="00EC055D"/>
    <w:rsid w:val="00EC1191"/>
    <w:rsid w:val="00EC7592"/>
    <w:rsid w:val="00EC7B14"/>
    <w:rsid w:val="00ED24B7"/>
    <w:rsid w:val="00ED7B4C"/>
    <w:rsid w:val="00EE1733"/>
    <w:rsid w:val="00EE7839"/>
    <w:rsid w:val="00F00984"/>
    <w:rsid w:val="00F042F6"/>
    <w:rsid w:val="00F0580F"/>
    <w:rsid w:val="00F10D92"/>
    <w:rsid w:val="00F111A2"/>
    <w:rsid w:val="00F1141D"/>
    <w:rsid w:val="00F11A29"/>
    <w:rsid w:val="00F11B8B"/>
    <w:rsid w:val="00F13D06"/>
    <w:rsid w:val="00F16824"/>
    <w:rsid w:val="00F21721"/>
    <w:rsid w:val="00F23875"/>
    <w:rsid w:val="00F255C7"/>
    <w:rsid w:val="00F25F48"/>
    <w:rsid w:val="00F27F11"/>
    <w:rsid w:val="00F3441B"/>
    <w:rsid w:val="00F437E8"/>
    <w:rsid w:val="00F45D84"/>
    <w:rsid w:val="00F52577"/>
    <w:rsid w:val="00F57EB3"/>
    <w:rsid w:val="00F637BB"/>
    <w:rsid w:val="00F66D37"/>
    <w:rsid w:val="00F72C5A"/>
    <w:rsid w:val="00F75F5E"/>
    <w:rsid w:val="00F813FB"/>
    <w:rsid w:val="00F830C6"/>
    <w:rsid w:val="00F8608A"/>
    <w:rsid w:val="00F86B20"/>
    <w:rsid w:val="00F96BD1"/>
    <w:rsid w:val="00F9776B"/>
    <w:rsid w:val="00FA715F"/>
    <w:rsid w:val="00FB1644"/>
    <w:rsid w:val="00FB4910"/>
    <w:rsid w:val="00FB5EFB"/>
    <w:rsid w:val="00FE0432"/>
    <w:rsid w:val="00FE1000"/>
    <w:rsid w:val="00FE1387"/>
    <w:rsid w:val="00FE5C8E"/>
    <w:rsid w:val="00FE7DD3"/>
    <w:rsid w:val="00FF4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9B118"/>
  <w15:chartTrackingRefBased/>
  <w15:docId w15:val="{02AD8596-958D-4575-9B2C-DCAC2DCEA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59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5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Colorful List - Accent 12"/>
    <w:basedOn w:val="Normal"/>
    <w:link w:val="ListParagraphChar"/>
    <w:uiPriority w:val="34"/>
    <w:qFormat/>
    <w:rsid w:val="00355957"/>
    <w:pPr>
      <w:ind w:left="720"/>
      <w:contextualSpacing/>
    </w:pPr>
  </w:style>
  <w:style w:type="paragraph" w:styleId="Header">
    <w:name w:val="header"/>
    <w:basedOn w:val="Normal"/>
    <w:link w:val="HeaderChar"/>
    <w:uiPriority w:val="99"/>
    <w:unhideWhenUsed/>
    <w:rsid w:val="00355957"/>
    <w:pPr>
      <w:tabs>
        <w:tab w:val="center" w:pos="4153"/>
        <w:tab w:val="right" w:pos="8306"/>
      </w:tabs>
    </w:pPr>
  </w:style>
  <w:style w:type="character" w:customStyle="1" w:styleId="HeaderChar">
    <w:name w:val="Header Char"/>
    <w:basedOn w:val="DefaultParagraphFont"/>
    <w:link w:val="Header"/>
    <w:uiPriority w:val="99"/>
    <w:rsid w:val="00355957"/>
  </w:style>
  <w:style w:type="paragraph" w:styleId="Footer">
    <w:name w:val="footer"/>
    <w:basedOn w:val="Normal"/>
    <w:link w:val="FooterChar"/>
    <w:uiPriority w:val="99"/>
    <w:unhideWhenUsed/>
    <w:rsid w:val="00355957"/>
    <w:pPr>
      <w:tabs>
        <w:tab w:val="center" w:pos="4153"/>
        <w:tab w:val="right" w:pos="8306"/>
      </w:tabs>
    </w:pPr>
  </w:style>
  <w:style w:type="character" w:customStyle="1" w:styleId="FooterChar">
    <w:name w:val="Footer Char"/>
    <w:basedOn w:val="DefaultParagraphFont"/>
    <w:link w:val="Footer"/>
    <w:uiPriority w:val="99"/>
    <w:rsid w:val="00355957"/>
  </w:style>
  <w:style w:type="paragraph" w:styleId="CommentText">
    <w:name w:val="annotation text"/>
    <w:basedOn w:val="Normal"/>
    <w:link w:val="CommentTextChar"/>
    <w:uiPriority w:val="99"/>
    <w:rsid w:val="006721FB"/>
    <w:pPr>
      <w:spacing w:after="200" w:line="276" w:lineRule="auto"/>
    </w:pPr>
    <w:rPr>
      <w:rFonts w:ascii="Calibri" w:eastAsia="ヒラギノ角ゴ Pro W3" w:hAnsi="Calibri" w:cs="Times New Roman"/>
      <w:color w:val="000000"/>
      <w:sz w:val="20"/>
      <w:szCs w:val="20"/>
    </w:rPr>
  </w:style>
  <w:style w:type="character" w:customStyle="1" w:styleId="CommentTextChar">
    <w:name w:val="Comment Text Char"/>
    <w:basedOn w:val="DefaultParagraphFont"/>
    <w:link w:val="CommentText"/>
    <w:uiPriority w:val="99"/>
    <w:rsid w:val="006721FB"/>
    <w:rPr>
      <w:rFonts w:ascii="Calibri" w:eastAsia="ヒラギノ角ゴ Pro W3" w:hAnsi="Calibri" w:cs="Times New Roman"/>
      <w:color w:val="000000"/>
      <w:sz w:val="20"/>
      <w:szCs w:val="20"/>
    </w:rPr>
  </w:style>
  <w:style w:type="character" w:styleId="CommentReference">
    <w:name w:val="annotation reference"/>
    <w:uiPriority w:val="99"/>
    <w:rsid w:val="006721FB"/>
    <w:rPr>
      <w:sz w:val="16"/>
      <w:szCs w:val="16"/>
    </w:rPr>
  </w:style>
  <w:style w:type="paragraph" w:styleId="BalloonText">
    <w:name w:val="Balloon Text"/>
    <w:basedOn w:val="Normal"/>
    <w:link w:val="BalloonTextChar"/>
    <w:semiHidden/>
    <w:unhideWhenUsed/>
    <w:rsid w:val="006721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21FB"/>
    <w:rPr>
      <w:rFonts w:ascii="Segoe UI" w:hAnsi="Segoe UI" w:cs="Segoe UI"/>
      <w:sz w:val="18"/>
      <w:szCs w:val="18"/>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qFormat/>
    <w:rsid w:val="006721FB"/>
    <w:rPr>
      <w:rFonts w:eastAsia="Times New Roman" w:cs="Times New Roman"/>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rsid w:val="006721FB"/>
    <w:rPr>
      <w:rFonts w:eastAsia="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rsid w:val="006721FB"/>
    <w:rPr>
      <w:vertAlign w:val="superscript"/>
    </w:rPr>
  </w:style>
  <w:style w:type="character" w:customStyle="1" w:styleId="ListParagraphChar">
    <w:name w:val="List Paragraph Char"/>
    <w:aliases w:val="H&amp;P List Paragraph Char,2 Char,Strip Char,Colorful List - Accent 12 Char"/>
    <w:link w:val="ListParagraph"/>
    <w:uiPriority w:val="34"/>
    <w:qFormat/>
    <w:locked/>
    <w:rsid w:val="006721FB"/>
  </w:style>
  <w:style w:type="paragraph" w:customStyle="1" w:styleId="CharCharCharChar">
    <w:name w:val="Char Char Char Char"/>
    <w:aliases w:val="Char2"/>
    <w:basedOn w:val="Normal"/>
    <w:next w:val="Normal"/>
    <w:link w:val="FootnoteReference"/>
    <w:rsid w:val="00686513"/>
    <w:pPr>
      <w:spacing w:after="160" w:line="240" w:lineRule="exact"/>
      <w:jc w:val="both"/>
      <w:textAlignment w:val="baseline"/>
    </w:pPr>
    <w:rPr>
      <w:vertAlign w:val="superscript"/>
    </w:rPr>
  </w:style>
  <w:style w:type="paragraph" w:styleId="NoSpacing">
    <w:name w:val="No Spacing"/>
    <w:uiPriority w:val="1"/>
    <w:qFormat/>
    <w:rsid w:val="00CF584C"/>
    <w:rPr>
      <w:rFonts w:ascii="Calibri" w:eastAsia="ヒラギノ角ゴ Pro W3" w:hAnsi="Calibri" w:cs="Times New Roman"/>
      <w:color w:val="000000"/>
      <w:sz w:val="22"/>
      <w:szCs w:val="24"/>
    </w:rPr>
  </w:style>
  <w:style w:type="paragraph" w:customStyle="1" w:styleId="Default">
    <w:name w:val="Default"/>
    <w:rsid w:val="008D109E"/>
    <w:pPr>
      <w:autoSpaceDE w:val="0"/>
      <w:autoSpaceDN w:val="0"/>
      <w:adjustRightInd w:val="0"/>
    </w:pPr>
    <w:rPr>
      <w:rFonts w:eastAsia="Calibri" w:cs="Times New Roman"/>
      <w:color w:val="000000"/>
      <w:szCs w:val="24"/>
      <w:lang w:val="en-US"/>
    </w:rPr>
  </w:style>
  <w:style w:type="paragraph" w:styleId="CommentSubject">
    <w:name w:val="annotation subject"/>
    <w:basedOn w:val="CommentText"/>
    <w:next w:val="CommentText"/>
    <w:link w:val="CommentSubjectChar"/>
    <w:uiPriority w:val="99"/>
    <w:semiHidden/>
    <w:unhideWhenUsed/>
    <w:rsid w:val="00C81C59"/>
    <w:pPr>
      <w:spacing w:after="0" w:line="240" w:lineRule="auto"/>
    </w:pPr>
    <w:rPr>
      <w:rFonts w:ascii="Times New Roman" w:eastAsiaTheme="minorHAnsi" w:hAnsi="Times New Roman" w:cstheme="minorBidi"/>
      <w:b/>
      <w:bCs/>
      <w:color w:val="auto"/>
    </w:rPr>
  </w:style>
  <w:style w:type="character" w:customStyle="1" w:styleId="CommentSubjectChar">
    <w:name w:val="Comment Subject Char"/>
    <w:basedOn w:val="CommentTextChar"/>
    <w:link w:val="CommentSubject"/>
    <w:uiPriority w:val="99"/>
    <w:semiHidden/>
    <w:rsid w:val="00C81C59"/>
    <w:rPr>
      <w:rFonts w:ascii="Calibri" w:eastAsia="ヒラギノ角ゴ Pro W3" w:hAnsi="Calibri" w:cs="Times New Roman"/>
      <w:b/>
      <w:bCs/>
      <w:color w:val="000000"/>
      <w:sz w:val="20"/>
      <w:szCs w:val="20"/>
    </w:rPr>
  </w:style>
  <w:style w:type="paragraph" w:styleId="Revision">
    <w:name w:val="Revision"/>
    <w:hidden/>
    <w:uiPriority w:val="99"/>
    <w:semiHidden/>
    <w:rsid w:val="00AB4E40"/>
  </w:style>
  <w:style w:type="paragraph" w:styleId="PlainText">
    <w:name w:val="Plain Text"/>
    <w:basedOn w:val="Normal"/>
    <w:link w:val="PlainTextChar"/>
    <w:uiPriority w:val="99"/>
    <w:unhideWhenUsed/>
    <w:rsid w:val="00764937"/>
    <w:rPr>
      <w:rFonts w:ascii="Calibri" w:hAnsi="Calibri"/>
      <w:color w:val="1F497D"/>
      <w:sz w:val="22"/>
      <w:szCs w:val="21"/>
    </w:rPr>
  </w:style>
  <w:style w:type="character" w:customStyle="1" w:styleId="PlainTextChar">
    <w:name w:val="Plain Text Char"/>
    <w:basedOn w:val="DefaultParagraphFont"/>
    <w:link w:val="PlainText"/>
    <w:uiPriority w:val="99"/>
    <w:rsid w:val="00764937"/>
    <w:rPr>
      <w:rFonts w:ascii="Calibri" w:hAnsi="Calibri"/>
      <w:color w:val="1F497D"/>
      <w:sz w:val="22"/>
      <w:szCs w:val="21"/>
    </w:rPr>
  </w:style>
  <w:style w:type="paragraph" w:customStyle="1" w:styleId="Style35">
    <w:name w:val="Style35"/>
    <w:basedOn w:val="Normal"/>
    <w:uiPriority w:val="99"/>
    <w:rsid w:val="00474E90"/>
    <w:pPr>
      <w:widowControl w:val="0"/>
      <w:autoSpaceDE w:val="0"/>
      <w:autoSpaceDN w:val="0"/>
      <w:adjustRightInd w:val="0"/>
    </w:pPr>
    <w:rPr>
      <w:rFonts w:eastAsiaTheme="minorEastAsia" w:cs="Times New Roman"/>
      <w:szCs w:val="24"/>
      <w:lang w:val="en-US"/>
    </w:rPr>
  </w:style>
  <w:style w:type="character" w:customStyle="1" w:styleId="FontStyle40">
    <w:name w:val="Font Style40"/>
    <w:basedOn w:val="DefaultParagraphFont"/>
    <w:uiPriority w:val="99"/>
    <w:rsid w:val="00474E90"/>
    <w:rPr>
      <w:rFonts w:ascii="Times New Roman" w:hAnsi="Times New Roman" w:cs="Times New Roman"/>
      <w:sz w:val="24"/>
      <w:szCs w:val="24"/>
    </w:rPr>
  </w:style>
  <w:style w:type="paragraph" w:customStyle="1" w:styleId="tv2131">
    <w:name w:val="tv2131"/>
    <w:basedOn w:val="Normal"/>
    <w:rsid w:val="00CB2579"/>
    <w:pPr>
      <w:spacing w:line="360" w:lineRule="auto"/>
      <w:ind w:firstLine="300"/>
    </w:pPr>
    <w:rPr>
      <w:rFonts w:eastAsia="Times New Roman" w:cs="Times New Roman"/>
      <w:color w:val="414142"/>
      <w:sz w:val="20"/>
      <w:szCs w:val="20"/>
      <w:lang w:eastAsia="lv-LV"/>
    </w:rPr>
  </w:style>
  <w:style w:type="character" w:customStyle="1" w:styleId="ListParagraphChar1">
    <w:name w:val="List Paragraph Char1"/>
    <w:uiPriority w:val="34"/>
    <w:qFormat/>
    <w:locked/>
    <w:rsid w:val="00CB2579"/>
    <w:rPr>
      <w:rFonts w:ascii="Calibri" w:eastAsia="MS Mincho" w:hAnsi="Calibri"/>
      <w:sz w:val="22"/>
      <w:szCs w:val="22"/>
    </w:rPr>
  </w:style>
  <w:style w:type="paragraph" w:customStyle="1" w:styleId="tv213">
    <w:name w:val="tv213"/>
    <w:basedOn w:val="Normal"/>
    <w:rsid w:val="00CB2579"/>
    <w:pPr>
      <w:spacing w:before="100" w:beforeAutospacing="1" w:after="100" w:afterAutospacing="1"/>
    </w:pPr>
    <w:rPr>
      <w:rFonts w:eastAsia="Times New Roman" w:cs="Times New Roman"/>
      <w:szCs w:val="24"/>
      <w:lang w:eastAsia="lv-LV"/>
    </w:rPr>
  </w:style>
  <w:style w:type="paragraph" w:customStyle="1" w:styleId="naisf">
    <w:name w:val="naisf"/>
    <w:basedOn w:val="Normal"/>
    <w:rsid w:val="00912B63"/>
    <w:pPr>
      <w:spacing w:before="100" w:beforeAutospacing="1" w:after="100" w:afterAutospacing="1"/>
    </w:pPr>
    <w:rPr>
      <w:rFonts w:eastAsia="Times New Roman" w:cs="Times New Roman"/>
      <w:szCs w:val="24"/>
      <w:lang w:eastAsia="lv-LV"/>
    </w:rPr>
  </w:style>
  <w:style w:type="paragraph" w:customStyle="1" w:styleId="naiskr">
    <w:name w:val="naiskr"/>
    <w:basedOn w:val="Normal"/>
    <w:rsid w:val="00D019AF"/>
    <w:pPr>
      <w:suppressAutoHyphens/>
      <w:autoSpaceDN w:val="0"/>
      <w:spacing w:before="75" w:after="75"/>
    </w:pPr>
    <w:rPr>
      <w:rFonts w:eastAsia="Times New Roman" w:cs="Times New Roman"/>
      <w:kern w:val="3"/>
      <w:szCs w:val="24"/>
      <w:lang w:eastAsia="lv-LV"/>
    </w:rPr>
  </w:style>
  <w:style w:type="character" w:styleId="Hyperlink">
    <w:name w:val="Hyperlink"/>
    <w:unhideWhenUsed/>
    <w:rsid w:val="007B7677"/>
    <w:rPr>
      <w:color w:val="0000FF"/>
      <w:u w:val="single"/>
    </w:rPr>
  </w:style>
  <w:style w:type="paragraph" w:styleId="Title">
    <w:name w:val="Title"/>
    <w:basedOn w:val="Normal"/>
    <w:link w:val="TitleChar"/>
    <w:uiPriority w:val="10"/>
    <w:qFormat/>
    <w:rsid w:val="006C4DAA"/>
    <w:pPr>
      <w:jc w:val="center"/>
    </w:pPr>
    <w:rPr>
      <w:rFonts w:eastAsia="Times New Roman" w:cs="Times New Roman"/>
      <w:b/>
      <w:bCs/>
      <w:szCs w:val="24"/>
    </w:rPr>
  </w:style>
  <w:style w:type="character" w:customStyle="1" w:styleId="TitleChar">
    <w:name w:val="Title Char"/>
    <w:basedOn w:val="DefaultParagraphFont"/>
    <w:link w:val="Title"/>
    <w:uiPriority w:val="10"/>
    <w:rsid w:val="006C4DAA"/>
    <w:rPr>
      <w:rFonts w:eastAsia="Times New Roman" w:cs="Times New Roman"/>
      <w:b/>
      <w:bCs/>
      <w:szCs w:val="24"/>
    </w:rPr>
  </w:style>
  <w:style w:type="paragraph" w:styleId="NormalWeb">
    <w:name w:val="Normal (Web)"/>
    <w:basedOn w:val="Normal"/>
    <w:uiPriority w:val="99"/>
    <w:unhideWhenUsed/>
    <w:rsid w:val="00946995"/>
    <w:rPr>
      <w:rFonts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385422">
      <w:bodyDiv w:val="1"/>
      <w:marLeft w:val="0"/>
      <w:marRight w:val="0"/>
      <w:marTop w:val="0"/>
      <w:marBottom w:val="0"/>
      <w:divBdr>
        <w:top w:val="none" w:sz="0" w:space="0" w:color="auto"/>
        <w:left w:val="none" w:sz="0" w:space="0" w:color="auto"/>
        <w:bottom w:val="none" w:sz="0" w:space="0" w:color="auto"/>
        <w:right w:val="none" w:sz="0" w:space="0" w:color="auto"/>
      </w:divBdr>
    </w:div>
    <w:div w:id="139543398">
      <w:bodyDiv w:val="1"/>
      <w:marLeft w:val="0"/>
      <w:marRight w:val="0"/>
      <w:marTop w:val="0"/>
      <w:marBottom w:val="0"/>
      <w:divBdr>
        <w:top w:val="none" w:sz="0" w:space="0" w:color="auto"/>
        <w:left w:val="none" w:sz="0" w:space="0" w:color="auto"/>
        <w:bottom w:val="none" w:sz="0" w:space="0" w:color="auto"/>
        <w:right w:val="none" w:sz="0" w:space="0" w:color="auto"/>
      </w:divBdr>
    </w:div>
    <w:div w:id="180164596">
      <w:bodyDiv w:val="1"/>
      <w:marLeft w:val="0"/>
      <w:marRight w:val="0"/>
      <w:marTop w:val="0"/>
      <w:marBottom w:val="0"/>
      <w:divBdr>
        <w:top w:val="none" w:sz="0" w:space="0" w:color="auto"/>
        <w:left w:val="none" w:sz="0" w:space="0" w:color="auto"/>
        <w:bottom w:val="none" w:sz="0" w:space="0" w:color="auto"/>
        <w:right w:val="none" w:sz="0" w:space="0" w:color="auto"/>
      </w:divBdr>
    </w:div>
    <w:div w:id="189413958">
      <w:bodyDiv w:val="1"/>
      <w:marLeft w:val="0"/>
      <w:marRight w:val="0"/>
      <w:marTop w:val="0"/>
      <w:marBottom w:val="0"/>
      <w:divBdr>
        <w:top w:val="none" w:sz="0" w:space="0" w:color="auto"/>
        <w:left w:val="none" w:sz="0" w:space="0" w:color="auto"/>
        <w:bottom w:val="none" w:sz="0" w:space="0" w:color="auto"/>
        <w:right w:val="none" w:sz="0" w:space="0" w:color="auto"/>
      </w:divBdr>
    </w:div>
    <w:div w:id="247471353">
      <w:bodyDiv w:val="1"/>
      <w:marLeft w:val="0"/>
      <w:marRight w:val="0"/>
      <w:marTop w:val="0"/>
      <w:marBottom w:val="0"/>
      <w:divBdr>
        <w:top w:val="none" w:sz="0" w:space="0" w:color="auto"/>
        <w:left w:val="none" w:sz="0" w:space="0" w:color="auto"/>
        <w:bottom w:val="none" w:sz="0" w:space="0" w:color="auto"/>
        <w:right w:val="none" w:sz="0" w:space="0" w:color="auto"/>
      </w:divBdr>
    </w:div>
    <w:div w:id="378284064">
      <w:bodyDiv w:val="1"/>
      <w:marLeft w:val="0"/>
      <w:marRight w:val="0"/>
      <w:marTop w:val="0"/>
      <w:marBottom w:val="0"/>
      <w:divBdr>
        <w:top w:val="none" w:sz="0" w:space="0" w:color="auto"/>
        <w:left w:val="none" w:sz="0" w:space="0" w:color="auto"/>
        <w:bottom w:val="none" w:sz="0" w:space="0" w:color="auto"/>
        <w:right w:val="none" w:sz="0" w:space="0" w:color="auto"/>
      </w:divBdr>
    </w:div>
    <w:div w:id="409160273">
      <w:bodyDiv w:val="1"/>
      <w:marLeft w:val="0"/>
      <w:marRight w:val="0"/>
      <w:marTop w:val="0"/>
      <w:marBottom w:val="0"/>
      <w:divBdr>
        <w:top w:val="none" w:sz="0" w:space="0" w:color="auto"/>
        <w:left w:val="none" w:sz="0" w:space="0" w:color="auto"/>
        <w:bottom w:val="none" w:sz="0" w:space="0" w:color="auto"/>
        <w:right w:val="none" w:sz="0" w:space="0" w:color="auto"/>
      </w:divBdr>
    </w:div>
    <w:div w:id="427042856">
      <w:bodyDiv w:val="1"/>
      <w:marLeft w:val="0"/>
      <w:marRight w:val="0"/>
      <w:marTop w:val="0"/>
      <w:marBottom w:val="0"/>
      <w:divBdr>
        <w:top w:val="none" w:sz="0" w:space="0" w:color="auto"/>
        <w:left w:val="none" w:sz="0" w:space="0" w:color="auto"/>
        <w:bottom w:val="none" w:sz="0" w:space="0" w:color="auto"/>
        <w:right w:val="none" w:sz="0" w:space="0" w:color="auto"/>
      </w:divBdr>
    </w:div>
    <w:div w:id="472449031">
      <w:bodyDiv w:val="1"/>
      <w:marLeft w:val="0"/>
      <w:marRight w:val="0"/>
      <w:marTop w:val="0"/>
      <w:marBottom w:val="0"/>
      <w:divBdr>
        <w:top w:val="none" w:sz="0" w:space="0" w:color="auto"/>
        <w:left w:val="none" w:sz="0" w:space="0" w:color="auto"/>
        <w:bottom w:val="none" w:sz="0" w:space="0" w:color="auto"/>
        <w:right w:val="none" w:sz="0" w:space="0" w:color="auto"/>
      </w:divBdr>
    </w:div>
    <w:div w:id="508059120">
      <w:bodyDiv w:val="1"/>
      <w:marLeft w:val="0"/>
      <w:marRight w:val="0"/>
      <w:marTop w:val="0"/>
      <w:marBottom w:val="0"/>
      <w:divBdr>
        <w:top w:val="none" w:sz="0" w:space="0" w:color="auto"/>
        <w:left w:val="none" w:sz="0" w:space="0" w:color="auto"/>
        <w:bottom w:val="none" w:sz="0" w:space="0" w:color="auto"/>
        <w:right w:val="none" w:sz="0" w:space="0" w:color="auto"/>
      </w:divBdr>
    </w:div>
    <w:div w:id="508368220">
      <w:bodyDiv w:val="1"/>
      <w:marLeft w:val="0"/>
      <w:marRight w:val="0"/>
      <w:marTop w:val="0"/>
      <w:marBottom w:val="0"/>
      <w:divBdr>
        <w:top w:val="none" w:sz="0" w:space="0" w:color="auto"/>
        <w:left w:val="none" w:sz="0" w:space="0" w:color="auto"/>
        <w:bottom w:val="none" w:sz="0" w:space="0" w:color="auto"/>
        <w:right w:val="none" w:sz="0" w:space="0" w:color="auto"/>
      </w:divBdr>
    </w:div>
    <w:div w:id="513417863">
      <w:bodyDiv w:val="1"/>
      <w:marLeft w:val="0"/>
      <w:marRight w:val="0"/>
      <w:marTop w:val="0"/>
      <w:marBottom w:val="0"/>
      <w:divBdr>
        <w:top w:val="none" w:sz="0" w:space="0" w:color="auto"/>
        <w:left w:val="none" w:sz="0" w:space="0" w:color="auto"/>
        <w:bottom w:val="none" w:sz="0" w:space="0" w:color="auto"/>
        <w:right w:val="none" w:sz="0" w:space="0" w:color="auto"/>
      </w:divBdr>
    </w:div>
    <w:div w:id="531038991">
      <w:bodyDiv w:val="1"/>
      <w:marLeft w:val="0"/>
      <w:marRight w:val="0"/>
      <w:marTop w:val="0"/>
      <w:marBottom w:val="0"/>
      <w:divBdr>
        <w:top w:val="none" w:sz="0" w:space="0" w:color="auto"/>
        <w:left w:val="none" w:sz="0" w:space="0" w:color="auto"/>
        <w:bottom w:val="none" w:sz="0" w:space="0" w:color="auto"/>
        <w:right w:val="none" w:sz="0" w:space="0" w:color="auto"/>
      </w:divBdr>
    </w:div>
    <w:div w:id="719204251">
      <w:bodyDiv w:val="1"/>
      <w:marLeft w:val="0"/>
      <w:marRight w:val="0"/>
      <w:marTop w:val="0"/>
      <w:marBottom w:val="0"/>
      <w:divBdr>
        <w:top w:val="none" w:sz="0" w:space="0" w:color="auto"/>
        <w:left w:val="none" w:sz="0" w:space="0" w:color="auto"/>
        <w:bottom w:val="none" w:sz="0" w:space="0" w:color="auto"/>
        <w:right w:val="none" w:sz="0" w:space="0" w:color="auto"/>
      </w:divBdr>
    </w:div>
    <w:div w:id="734622594">
      <w:bodyDiv w:val="1"/>
      <w:marLeft w:val="0"/>
      <w:marRight w:val="0"/>
      <w:marTop w:val="0"/>
      <w:marBottom w:val="0"/>
      <w:divBdr>
        <w:top w:val="none" w:sz="0" w:space="0" w:color="auto"/>
        <w:left w:val="none" w:sz="0" w:space="0" w:color="auto"/>
        <w:bottom w:val="none" w:sz="0" w:space="0" w:color="auto"/>
        <w:right w:val="none" w:sz="0" w:space="0" w:color="auto"/>
      </w:divBdr>
    </w:div>
    <w:div w:id="739786546">
      <w:bodyDiv w:val="1"/>
      <w:marLeft w:val="0"/>
      <w:marRight w:val="0"/>
      <w:marTop w:val="0"/>
      <w:marBottom w:val="0"/>
      <w:divBdr>
        <w:top w:val="none" w:sz="0" w:space="0" w:color="auto"/>
        <w:left w:val="none" w:sz="0" w:space="0" w:color="auto"/>
        <w:bottom w:val="none" w:sz="0" w:space="0" w:color="auto"/>
        <w:right w:val="none" w:sz="0" w:space="0" w:color="auto"/>
      </w:divBdr>
    </w:div>
    <w:div w:id="916137928">
      <w:bodyDiv w:val="1"/>
      <w:marLeft w:val="0"/>
      <w:marRight w:val="0"/>
      <w:marTop w:val="0"/>
      <w:marBottom w:val="0"/>
      <w:divBdr>
        <w:top w:val="none" w:sz="0" w:space="0" w:color="auto"/>
        <w:left w:val="none" w:sz="0" w:space="0" w:color="auto"/>
        <w:bottom w:val="none" w:sz="0" w:space="0" w:color="auto"/>
        <w:right w:val="none" w:sz="0" w:space="0" w:color="auto"/>
      </w:divBdr>
    </w:div>
    <w:div w:id="946623249">
      <w:bodyDiv w:val="1"/>
      <w:marLeft w:val="0"/>
      <w:marRight w:val="0"/>
      <w:marTop w:val="0"/>
      <w:marBottom w:val="0"/>
      <w:divBdr>
        <w:top w:val="none" w:sz="0" w:space="0" w:color="auto"/>
        <w:left w:val="none" w:sz="0" w:space="0" w:color="auto"/>
        <w:bottom w:val="none" w:sz="0" w:space="0" w:color="auto"/>
        <w:right w:val="none" w:sz="0" w:space="0" w:color="auto"/>
      </w:divBdr>
    </w:div>
    <w:div w:id="1306353399">
      <w:bodyDiv w:val="1"/>
      <w:marLeft w:val="0"/>
      <w:marRight w:val="0"/>
      <w:marTop w:val="0"/>
      <w:marBottom w:val="0"/>
      <w:divBdr>
        <w:top w:val="none" w:sz="0" w:space="0" w:color="auto"/>
        <w:left w:val="none" w:sz="0" w:space="0" w:color="auto"/>
        <w:bottom w:val="none" w:sz="0" w:space="0" w:color="auto"/>
        <w:right w:val="none" w:sz="0" w:space="0" w:color="auto"/>
      </w:divBdr>
    </w:div>
    <w:div w:id="1423792052">
      <w:bodyDiv w:val="1"/>
      <w:marLeft w:val="0"/>
      <w:marRight w:val="0"/>
      <w:marTop w:val="0"/>
      <w:marBottom w:val="0"/>
      <w:divBdr>
        <w:top w:val="none" w:sz="0" w:space="0" w:color="auto"/>
        <w:left w:val="none" w:sz="0" w:space="0" w:color="auto"/>
        <w:bottom w:val="none" w:sz="0" w:space="0" w:color="auto"/>
        <w:right w:val="none" w:sz="0" w:space="0" w:color="auto"/>
      </w:divBdr>
    </w:div>
    <w:div w:id="1470054059">
      <w:bodyDiv w:val="1"/>
      <w:marLeft w:val="0"/>
      <w:marRight w:val="0"/>
      <w:marTop w:val="0"/>
      <w:marBottom w:val="0"/>
      <w:divBdr>
        <w:top w:val="none" w:sz="0" w:space="0" w:color="auto"/>
        <w:left w:val="none" w:sz="0" w:space="0" w:color="auto"/>
        <w:bottom w:val="none" w:sz="0" w:space="0" w:color="auto"/>
        <w:right w:val="none" w:sz="0" w:space="0" w:color="auto"/>
      </w:divBdr>
    </w:div>
    <w:div w:id="1542589709">
      <w:bodyDiv w:val="1"/>
      <w:marLeft w:val="0"/>
      <w:marRight w:val="0"/>
      <w:marTop w:val="0"/>
      <w:marBottom w:val="0"/>
      <w:divBdr>
        <w:top w:val="none" w:sz="0" w:space="0" w:color="auto"/>
        <w:left w:val="none" w:sz="0" w:space="0" w:color="auto"/>
        <w:bottom w:val="none" w:sz="0" w:space="0" w:color="auto"/>
        <w:right w:val="none" w:sz="0" w:space="0" w:color="auto"/>
      </w:divBdr>
    </w:div>
    <w:div w:id="1554464582">
      <w:bodyDiv w:val="1"/>
      <w:marLeft w:val="0"/>
      <w:marRight w:val="0"/>
      <w:marTop w:val="0"/>
      <w:marBottom w:val="0"/>
      <w:divBdr>
        <w:top w:val="none" w:sz="0" w:space="0" w:color="auto"/>
        <w:left w:val="none" w:sz="0" w:space="0" w:color="auto"/>
        <w:bottom w:val="none" w:sz="0" w:space="0" w:color="auto"/>
        <w:right w:val="none" w:sz="0" w:space="0" w:color="auto"/>
      </w:divBdr>
    </w:div>
    <w:div w:id="1680696364">
      <w:bodyDiv w:val="1"/>
      <w:marLeft w:val="0"/>
      <w:marRight w:val="0"/>
      <w:marTop w:val="0"/>
      <w:marBottom w:val="0"/>
      <w:divBdr>
        <w:top w:val="none" w:sz="0" w:space="0" w:color="auto"/>
        <w:left w:val="none" w:sz="0" w:space="0" w:color="auto"/>
        <w:bottom w:val="none" w:sz="0" w:space="0" w:color="auto"/>
        <w:right w:val="none" w:sz="0" w:space="0" w:color="auto"/>
      </w:divBdr>
    </w:div>
    <w:div w:id="1707868542">
      <w:bodyDiv w:val="1"/>
      <w:marLeft w:val="0"/>
      <w:marRight w:val="0"/>
      <w:marTop w:val="0"/>
      <w:marBottom w:val="0"/>
      <w:divBdr>
        <w:top w:val="none" w:sz="0" w:space="0" w:color="auto"/>
        <w:left w:val="none" w:sz="0" w:space="0" w:color="auto"/>
        <w:bottom w:val="none" w:sz="0" w:space="0" w:color="auto"/>
        <w:right w:val="none" w:sz="0" w:space="0" w:color="auto"/>
      </w:divBdr>
    </w:div>
    <w:div w:id="1760131088">
      <w:bodyDiv w:val="1"/>
      <w:marLeft w:val="0"/>
      <w:marRight w:val="0"/>
      <w:marTop w:val="0"/>
      <w:marBottom w:val="0"/>
      <w:divBdr>
        <w:top w:val="none" w:sz="0" w:space="0" w:color="auto"/>
        <w:left w:val="none" w:sz="0" w:space="0" w:color="auto"/>
        <w:bottom w:val="none" w:sz="0" w:space="0" w:color="auto"/>
        <w:right w:val="none" w:sz="0" w:space="0" w:color="auto"/>
      </w:divBdr>
    </w:div>
    <w:div w:id="1984659103">
      <w:bodyDiv w:val="1"/>
      <w:marLeft w:val="0"/>
      <w:marRight w:val="0"/>
      <w:marTop w:val="0"/>
      <w:marBottom w:val="0"/>
      <w:divBdr>
        <w:top w:val="none" w:sz="0" w:space="0" w:color="auto"/>
        <w:left w:val="none" w:sz="0" w:space="0" w:color="auto"/>
        <w:bottom w:val="none" w:sz="0" w:space="0" w:color="auto"/>
        <w:right w:val="none" w:sz="0" w:space="0" w:color="auto"/>
      </w:divBdr>
    </w:div>
    <w:div w:id="2110078799">
      <w:bodyDiv w:val="1"/>
      <w:marLeft w:val="0"/>
      <w:marRight w:val="0"/>
      <w:marTop w:val="0"/>
      <w:marBottom w:val="0"/>
      <w:divBdr>
        <w:top w:val="none" w:sz="0" w:space="0" w:color="auto"/>
        <w:left w:val="none" w:sz="0" w:space="0" w:color="auto"/>
        <w:bottom w:val="none" w:sz="0" w:space="0" w:color="auto"/>
        <w:right w:val="none" w:sz="0" w:space="0" w:color="auto"/>
      </w:divBdr>
    </w:div>
    <w:div w:id="214230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4/651?locale=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4/651?locale=LV"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eur-lex.europa.eu/eli/reg/2014/651?locale=LV" TargetMode="External"/><Relationship Id="rId4" Type="http://schemas.openxmlformats.org/officeDocument/2006/relationships/settings" Target="settings.xml"/><Relationship Id="rId9" Type="http://schemas.openxmlformats.org/officeDocument/2006/relationships/hyperlink" Target="https://eur-lex.europa.eu/legal-content/LV/TXT/?uri=CELEX:02014R0651-2017071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341</Value>
    </TaxCatchAll>
    <PublishingExpirationDate xmlns="http://schemas.microsoft.com/sharepoint/v3" xsi:nil="true"/>
    <Datums xmlns="d0fcbd5b-29ed-422d-a7a0-3c9ffe75dfec">2020-02-26T22:00:00+00:00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01_Lemumprojekts_FM_4.1.metodikas_groz</TermName>
          <TermId xmlns="http://schemas.microsoft.com/office/infopath/2007/PartnerControls">b6a1e1ae-0520-452b-abfa-0afe1dc98095</TermId>
        </TermInfo>
      </Terms>
    </o877d9218c154979a8e88c6fe5bfa2b4>
  </documentManagement>
</p:properties>
</file>

<file path=customXml/itemProps1.xml><?xml version="1.0" encoding="utf-8"?>
<ds:datastoreItem xmlns:ds="http://schemas.openxmlformats.org/officeDocument/2006/customXml" ds:itemID="{129093B0-0262-4C30-A4B5-F55C36407919}">
  <ds:schemaRefs>
    <ds:schemaRef ds:uri="http://schemas.openxmlformats.org/officeDocument/2006/bibliography"/>
  </ds:schemaRefs>
</ds:datastoreItem>
</file>

<file path=customXml/itemProps2.xml><?xml version="1.0" encoding="utf-8"?>
<ds:datastoreItem xmlns:ds="http://schemas.openxmlformats.org/officeDocument/2006/customXml" ds:itemID="{4794014B-C128-4E8A-8A46-15794DF22ECD}"/>
</file>

<file path=customXml/itemProps3.xml><?xml version="1.0" encoding="utf-8"?>
<ds:datastoreItem xmlns:ds="http://schemas.openxmlformats.org/officeDocument/2006/customXml" ds:itemID="{B22393F2-A4B8-4E0B-9CAB-B9D784ECACC1}"/>
</file>

<file path=customXml/itemProps4.xml><?xml version="1.0" encoding="utf-8"?>
<ds:datastoreItem xmlns:ds="http://schemas.openxmlformats.org/officeDocument/2006/customXml" ds:itemID="{914C48C2-0662-4D0C-A14E-FB1CF60BB320}"/>
</file>

<file path=docProps/app.xml><?xml version="1.0" encoding="utf-8"?>
<Properties xmlns="http://schemas.openxmlformats.org/officeDocument/2006/extended-properties" xmlns:vt="http://schemas.openxmlformats.org/officeDocument/2006/docPropsVTypes">
  <Template>Normal</Template>
  <TotalTime>4492</TotalTime>
  <Pages>9</Pages>
  <Words>12490</Words>
  <Characters>7120</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Dzelzkalēja</dc:creator>
  <cp:keywords/>
  <dc:description/>
  <cp:lastModifiedBy>Anna Pukse</cp:lastModifiedBy>
  <cp:revision>532</cp:revision>
  <cp:lastPrinted>2016-01-21T11:13:00Z</cp:lastPrinted>
  <dcterms:created xsi:type="dcterms:W3CDTF">2015-05-06T13:23:00Z</dcterms:created>
  <dcterms:modified xsi:type="dcterms:W3CDTF">2020-04-01T06:21:00Z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341;#01_Lemumprojekts_FM_4.1.metodikas_groz|b6a1e1ae-0520-452b-abfa-0afe1dc98095</vt:lpwstr>
  </property>
</Properties>
</file>