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7AD28F" w14:textId="4EFAD3FE" w:rsidR="003D6921" w:rsidRPr="00CD042A" w:rsidRDefault="003D6921" w:rsidP="0067577B">
      <w:pPr>
        <w:rPr>
          <w:b/>
          <w:bCs/>
        </w:rPr>
      </w:pPr>
    </w:p>
    <w:p w14:paraId="6ED00D16" w14:textId="76333B0E" w:rsidR="00AF791C" w:rsidRPr="00F4272B" w:rsidRDefault="00142973" w:rsidP="00AF791C">
      <w:pPr>
        <w:jc w:val="center"/>
        <w:rPr>
          <w:b/>
        </w:rPr>
      </w:pPr>
      <w:r w:rsidRPr="00F4272B">
        <w:rPr>
          <w:b/>
          <w:bCs/>
        </w:rPr>
        <w:t>Informatīvais ziņojums</w:t>
      </w:r>
      <w:r w:rsidR="00056D68" w:rsidRPr="00F4272B">
        <w:rPr>
          <w:b/>
          <w:bCs/>
        </w:rPr>
        <w:t xml:space="preserve"> par</w:t>
      </w:r>
      <w:r w:rsidR="00AF791C" w:rsidRPr="00F4272B">
        <w:rPr>
          <w:b/>
        </w:rPr>
        <w:t xml:space="preserve"> Partnerības līgumu Eiropas Savienības investīciju fondu </w:t>
      </w:r>
      <w:r w:rsidR="00044B1D" w:rsidRPr="00F4272B">
        <w:rPr>
          <w:b/>
        </w:rPr>
        <w:br/>
      </w:r>
      <w:r w:rsidR="00AF791C" w:rsidRPr="00F4272B">
        <w:rPr>
          <w:b/>
        </w:rPr>
        <w:t>2021.–2027.gada plānošanas periodam</w:t>
      </w:r>
    </w:p>
    <w:p w14:paraId="3FE0AA31" w14:textId="6269F5D1" w:rsidR="00056D68" w:rsidRPr="00CD042A" w:rsidRDefault="00056D68" w:rsidP="00AF791C">
      <w:pPr>
        <w:jc w:val="center"/>
        <w:rPr>
          <w:b/>
          <w:bCs/>
        </w:rPr>
      </w:pPr>
    </w:p>
    <w:p w14:paraId="758ACAC7" w14:textId="266D6CDE" w:rsidR="00904EBC" w:rsidRPr="00F4272B" w:rsidRDefault="00AB7C50" w:rsidP="00975277">
      <w:pPr>
        <w:jc w:val="both"/>
      </w:pPr>
      <w:r w:rsidRPr="00F4272B">
        <w:t>Informatīvais ziņojums</w:t>
      </w:r>
      <w:r w:rsidR="00975277" w:rsidRPr="00F4272B">
        <w:t xml:space="preserve"> par Partnerības līgumu Eiropas Savienības investīciju fondu 2021.–2027.gada plānošanas periodam (turpmāk – informatīvais ziņojums) </w:t>
      </w:r>
      <w:r w:rsidRPr="00F4272B">
        <w:t xml:space="preserve">sagatavots, ņemot vērā </w:t>
      </w:r>
      <w:r w:rsidRPr="00D55929">
        <w:t>Eiropas Komisijas (turpmāk – EK)</w:t>
      </w:r>
      <w:r w:rsidR="000539C5" w:rsidRPr="00FB69AA">
        <w:t xml:space="preserve"> </w:t>
      </w:r>
      <w:r w:rsidR="00B46505">
        <w:t>K</w:t>
      </w:r>
      <w:r w:rsidR="000539C5" w:rsidRPr="00FB69AA">
        <w:t xml:space="preserve">opīgo noteikumu regulas </w:t>
      </w:r>
      <w:r w:rsidR="00001E23" w:rsidRPr="00FB69AA">
        <w:t>2021/1060</w:t>
      </w:r>
      <w:r w:rsidR="000539C5" w:rsidRPr="00FB69AA">
        <w:rPr>
          <w:vertAlign w:val="superscript"/>
        </w:rPr>
        <w:footnoteReference w:id="1"/>
      </w:r>
      <w:r w:rsidR="00697514">
        <w:t xml:space="preserve"> 10</w:t>
      </w:r>
      <w:r w:rsidR="001C6715">
        <w:t>., 11.pantu un</w:t>
      </w:r>
      <w:r w:rsidR="000539C5" w:rsidRPr="00FB69AA">
        <w:t xml:space="preserve"> </w:t>
      </w:r>
      <w:r w:rsidR="000539C5" w:rsidRPr="00F4272B">
        <w:t>II pielikumu “</w:t>
      </w:r>
      <w:r w:rsidR="00DB1497" w:rsidRPr="00F4272B">
        <w:t>Partnerības nolīguma paraugs</w:t>
      </w:r>
      <w:r w:rsidR="000539C5" w:rsidRPr="00F4272B">
        <w:t>”</w:t>
      </w:r>
      <w:r w:rsidR="005F1FE0" w:rsidRPr="00F4272B">
        <w:t>.</w:t>
      </w:r>
    </w:p>
    <w:p w14:paraId="331EBC7C" w14:textId="77777777" w:rsidR="00DD5191" w:rsidRPr="00F4272B" w:rsidRDefault="00DD5191" w:rsidP="00DD5191">
      <w:pPr>
        <w:jc w:val="both"/>
      </w:pPr>
    </w:p>
    <w:p w14:paraId="1307E5AE" w14:textId="422B26DC" w:rsidR="00DE5DAD" w:rsidRDefault="00186B94" w:rsidP="000539C5">
      <w:pPr>
        <w:jc w:val="both"/>
      </w:pPr>
      <w:r>
        <w:t xml:space="preserve">Atbilstoši </w:t>
      </w:r>
      <w:r w:rsidR="001C24B6">
        <w:t>K</w:t>
      </w:r>
      <w:r w:rsidR="001C24B6" w:rsidRPr="00FB69AA">
        <w:t>opīgo noteikumu regul</w:t>
      </w:r>
      <w:r w:rsidR="001C24B6">
        <w:t>ā</w:t>
      </w:r>
      <w:r w:rsidR="001C24B6" w:rsidRPr="00FB69AA">
        <w:t xml:space="preserve"> 2021/1060</w:t>
      </w:r>
      <w:r w:rsidR="001C24B6">
        <w:t xml:space="preserve"> </w:t>
      </w:r>
      <w:r w:rsidR="00820490" w:rsidRPr="00F4272B">
        <w:t>definēta</w:t>
      </w:r>
      <w:r w:rsidR="00820490">
        <w:t>ja</w:t>
      </w:r>
      <w:r w:rsidR="00820490" w:rsidRPr="00F4272B">
        <w:t>m saturam un struktūrai</w:t>
      </w:r>
      <w:r w:rsidR="00820490">
        <w:t>,</w:t>
      </w:r>
      <w:r w:rsidR="00820490" w:rsidRPr="00F4272B">
        <w:t xml:space="preserve"> </w:t>
      </w:r>
      <w:r w:rsidR="00AB243B" w:rsidRPr="00F4272B">
        <w:t>Partnerības līgum</w:t>
      </w:r>
      <w:r w:rsidR="001C24B6">
        <w:t>ā</w:t>
      </w:r>
      <w:r w:rsidR="00AB243B" w:rsidRPr="00F4272B">
        <w:t xml:space="preserve"> Eiropas Savienības investīciju fondu 2021.–2027.gada plānošanas periodam </w:t>
      </w:r>
      <w:r w:rsidR="0015355B">
        <w:br/>
      </w:r>
      <w:r w:rsidR="00AB243B" w:rsidRPr="00F4272B">
        <w:t>(turpmāk – Partnerības līgums) ir apkopoj</w:t>
      </w:r>
      <w:r w:rsidR="001C24B6">
        <w:t>ama konspektīva informācija</w:t>
      </w:r>
      <w:r w:rsidR="00AB243B" w:rsidRPr="00F4272B">
        <w:t xml:space="preserve"> par Eiropas Savienības </w:t>
      </w:r>
      <w:r w:rsidR="001C24B6" w:rsidRPr="00F4272B">
        <w:t>fond</w:t>
      </w:r>
      <w:r w:rsidR="001C24B6">
        <w:t>u</w:t>
      </w:r>
      <w:r w:rsidR="001C24B6" w:rsidRPr="00F4272B">
        <w:t xml:space="preserve"> </w:t>
      </w:r>
      <w:r w:rsidR="00AB243B" w:rsidRPr="00F4272B">
        <w:t>un Kohēzijas fond</w:t>
      </w:r>
      <w:r w:rsidR="001C24B6">
        <w:t>a</w:t>
      </w:r>
      <w:r w:rsidR="00AB243B" w:rsidRPr="00F4272B">
        <w:t xml:space="preserve"> (turpmāk – ES fondi)</w:t>
      </w:r>
      <w:r w:rsidR="001C24B6">
        <w:t>,</w:t>
      </w:r>
      <w:r w:rsidR="00AB243B" w:rsidRPr="00F4272B">
        <w:t xml:space="preserve"> </w:t>
      </w:r>
      <w:r w:rsidR="00A8147B">
        <w:t>Eiropas Sociālā fonda</w:t>
      </w:r>
      <w:r w:rsidR="00421BCF">
        <w:t xml:space="preserve"> plus</w:t>
      </w:r>
      <w:r w:rsidR="00A8147B">
        <w:t xml:space="preserve"> (turpmāk – ESF+), Taisnīgās pārkārtošanās fonda (</w:t>
      </w:r>
      <w:r w:rsidR="003F5EF0">
        <w:t>turpmāk – TPF) un</w:t>
      </w:r>
      <w:r w:rsidR="001C24B6" w:rsidRPr="00F4272B">
        <w:t xml:space="preserve"> </w:t>
      </w:r>
      <w:r w:rsidR="00FB66F4" w:rsidRPr="00FB66F4">
        <w:t xml:space="preserve"> Eiropas Jūrlietu, zvejniecības un akvakultūras fond</w:t>
      </w:r>
      <w:r w:rsidR="001838E5">
        <w:t>a</w:t>
      </w:r>
      <w:r w:rsidR="00FB66F4" w:rsidRPr="00FB66F4" w:rsidDel="00FB66F4">
        <w:t xml:space="preserve"> </w:t>
      </w:r>
      <w:r w:rsidR="00AB243B" w:rsidRPr="00F4272B">
        <w:t xml:space="preserve"> (turpmāk – EJZ</w:t>
      </w:r>
      <w:r w:rsidR="00FB66F4">
        <w:t>A</w:t>
      </w:r>
      <w:r w:rsidR="00AB243B" w:rsidRPr="00F4272B">
        <w:t xml:space="preserve">F) programmās plānoto investīciju finansējuma sadalījumu un atbalsta </w:t>
      </w:r>
      <w:r w:rsidR="000137DD">
        <w:t xml:space="preserve">savstarpējo </w:t>
      </w:r>
      <w:r w:rsidR="00AB243B" w:rsidRPr="00F4272B">
        <w:t xml:space="preserve">koordināciju.  </w:t>
      </w:r>
      <w:r w:rsidR="001C24B6">
        <w:t>Saskaņā ar</w:t>
      </w:r>
      <w:r w:rsidR="0015355B">
        <w:t xml:space="preserve"> Ministru kabinet</w:t>
      </w:r>
      <w:r w:rsidR="001C24B6">
        <w:t>ā</w:t>
      </w:r>
      <w:r w:rsidR="0015355B">
        <w:t xml:space="preserve"> apstiprināto informatīvo ziņojumu</w:t>
      </w:r>
      <w:r w:rsidR="0015355B">
        <w:rPr>
          <w:rStyle w:val="FootnoteReference"/>
        </w:rPr>
        <w:footnoteReference w:id="2"/>
      </w:r>
      <w:r w:rsidR="0015355B">
        <w:t xml:space="preserve"> </w:t>
      </w:r>
      <w:r w:rsidR="00CE3DF4">
        <w:t>par vienoto stratēģisko ietvaru, kas izmantojams plānošanas dokumentu sagatavošanai, ciktāl tas attiecas uz Partnerības līguma sagatavošanu</w:t>
      </w:r>
      <w:r w:rsidR="00147959">
        <w:t>,</w:t>
      </w:r>
      <w:r w:rsidR="00CE3DF4">
        <w:t xml:space="preserve"> atbildīga ir F</w:t>
      </w:r>
      <w:r w:rsidR="004B6A0B">
        <w:t>inanšu ministrija (turpmāk – F</w:t>
      </w:r>
      <w:r w:rsidR="00CE3DF4">
        <w:t>M</w:t>
      </w:r>
      <w:r w:rsidR="004B6A0B">
        <w:t>)</w:t>
      </w:r>
      <w:r w:rsidR="0015355B">
        <w:t>.</w:t>
      </w:r>
      <w:r w:rsidR="00854128">
        <w:t xml:space="preserve"> </w:t>
      </w:r>
      <w:r w:rsidR="00DD5191" w:rsidRPr="00F4272B">
        <w:t>Informatīvā ziņojuma mērķis ir informēt par</w:t>
      </w:r>
      <w:r w:rsidR="00AB243B" w:rsidRPr="00F4272B">
        <w:t xml:space="preserve"> Partnerības līguma</w:t>
      </w:r>
      <w:r w:rsidR="00023289" w:rsidRPr="00F4272B">
        <w:t xml:space="preserve"> būtību un saturu pirms tā </w:t>
      </w:r>
      <w:r w:rsidR="00236398">
        <w:t xml:space="preserve">oficiālas </w:t>
      </w:r>
      <w:r w:rsidR="00023289" w:rsidRPr="00F4272B">
        <w:t xml:space="preserve">iesniegšanas EK. </w:t>
      </w:r>
    </w:p>
    <w:p w14:paraId="42A7A84D" w14:textId="37D3173B" w:rsidR="00CE3DF4" w:rsidRDefault="00CE3DF4" w:rsidP="000539C5">
      <w:pPr>
        <w:jc w:val="both"/>
      </w:pPr>
    </w:p>
    <w:p w14:paraId="382F00D0" w14:textId="77777777" w:rsidR="00D33A68" w:rsidRPr="00F4272B" w:rsidRDefault="00D33A68" w:rsidP="000539C5">
      <w:pPr>
        <w:jc w:val="both"/>
      </w:pPr>
    </w:p>
    <w:p w14:paraId="233670AD" w14:textId="7D0E9C11" w:rsidR="00975F8E" w:rsidRDefault="00CB7242" w:rsidP="00CE3DF4">
      <w:pPr>
        <w:pStyle w:val="ListParagraph"/>
        <w:numPr>
          <w:ilvl w:val="0"/>
          <w:numId w:val="23"/>
        </w:numPr>
        <w:jc w:val="center"/>
        <w:rPr>
          <w:rFonts w:eastAsia="Times New Roman" w:cs="Times New Roman"/>
          <w:b/>
          <w:sz w:val="24"/>
          <w:szCs w:val="24"/>
        </w:rPr>
      </w:pPr>
      <w:r w:rsidRPr="00F4272B">
        <w:rPr>
          <w:rFonts w:eastAsia="Times New Roman" w:cs="Times New Roman"/>
          <w:b/>
          <w:sz w:val="24"/>
          <w:szCs w:val="24"/>
        </w:rPr>
        <w:t xml:space="preserve">Partnerības līguma </w:t>
      </w:r>
      <w:r w:rsidR="00EE1645" w:rsidRPr="00F4272B">
        <w:rPr>
          <w:rFonts w:eastAsia="Times New Roman" w:cs="Times New Roman"/>
          <w:b/>
          <w:sz w:val="24"/>
          <w:szCs w:val="24"/>
        </w:rPr>
        <w:t>tvērums</w:t>
      </w:r>
      <w:r w:rsidRPr="00F4272B">
        <w:rPr>
          <w:rFonts w:eastAsia="Times New Roman" w:cs="Times New Roman"/>
          <w:b/>
          <w:sz w:val="24"/>
          <w:szCs w:val="24"/>
        </w:rPr>
        <w:t xml:space="preserve"> un pamata nosacījumi </w:t>
      </w:r>
    </w:p>
    <w:p w14:paraId="348638E7" w14:textId="77777777" w:rsidR="00CE3DF4" w:rsidRPr="00CE3DF4" w:rsidRDefault="00CE3DF4" w:rsidP="00CE3DF4">
      <w:pPr>
        <w:pStyle w:val="ListParagraph"/>
        <w:ind w:left="360"/>
        <w:rPr>
          <w:rFonts w:eastAsia="Times New Roman" w:cs="Times New Roman"/>
          <w:b/>
          <w:sz w:val="24"/>
          <w:szCs w:val="24"/>
        </w:rPr>
      </w:pPr>
    </w:p>
    <w:p w14:paraId="365A48A5" w14:textId="1B5257DC" w:rsidR="00FF0604" w:rsidRPr="00F4272B" w:rsidRDefault="00D55929" w:rsidP="003E7C02">
      <w:pPr>
        <w:spacing w:after="120"/>
        <w:jc w:val="both"/>
      </w:pPr>
      <w:r w:rsidRPr="00F4272B">
        <w:t>20</w:t>
      </w:r>
      <w:r>
        <w:t>21</w:t>
      </w:r>
      <w:r w:rsidR="003E7C02" w:rsidRPr="00F4272B">
        <w:t xml:space="preserve">.gada </w:t>
      </w:r>
      <w:r>
        <w:t>24</w:t>
      </w:r>
      <w:r w:rsidR="003E7C02" w:rsidRPr="00F4272B">
        <w:t>.</w:t>
      </w:r>
      <w:r>
        <w:t>jūnijā</w:t>
      </w:r>
      <w:r w:rsidRPr="00F4272B">
        <w:t xml:space="preserve"> </w:t>
      </w:r>
      <w:r w:rsidR="00B17D93" w:rsidRPr="00BA3EF3">
        <w:t>stājās</w:t>
      </w:r>
      <w:r w:rsidR="00B17D93" w:rsidRPr="00BA3EF3" w:rsidDel="00D55929">
        <w:t xml:space="preserve"> </w:t>
      </w:r>
      <w:r w:rsidRPr="008828D2">
        <w:t xml:space="preserve">spēkā </w:t>
      </w:r>
      <w:r>
        <w:t>EK regulas</w:t>
      </w:r>
      <w:r w:rsidR="003E7C02" w:rsidRPr="00F4272B">
        <w:t>, kas nosaka Kohēzijas politikas ieguldījumu principus un paredzēto finansējuma apjomu konkrētiem fondiem. Kohēzijas politikas kontekstā saistoš</w:t>
      </w:r>
      <w:r w:rsidR="00596D7A">
        <w:t>a</w:t>
      </w:r>
      <w:r w:rsidR="003E7C02" w:rsidRPr="00F4272B">
        <w:t xml:space="preserve"> ir </w:t>
      </w:r>
      <w:r w:rsidR="00023289" w:rsidRPr="00F4272B">
        <w:t>K</w:t>
      </w:r>
      <w:r w:rsidR="003E7C02" w:rsidRPr="00F4272B">
        <w:t>opīgo</w:t>
      </w:r>
      <w:r w:rsidR="003541B7" w:rsidRPr="00F4272B">
        <w:t xml:space="preserve"> noteikumu regula, </w:t>
      </w:r>
      <w:r w:rsidR="0014012A" w:rsidRPr="00F4272B">
        <w:t>Eiropas Reģionālā</w:t>
      </w:r>
      <w:r w:rsidR="00AB243B" w:rsidRPr="00F4272B">
        <w:t>s</w:t>
      </w:r>
      <w:r w:rsidR="0014012A" w:rsidRPr="00F4272B">
        <w:t xml:space="preserve"> attīstības fonda (turpmāk – ERAF) un Kohēzijas fonda (turpmāk – KF)</w:t>
      </w:r>
      <w:r w:rsidR="003E7C02" w:rsidRPr="00F4272B">
        <w:t xml:space="preserve"> regula</w:t>
      </w:r>
      <w:r w:rsidR="003E7C02" w:rsidRPr="00F4272B">
        <w:rPr>
          <w:vertAlign w:val="superscript"/>
        </w:rPr>
        <w:footnoteReference w:id="3"/>
      </w:r>
      <w:r w:rsidR="003E7C02" w:rsidRPr="00F4272B">
        <w:rPr>
          <w:vertAlign w:val="superscript"/>
        </w:rPr>
        <w:t>,</w:t>
      </w:r>
      <w:r w:rsidR="002161B8" w:rsidRPr="00F4272B">
        <w:t xml:space="preserve"> </w:t>
      </w:r>
      <w:r w:rsidR="002161B8" w:rsidRPr="00E33859">
        <w:t>ESF+</w:t>
      </w:r>
      <w:r w:rsidR="003E7C02" w:rsidRPr="00E33859">
        <w:t xml:space="preserve"> regula</w:t>
      </w:r>
      <w:r w:rsidR="003E7C02" w:rsidRPr="00D55929">
        <w:rPr>
          <w:vertAlign w:val="superscript"/>
        </w:rPr>
        <w:footnoteReference w:id="4"/>
      </w:r>
      <w:r w:rsidR="007B207A" w:rsidRPr="00D55929">
        <w:t>,</w:t>
      </w:r>
      <w:r w:rsidR="007B207A" w:rsidRPr="00F4272B">
        <w:t xml:space="preserve"> TPF regula</w:t>
      </w:r>
      <w:r w:rsidR="007B207A" w:rsidRPr="00F4272B">
        <w:rPr>
          <w:rStyle w:val="FootnoteReference"/>
        </w:rPr>
        <w:footnoteReference w:id="5"/>
      </w:r>
      <w:r w:rsidR="007B207A" w:rsidRPr="00F4272B">
        <w:t>,</w:t>
      </w:r>
      <w:r w:rsidR="003E7C02" w:rsidRPr="00F4272B">
        <w:t xml:space="preserve"> kā arī Eiropas Teritoriālās sadarbības (turpmāk </w:t>
      </w:r>
      <w:r w:rsidR="00023289" w:rsidRPr="00F4272B">
        <w:t>–</w:t>
      </w:r>
      <w:r w:rsidR="003E7C02" w:rsidRPr="00F4272B">
        <w:t xml:space="preserve"> ETS) mērķa regula</w:t>
      </w:r>
      <w:r w:rsidR="003E7C02" w:rsidRPr="00F4272B">
        <w:rPr>
          <w:vertAlign w:val="superscript"/>
        </w:rPr>
        <w:footnoteReference w:id="6"/>
      </w:r>
      <w:r w:rsidR="003E7C02" w:rsidRPr="00F4272B">
        <w:t xml:space="preserve">. ESF+ regulējuma ietvaros ir integrēts Eiropas Atbalsta fonds vistrūcīgākajām personām (turpmāk </w:t>
      </w:r>
      <w:r w:rsidR="00023289" w:rsidRPr="00F4272B">
        <w:t>–</w:t>
      </w:r>
      <w:r w:rsidR="003E7C02" w:rsidRPr="00F4272B">
        <w:t xml:space="preserve"> </w:t>
      </w:r>
      <w:r w:rsidR="001C21BA" w:rsidRPr="001C21BA">
        <w:t>EAFVP</w:t>
      </w:r>
      <w:r w:rsidR="003E7C02" w:rsidRPr="00F4272B">
        <w:t xml:space="preserve">), </w:t>
      </w:r>
      <w:r w:rsidR="00AB243B" w:rsidRPr="00F4272B">
        <w:t xml:space="preserve">kā arī </w:t>
      </w:r>
      <w:r w:rsidR="003E7C02" w:rsidRPr="00F4272B">
        <w:t xml:space="preserve">Nodarbinātības un sociālo inovāciju programma un veselības programma. </w:t>
      </w:r>
    </w:p>
    <w:p w14:paraId="61D84436" w14:textId="3D7A3C0E" w:rsidR="00B113E2" w:rsidRPr="00F4272B" w:rsidRDefault="00783B52" w:rsidP="00B113E2">
      <w:pPr>
        <w:spacing w:after="120"/>
        <w:jc w:val="both"/>
      </w:pPr>
      <w:r w:rsidRPr="00F4272B">
        <w:t>Eiropas Savienības</w:t>
      </w:r>
      <w:r w:rsidR="000F6900">
        <w:t xml:space="preserve"> (turpmāk – ES)</w:t>
      </w:r>
      <w:r w:rsidRPr="00F4272B" w:rsidDel="00D55929">
        <w:t xml:space="preserve"> </w:t>
      </w:r>
      <w:r w:rsidR="00201CB8" w:rsidRPr="00F4272B">
        <w:t>2021.</w:t>
      </w:r>
      <w:r w:rsidR="00FF0604" w:rsidRPr="00F4272B">
        <w:t>–</w:t>
      </w:r>
      <w:r w:rsidR="00BD2080" w:rsidRPr="00F4272B">
        <w:t>2027.</w:t>
      </w:r>
      <w:r w:rsidR="00FF0604" w:rsidRPr="00F4272B">
        <w:t xml:space="preserve">gada budžeta periodā </w:t>
      </w:r>
      <w:r w:rsidR="00DB31BF" w:rsidRPr="00F4272B">
        <w:t>Kopīgo noteikumu</w:t>
      </w:r>
      <w:r w:rsidR="00FF0604" w:rsidRPr="00F4272B">
        <w:t xml:space="preserve"> regul</w:t>
      </w:r>
      <w:r w:rsidR="00596D7A">
        <w:t>ā</w:t>
      </w:r>
      <w:r w:rsidR="00FF0604" w:rsidRPr="00F4272B">
        <w:t xml:space="preserve"> ir veiktas būtiskas izmaiņas attiecībā uz tajā iekļautaj</w:t>
      </w:r>
      <w:r w:rsidR="006E1E18" w:rsidRPr="00F4272B">
        <w:t xml:space="preserve">iem fondiem. Atšķirībā no </w:t>
      </w:r>
      <w:r w:rsidR="00784E94">
        <w:t xml:space="preserve">ES investīciju fondu </w:t>
      </w:r>
      <w:r w:rsidR="006E1E18" w:rsidRPr="00F4272B">
        <w:t>2014.–</w:t>
      </w:r>
      <w:r w:rsidR="00FF0604" w:rsidRPr="00F4272B">
        <w:t>2020</w:t>
      </w:r>
      <w:r>
        <w:t>.</w:t>
      </w:r>
      <w:r w:rsidR="00FF0604" w:rsidRPr="00F4272B">
        <w:t>gada plānošanas perioda</w:t>
      </w:r>
      <w:r>
        <w:t>,</w:t>
      </w:r>
      <w:r w:rsidR="00FF0604" w:rsidRPr="00F4272B">
        <w:t xml:space="preserve"> </w:t>
      </w:r>
      <w:r w:rsidR="00EA219B" w:rsidRPr="00F4272B">
        <w:t xml:space="preserve">Kopīgo noteikumu </w:t>
      </w:r>
      <w:r w:rsidR="00FF0604" w:rsidRPr="00F4272B">
        <w:t xml:space="preserve">regulējumā vairs netiek iekļauts Eiropas Lauksaimniecības </w:t>
      </w:r>
      <w:r w:rsidR="00337390" w:rsidRPr="00F4272B">
        <w:t>f</w:t>
      </w:r>
      <w:r w:rsidR="00FF0604" w:rsidRPr="00F4272B">
        <w:t>onds lauku attīstībai (</w:t>
      </w:r>
      <w:r w:rsidR="000621B5" w:rsidRPr="00F4272B">
        <w:t xml:space="preserve">turpmāk </w:t>
      </w:r>
      <w:r w:rsidR="00023289" w:rsidRPr="00F4272B">
        <w:t>–</w:t>
      </w:r>
      <w:r w:rsidR="000621B5" w:rsidRPr="00F4272B">
        <w:t xml:space="preserve"> </w:t>
      </w:r>
      <w:r w:rsidR="00FF0604" w:rsidRPr="00F4272B">
        <w:t>ELFLA)</w:t>
      </w:r>
      <w:r w:rsidR="00EA219B">
        <w:t>.</w:t>
      </w:r>
      <w:r w:rsidR="00FF0604" w:rsidRPr="00F4272B">
        <w:t xml:space="preserve"> </w:t>
      </w:r>
      <w:r w:rsidR="00EA219B">
        <w:t xml:space="preserve">Vienlaikus </w:t>
      </w:r>
      <w:r w:rsidR="00EA219B" w:rsidRPr="00F4272B">
        <w:t>Kopīgo noteikumu</w:t>
      </w:r>
      <w:r w:rsidR="00EA219B">
        <w:t xml:space="preserve"> regulējumā</w:t>
      </w:r>
      <w:r w:rsidR="00FF0604" w:rsidRPr="00F4272B">
        <w:t xml:space="preserve"> ir </w:t>
      </w:r>
      <w:r w:rsidR="00FF0604" w:rsidRPr="00F4272B">
        <w:lastRenderedPageBreak/>
        <w:t>iekļauti</w:t>
      </w:r>
      <w:r w:rsidR="00023289" w:rsidRPr="00F4272B">
        <w:t xml:space="preserve"> nosacījum</w:t>
      </w:r>
      <w:r w:rsidR="00EA219B">
        <w:t>i</w:t>
      </w:r>
      <w:r w:rsidR="00023289" w:rsidRPr="00F4272B">
        <w:t>, kas saistoši</w:t>
      </w:r>
      <w:r w:rsidR="00FF0604" w:rsidRPr="00F4272B">
        <w:t xml:space="preserve"> </w:t>
      </w:r>
      <w:r w:rsidR="006E1E18" w:rsidRPr="00F4272B">
        <w:t>Patvēruma un migrācijas fond</w:t>
      </w:r>
      <w:r w:rsidR="00023289" w:rsidRPr="00F4272B">
        <w:t>am</w:t>
      </w:r>
      <w:r w:rsidR="006E1E18" w:rsidRPr="00F4272B">
        <w:t xml:space="preserve"> (turpmāk </w:t>
      </w:r>
      <w:r w:rsidR="00023289" w:rsidRPr="00F4272B">
        <w:t>–</w:t>
      </w:r>
      <w:r w:rsidR="006E1E18" w:rsidRPr="00F4272B">
        <w:t xml:space="preserve"> AMIF), Iekšējās drošības fond</w:t>
      </w:r>
      <w:r w:rsidR="00023289" w:rsidRPr="00F4272B">
        <w:t>am</w:t>
      </w:r>
      <w:r w:rsidR="006E1E18" w:rsidRPr="00F4272B">
        <w:t xml:space="preserve"> (turpmāk </w:t>
      </w:r>
      <w:r w:rsidR="00023289" w:rsidRPr="00F4272B">
        <w:t>–</w:t>
      </w:r>
      <w:r w:rsidR="006E1E18" w:rsidRPr="00F4272B">
        <w:t xml:space="preserve"> IDF) un Robežu pārvaldības un vīzu instrument</w:t>
      </w:r>
      <w:r w:rsidR="00023289" w:rsidRPr="00F4272B">
        <w:t>am</w:t>
      </w:r>
      <w:r w:rsidR="006E1E18" w:rsidRPr="00F4272B">
        <w:t xml:space="preserve"> (turpmāk </w:t>
      </w:r>
      <w:r w:rsidR="00023289" w:rsidRPr="00F4272B">
        <w:t>–</w:t>
      </w:r>
      <w:r w:rsidR="006E1E18" w:rsidRPr="00F4272B">
        <w:t xml:space="preserve"> BMVI). </w:t>
      </w:r>
    </w:p>
    <w:p w14:paraId="248CE464" w14:textId="7360B658" w:rsidR="006E1E18" w:rsidRPr="00F4272B" w:rsidRDefault="006E1E18" w:rsidP="00B113E2">
      <w:pPr>
        <w:spacing w:after="120"/>
        <w:jc w:val="both"/>
      </w:pPr>
      <w:r w:rsidRPr="00F4272B">
        <w:t>Kop</w:t>
      </w:r>
      <w:r w:rsidR="009F7547">
        <w:t>īgo noteikumu</w:t>
      </w:r>
      <w:r w:rsidRPr="00F4272B">
        <w:t xml:space="preserve"> regulas priekšlikum</w:t>
      </w:r>
      <w:r w:rsidR="009F7547">
        <w:t>u</w:t>
      </w:r>
      <w:r w:rsidR="00671BEC">
        <w:t xml:space="preserve"> saskaņošanas procesa</w:t>
      </w:r>
      <w:r w:rsidRPr="00F4272B">
        <w:t xml:space="preserve"> ietvaros ir panākta vienošanās</w:t>
      </w:r>
      <w:r w:rsidR="00671BEC">
        <w:t xml:space="preserve"> starp dalībvalstīm un EK</w:t>
      </w:r>
      <w:r w:rsidRPr="00F4272B">
        <w:t xml:space="preserve">, ka </w:t>
      </w:r>
      <w:r w:rsidR="00337390" w:rsidRPr="00F4272B">
        <w:t xml:space="preserve">Partnerības līgumā nav obligāta </w:t>
      </w:r>
      <w:r w:rsidRPr="00F4272B">
        <w:t xml:space="preserve">AMIF, IDF un BMVI </w:t>
      </w:r>
      <w:r w:rsidR="000137DD">
        <w:t xml:space="preserve">investīciju programmu </w:t>
      </w:r>
      <w:r w:rsidRPr="00F4272B">
        <w:t>ietveršana</w:t>
      </w:r>
      <w:r w:rsidR="00671BEC">
        <w:t>.</w:t>
      </w:r>
      <w:r w:rsidRPr="00F4272B">
        <w:t xml:space="preserve"> </w:t>
      </w:r>
      <w:r w:rsidR="00671BEC">
        <w:t>A</w:t>
      </w:r>
      <w:r w:rsidR="00DB31BF" w:rsidRPr="00F4272B">
        <w:t xml:space="preserve">ttiecīgi </w:t>
      </w:r>
      <w:r w:rsidR="00AB243B" w:rsidRPr="00F4272B">
        <w:t xml:space="preserve">detalizētāks </w:t>
      </w:r>
      <w:r w:rsidRPr="00F4272B">
        <w:t>finanšu informācijas apkopojums</w:t>
      </w:r>
      <w:r w:rsidR="00AB243B" w:rsidRPr="00F4272B">
        <w:t xml:space="preserve"> </w:t>
      </w:r>
      <w:r w:rsidRPr="00F4272B">
        <w:t xml:space="preserve">par minētajiem fondiem </w:t>
      </w:r>
      <w:r w:rsidR="00DB31BF" w:rsidRPr="00F4272B">
        <w:t xml:space="preserve">Partnerības līgumā </w:t>
      </w:r>
      <w:r w:rsidRPr="00F4272B">
        <w:t>neti</w:t>
      </w:r>
      <w:r w:rsidR="00671BEC">
        <w:t>e</w:t>
      </w:r>
      <w:r w:rsidR="00DB31BF" w:rsidRPr="00F4272B">
        <w:t xml:space="preserve">k </w:t>
      </w:r>
      <w:r w:rsidRPr="00F4272B">
        <w:t>ietvert</w:t>
      </w:r>
      <w:r w:rsidR="00337390" w:rsidRPr="00F4272B">
        <w:t>s</w:t>
      </w:r>
      <w:r w:rsidR="00671BEC">
        <w:t>.</w:t>
      </w:r>
      <w:r w:rsidRPr="00F4272B">
        <w:t xml:space="preserve"> </w:t>
      </w:r>
      <w:r w:rsidR="00671BEC">
        <w:t>V</w:t>
      </w:r>
      <w:r w:rsidR="00DB31BF" w:rsidRPr="00F4272B">
        <w:t xml:space="preserve">ienlaikus </w:t>
      </w:r>
      <w:r w:rsidR="00671BEC" w:rsidRPr="00F4272B">
        <w:t>Partnerības līgum</w:t>
      </w:r>
      <w:r w:rsidR="00280904">
        <w:t xml:space="preserve">s aptver </w:t>
      </w:r>
      <w:r w:rsidRPr="00F4272B">
        <w:t>informācij</w:t>
      </w:r>
      <w:r w:rsidR="00DB31BF" w:rsidRPr="00F4272B">
        <w:t>u</w:t>
      </w:r>
      <w:r w:rsidRPr="00F4272B">
        <w:t xml:space="preserve"> par </w:t>
      </w:r>
      <w:r w:rsidR="00DB31BF" w:rsidRPr="00F4272B">
        <w:t xml:space="preserve">visu </w:t>
      </w:r>
      <w:r w:rsidRPr="00F4272B">
        <w:t>minēto fondu savstarpējo koordināciju.</w:t>
      </w:r>
    </w:p>
    <w:p w14:paraId="721DB575" w14:textId="09D8CB4C" w:rsidR="00CB7242" w:rsidRPr="00CD042A" w:rsidRDefault="00CB7242" w:rsidP="00CD042A">
      <w:pPr>
        <w:spacing w:after="120"/>
        <w:jc w:val="both"/>
      </w:pPr>
      <w:r w:rsidRPr="00F4272B">
        <w:t xml:space="preserve">Pamata dokumenti ieguldījumu stratēģiju aprakstam un finansējuma sadalījuma noteikšanai </w:t>
      </w:r>
      <w:r w:rsidR="006E1E18" w:rsidRPr="00F4272B">
        <w:t>2021.</w:t>
      </w:r>
      <w:r w:rsidR="00B113E2" w:rsidRPr="00F4272B">
        <w:t xml:space="preserve">–2027.gada plānošanas periodā </w:t>
      </w:r>
      <w:r w:rsidRPr="00F4272B">
        <w:t xml:space="preserve">atbilstoši Kopīgo noteikumu </w:t>
      </w:r>
      <w:r w:rsidR="00596D7A" w:rsidRPr="00F4272B">
        <w:t>regul</w:t>
      </w:r>
      <w:r w:rsidR="00596D7A">
        <w:t>ai</w:t>
      </w:r>
      <w:r w:rsidR="00596D7A" w:rsidRPr="00F4272B">
        <w:t xml:space="preserve"> </w:t>
      </w:r>
      <w:r w:rsidR="00B113E2" w:rsidRPr="00F4272B">
        <w:t>būs</w:t>
      </w:r>
      <w:r w:rsidR="00DB31BF" w:rsidRPr="00F4272B">
        <w:t xml:space="preserve"> katra fonda programmas, kā arī</w:t>
      </w:r>
      <w:r w:rsidR="00B113E2" w:rsidRPr="00F4272B">
        <w:t xml:space="preserve"> </w:t>
      </w:r>
      <w:r w:rsidR="009E70FA" w:rsidRPr="00F4272B">
        <w:t>P</w:t>
      </w:r>
      <w:r w:rsidR="00B113E2" w:rsidRPr="00F4272B">
        <w:t>artnerības līgums</w:t>
      </w:r>
      <w:r w:rsidR="00DB31BF" w:rsidRPr="00F4272B">
        <w:t>, k</w:t>
      </w:r>
      <w:r w:rsidR="00574463">
        <w:t>urā</w:t>
      </w:r>
      <w:r w:rsidR="00DB31BF" w:rsidRPr="00F4272B">
        <w:t xml:space="preserve"> </w:t>
      </w:r>
      <w:r w:rsidR="007E1936">
        <w:t xml:space="preserve">dalībvalsts </w:t>
      </w:r>
      <w:r w:rsidR="00DB31BF" w:rsidRPr="00F4272B">
        <w:t>apkopo</w:t>
      </w:r>
      <w:r w:rsidR="007E1936">
        <w:t>jusi</w:t>
      </w:r>
      <w:r w:rsidR="00574463">
        <w:t xml:space="preserve"> informācij</w:t>
      </w:r>
      <w:r w:rsidR="007E1936">
        <w:t>u</w:t>
      </w:r>
      <w:r w:rsidR="00574463">
        <w:t xml:space="preserve"> par</w:t>
      </w:r>
      <w:r w:rsidR="00DB31BF" w:rsidRPr="00F4272B">
        <w:t xml:space="preserve"> visu programmu finanšu sadalījum</w:t>
      </w:r>
      <w:r w:rsidR="007E1936">
        <w:t>u</w:t>
      </w:r>
      <w:r w:rsidR="00DB31BF" w:rsidRPr="00F4272B">
        <w:t xml:space="preserve"> un kopīgo ieguldījumu stratēģiju</w:t>
      </w:r>
      <w:r w:rsidR="00B113E2" w:rsidRPr="00F4272B">
        <w:t>.</w:t>
      </w:r>
      <w:r w:rsidR="00B113E2" w:rsidRPr="00975F8E">
        <w:t xml:space="preserve"> </w:t>
      </w:r>
    </w:p>
    <w:p w14:paraId="354C66F1" w14:textId="70BE0DC5" w:rsidR="00B113E2" w:rsidRPr="00975F8E" w:rsidRDefault="00CB7242" w:rsidP="00B113E2">
      <w:pPr>
        <w:pStyle w:val="ListParagraph"/>
        <w:tabs>
          <w:tab w:val="left" w:pos="426"/>
        </w:tabs>
        <w:spacing w:after="120"/>
        <w:ind w:left="0"/>
        <w:jc w:val="both"/>
        <w:rPr>
          <w:rFonts w:eastAsia="Times New Roman" w:cs="Times New Roman"/>
          <w:sz w:val="24"/>
          <w:szCs w:val="24"/>
        </w:rPr>
      </w:pPr>
      <w:r w:rsidRPr="00CD042A">
        <w:rPr>
          <w:rFonts w:eastAsia="Times New Roman" w:cs="Times New Roman"/>
          <w:sz w:val="24"/>
          <w:szCs w:val="24"/>
        </w:rPr>
        <w:t>A</w:t>
      </w:r>
      <w:r w:rsidR="00B113E2" w:rsidRPr="00CD042A">
        <w:rPr>
          <w:rFonts w:eastAsia="Times New Roman" w:cs="Times New Roman"/>
          <w:sz w:val="24"/>
          <w:szCs w:val="24"/>
        </w:rPr>
        <w:t>tšķirībā no</w:t>
      </w:r>
      <w:r w:rsidR="00784E94">
        <w:rPr>
          <w:rFonts w:eastAsia="Times New Roman" w:cs="Times New Roman"/>
          <w:sz w:val="24"/>
          <w:szCs w:val="24"/>
        </w:rPr>
        <w:t xml:space="preserve"> ES investīciju fondu</w:t>
      </w:r>
      <w:r w:rsidR="00B113E2" w:rsidRPr="00CD042A">
        <w:rPr>
          <w:rFonts w:eastAsia="Times New Roman" w:cs="Times New Roman"/>
          <w:sz w:val="24"/>
          <w:szCs w:val="24"/>
        </w:rPr>
        <w:t xml:space="preserve"> 2014.–202</w:t>
      </w:r>
      <w:r w:rsidR="00275FF3" w:rsidRPr="00CD042A">
        <w:rPr>
          <w:rFonts w:eastAsia="Times New Roman" w:cs="Times New Roman"/>
          <w:sz w:val="24"/>
          <w:szCs w:val="24"/>
        </w:rPr>
        <w:t>0.</w:t>
      </w:r>
      <w:r w:rsidR="00D014D0" w:rsidRPr="00CD042A">
        <w:rPr>
          <w:rFonts w:eastAsia="Times New Roman" w:cs="Times New Roman"/>
          <w:sz w:val="24"/>
          <w:szCs w:val="24"/>
        </w:rPr>
        <w:t>gada</w:t>
      </w:r>
      <w:r w:rsidR="00095DF0">
        <w:rPr>
          <w:rFonts w:eastAsia="Times New Roman" w:cs="Times New Roman"/>
          <w:sz w:val="24"/>
          <w:szCs w:val="24"/>
        </w:rPr>
        <w:t xml:space="preserve"> plānošanas perioda</w:t>
      </w:r>
      <w:r w:rsidR="00D014D0" w:rsidRPr="00CD042A">
        <w:rPr>
          <w:rFonts w:eastAsia="Times New Roman" w:cs="Times New Roman"/>
          <w:sz w:val="24"/>
          <w:szCs w:val="24"/>
        </w:rPr>
        <w:t xml:space="preserve"> regulējuma</w:t>
      </w:r>
      <w:r w:rsidR="00095DF0">
        <w:rPr>
          <w:rFonts w:eastAsia="Times New Roman" w:cs="Times New Roman"/>
          <w:sz w:val="24"/>
          <w:szCs w:val="24"/>
        </w:rPr>
        <w:t>,</w:t>
      </w:r>
      <w:r w:rsidR="00D014D0" w:rsidRPr="00CD042A">
        <w:rPr>
          <w:rFonts w:eastAsia="Times New Roman" w:cs="Times New Roman"/>
          <w:sz w:val="24"/>
          <w:szCs w:val="24"/>
        </w:rPr>
        <w:t xml:space="preserve"> dalībvalstīm ir iespēja</w:t>
      </w:r>
      <w:r w:rsidR="00B113E2" w:rsidRPr="00CD042A">
        <w:rPr>
          <w:rFonts w:eastAsia="Times New Roman" w:cs="Times New Roman"/>
          <w:sz w:val="24"/>
          <w:szCs w:val="24"/>
        </w:rPr>
        <w:t xml:space="preserve"> integ</w:t>
      </w:r>
      <w:r w:rsidR="009E70FA" w:rsidRPr="00CD042A">
        <w:rPr>
          <w:rFonts w:eastAsia="Times New Roman" w:cs="Times New Roman"/>
          <w:sz w:val="24"/>
          <w:szCs w:val="24"/>
        </w:rPr>
        <w:t>rēt P</w:t>
      </w:r>
      <w:r w:rsidR="00B113E2" w:rsidRPr="00CD042A">
        <w:rPr>
          <w:rFonts w:eastAsia="Times New Roman" w:cs="Times New Roman"/>
          <w:sz w:val="24"/>
          <w:szCs w:val="24"/>
        </w:rPr>
        <w:t>artnerības līguma saturu kādā no tās programmām</w:t>
      </w:r>
      <w:r w:rsidRPr="00CD042A">
        <w:rPr>
          <w:rFonts w:eastAsia="Times New Roman" w:cs="Times New Roman"/>
          <w:sz w:val="24"/>
          <w:szCs w:val="24"/>
        </w:rPr>
        <w:t xml:space="preserve">. </w:t>
      </w:r>
      <w:r w:rsidR="00EC290A">
        <w:rPr>
          <w:rFonts w:eastAsia="Times New Roman" w:cs="Times New Roman"/>
          <w:sz w:val="24"/>
          <w:szCs w:val="24"/>
        </w:rPr>
        <w:t>Vienlaikus</w:t>
      </w:r>
      <w:r w:rsidR="00EC290A" w:rsidRPr="00CD042A">
        <w:rPr>
          <w:rFonts w:eastAsia="Times New Roman" w:cs="Times New Roman"/>
          <w:sz w:val="24"/>
          <w:szCs w:val="24"/>
        </w:rPr>
        <w:t xml:space="preserve"> </w:t>
      </w:r>
      <w:r w:rsidR="00E500A9" w:rsidRPr="00CD042A">
        <w:rPr>
          <w:rFonts w:eastAsia="Times New Roman" w:cs="Times New Roman"/>
          <w:sz w:val="24"/>
          <w:szCs w:val="24"/>
        </w:rPr>
        <w:t>Latvija</w:t>
      </w:r>
      <w:r w:rsidR="00EC290A">
        <w:rPr>
          <w:rFonts w:eastAsia="Times New Roman" w:cs="Times New Roman"/>
          <w:sz w:val="24"/>
          <w:szCs w:val="24"/>
        </w:rPr>
        <w:t xml:space="preserve"> kā dalībvalsts</w:t>
      </w:r>
      <w:r w:rsidR="00E500A9" w:rsidRPr="00CD042A">
        <w:rPr>
          <w:rFonts w:eastAsia="Times New Roman" w:cs="Times New Roman"/>
          <w:sz w:val="24"/>
          <w:szCs w:val="24"/>
        </w:rPr>
        <w:t xml:space="preserve"> </w:t>
      </w:r>
      <w:r w:rsidR="00EC290A">
        <w:rPr>
          <w:rFonts w:eastAsia="Times New Roman" w:cs="Times New Roman"/>
          <w:sz w:val="24"/>
          <w:szCs w:val="24"/>
        </w:rPr>
        <w:t>ir</w:t>
      </w:r>
      <w:r w:rsidR="00EC290A" w:rsidRPr="00CD042A">
        <w:rPr>
          <w:rFonts w:eastAsia="Times New Roman" w:cs="Times New Roman"/>
          <w:sz w:val="24"/>
          <w:szCs w:val="24"/>
        </w:rPr>
        <w:t xml:space="preserve"> </w:t>
      </w:r>
      <w:r w:rsidR="00E500A9" w:rsidRPr="00CD042A">
        <w:rPr>
          <w:rFonts w:eastAsia="Times New Roman" w:cs="Times New Roman"/>
          <w:sz w:val="24"/>
          <w:szCs w:val="24"/>
        </w:rPr>
        <w:t>izvēlēju</w:t>
      </w:r>
      <w:r w:rsidR="00EC290A">
        <w:rPr>
          <w:rFonts w:eastAsia="Times New Roman" w:cs="Times New Roman"/>
          <w:sz w:val="24"/>
          <w:szCs w:val="24"/>
        </w:rPr>
        <w:t xml:space="preserve">sies </w:t>
      </w:r>
      <w:r w:rsidR="009E70FA" w:rsidRPr="00CD042A">
        <w:rPr>
          <w:rFonts w:eastAsia="Times New Roman" w:cs="Times New Roman"/>
          <w:sz w:val="24"/>
          <w:szCs w:val="24"/>
        </w:rPr>
        <w:t>P</w:t>
      </w:r>
      <w:r w:rsidR="00275FF3" w:rsidRPr="00CD042A">
        <w:rPr>
          <w:rFonts w:eastAsia="Times New Roman" w:cs="Times New Roman"/>
          <w:sz w:val="24"/>
          <w:szCs w:val="24"/>
        </w:rPr>
        <w:t>artnerības līgum</w:t>
      </w:r>
      <w:r w:rsidR="00EC290A">
        <w:rPr>
          <w:rFonts w:eastAsia="Times New Roman" w:cs="Times New Roman"/>
          <w:sz w:val="24"/>
          <w:szCs w:val="24"/>
        </w:rPr>
        <w:t>u</w:t>
      </w:r>
      <w:r w:rsidR="00275FF3" w:rsidRPr="00CD042A">
        <w:rPr>
          <w:rFonts w:eastAsia="Times New Roman" w:cs="Times New Roman"/>
          <w:sz w:val="24"/>
          <w:szCs w:val="24"/>
        </w:rPr>
        <w:t xml:space="preserve"> </w:t>
      </w:r>
      <w:r w:rsidR="00E500A9" w:rsidRPr="00CD042A">
        <w:rPr>
          <w:rFonts w:eastAsia="Times New Roman" w:cs="Times New Roman"/>
          <w:sz w:val="24"/>
          <w:szCs w:val="24"/>
        </w:rPr>
        <w:t>sagatavot</w:t>
      </w:r>
      <w:r w:rsidR="00EC290A">
        <w:rPr>
          <w:rFonts w:eastAsia="Times New Roman" w:cs="Times New Roman"/>
          <w:sz w:val="24"/>
          <w:szCs w:val="24"/>
        </w:rPr>
        <w:t xml:space="preserve"> un iesniegt saskaņošanai EK</w:t>
      </w:r>
      <w:r w:rsidR="00E500A9" w:rsidRPr="00CD042A">
        <w:rPr>
          <w:rFonts w:eastAsia="Times New Roman" w:cs="Times New Roman"/>
          <w:sz w:val="24"/>
          <w:szCs w:val="24"/>
        </w:rPr>
        <w:t xml:space="preserve"> </w:t>
      </w:r>
      <w:r w:rsidR="00275FF3" w:rsidRPr="00CD042A">
        <w:rPr>
          <w:rFonts w:eastAsia="Times New Roman" w:cs="Times New Roman"/>
          <w:sz w:val="24"/>
          <w:szCs w:val="24"/>
        </w:rPr>
        <w:t>kā atsevišķ</w:t>
      </w:r>
      <w:r w:rsidR="00EC290A">
        <w:rPr>
          <w:rFonts w:eastAsia="Times New Roman" w:cs="Times New Roman"/>
          <w:sz w:val="24"/>
          <w:szCs w:val="24"/>
        </w:rPr>
        <w:t>u</w:t>
      </w:r>
      <w:r w:rsidR="00275FF3" w:rsidRPr="00CD042A">
        <w:rPr>
          <w:rFonts w:eastAsia="Times New Roman" w:cs="Times New Roman"/>
          <w:sz w:val="24"/>
          <w:szCs w:val="24"/>
        </w:rPr>
        <w:t xml:space="preserve"> dokument</w:t>
      </w:r>
      <w:r w:rsidR="00EC290A">
        <w:rPr>
          <w:rFonts w:eastAsia="Times New Roman" w:cs="Times New Roman"/>
          <w:sz w:val="24"/>
          <w:szCs w:val="24"/>
        </w:rPr>
        <w:t>u</w:t>
      </w:r>
      <w:r w:rsidR="00DB31BF" w:rsidRPr="00CD042A">
        <w:rPr>
          <w:rFonts w:eastAsia="Times New Roman" w:cs="Times New Roman"/>
          <w:sz w:val="24"/>
          <w:szCs w:val="24"/>
        </w:rPr>
        <w:t xml:space="preserve">. </w:t>
      </w:r>
      <w:r w:rsidR="00A10349">
        <w:rPr>
          <w:rFonts w:eastAsia="Times New Roman" w:cs="Times New Roman"/>
          <w:sz w:val="24"/>
          <w:szCs w:val="24"/>
        </w:rPr>
        <w:t>Izvēlētais risinājums</w:t>
      </w:r>
      <w:r w:rsidR="00A10349" w:rsidRPr="00CD042A">
        <w:rPr>
          <w:rFonts w:eastAsia="Times New Roman" w:cs="Times New Roman"/>
          <w:sz w:val="24"/>
          <w:szCs w:val="24"/>
        </w:rPr>
        <w:t xml:space="preserve"> </w:t>
      </w:r>
      <w:r w:rsidR="00DB31BF" w:rsidRPr="00CD042A">
        <w:rPr>
          <w:rFonts w:eastAsia="Times New Roman" w:cs="Times New Roman"/>
          <w:sz w:val="24"/>
          <w:szCs w:val="24"/>
        </w:rPr>
        <w:t>pamatojams ar to, ka</w:t>
      </w:r>
      <w:r w:rsidR="00A10349">
        <w:rPr>
          <w:rFonts w:eastAsia="Times New Roman" w:cs="Times New Roman"/>
          <w:sz w:val="24"/>
          <w:szCs w:val="24"/>
        </w:rPr>
        <w:t>,</w:t>
      </w:r>
      <w:r w:rsidR="00275FF3" w:rsidRPr="00CD042A">
        <w:rPr>
          <w:rFonts w:eastAsia="Times New Roman" w:cs="Times New Roman"/>
          <w:sz w:val="24"/>
          <w:szCs w:val="24"/>
        </w:rPr>
        <w:t xml:space="preserve"> integrējot </w:t>
      </w:r>
      <w:r w:rsidR="00E500A9" w:rsidRPr="00CD042A">
        <w:rPr>
          <w:rFonts w:eastAsia="Times New Roman" w:cs="Times New Roman"/>
          <w:sz w:val="24"/>
          <w:szCs w:val="24"/>
        </w:rPr>
        <w:t xml:space="preserve">Partnerības līguma informāciju </w:t>
      </w:r>
      <w:r w:rsidR="003E3F57">
        <w:rPr>
          <w:rFonts w:eastAsia="Times New Roman" w:cs="Times New Roman"/>
          <w:sz w:val="24"/>
          <w:szCs w:val="24"/>
        </w:rPr>
        <w:t>ES</w:t>
      </w:r>
      <w:r w:rsidR="003E3F57" w:rsidRPr="003E3F57">
        <w:rPr>
          <w:rFonts w:eastAsia="Times New Roman" w:cs="Times New Roman"/>
          <w:sz w:val="24"/>
          <w:szCs w:val="24"/>
        </w:rPr>
        <w:t xml:space="preserve"> kohēzijas politikas programm</w:t>
      </w:r>
      <w:r w:rsidR="003E3F57">
        <w:rPr>
          <w:rFonts w:eastAsia="Times New Roman" w:cs="Times New Roman"/>
          <w:sz w:val="24"/>
          <w:szCs w:val="24"/>
        </w:rPr>
        <w:t>ā</w:t>
      </w:r>
      <w:r w:rsidR="003E3F57" w:rsidRPr="003E3F57">
        <w:rPr>
          <w:rFonts w:eastAsia="Times New Roman" w:cs="Times New Roman"/>
          <w:sz w:val="24"/>
          <w:szCs w:val="24"/>
        </w:rPr>
        <w:t xml:space="preserve"> 2021.–2027.gadam</w:t>
      </w:r>
      <w:r w:rsidR="00E500A9" w:rsidRPr="00CD042A">
        <w:rPr>
          <w:rFonts w:eastAsia="Times New Roman" w:cs="Times New Roman"/>
          <w:sz w:val="24"/>
          <w:szCs w:val="24"/>
        </w:rPr>
        <w:t>,</w:t>
      </w:r>
      <w:r w:rsidR="00275FF3" w:rsidRPr="00CD042A">
        <w:rPr>
          <w:rFonts w:eastAsia="Times New Roman" w:cs="Times New Roman"/>
          <w:sz w:val="24"/>
          <w:szCs w:val="24"/>
        </w:rPr>
        <w:t xml:space="preserve"> saskaņošanas process </w:t>
      </w:r>
      <w:r w:rsidR="00E500A9" w:rsidRPr="00CD042A">
        <w:rPr>
          <w:rFonts w:eastAsia="Times New Roman" w:cs="Times New Roman"/>
          <w:sz w:val="24"/>
          <w:szCs w:val="24"/>
        </w:rPr>
        <w:t xml:space="preserve">līdz </w:t>
      </w:r>
      <w:r w:rsidR="00275FF3" w:rsidRPr="00CD042A">
        <w:rPr>
          <w:rFonts w:eastAsia="Times New Roman" w:cs="Times New Roman"/>
          <w:sz w:val="24"/>
          <w:szCs w:val="24"/>
        </w:rPr>
        <w:t>EK</w:t>
      </w:r>
      <w:r w:rsidR="00E500A9" w:rsidRPr="00CD042A">
        <w:rPr>
          <w:rFonts w:eastAsia="Times New Roman" w:cs="Times New Roman"/>
          <w:sz w:val="24"/>
          <w:szCs w:val="24"/>
        </w:rPr>
        <w:t xml:space="preserve"> apstiprinājuma lēmuma pieņemšanai plānots seši mēneši</w:t>
      </w:r>
      <w:r w:rsidR="009A27F9" w:rsidRPr="00CD042A">
        <w:rPr>
          <w:rFonts w:eastAsia="Times New Roman" w:cs="Times New Roman"/>
          <w:sz w:val="24"/>
          <w:szCs w:val="24"/>
        </w:rPr>
        <w:t>, nevis trīs, ja šie dokumenti tiek iesniegti atsevišķi</w:t>
      </w:r>
      <w:r w:rsidR="00275FF3" w:rsidRPr="00CD042A">
        <w:rPr>
          <w:rFonts w:eastAsia="Times New Roman" w:cs="Times New Roman"/>
          <w:sz w:val="24"/>
          <w:szCs w:val="24"/>
        </w:rPr>
        <w:t>.</w:t>
      </w:r>
      <w:r w:rsidR="00962566">
        <w:rPr>
          <w:rFonts w:eastAsia="Times New Roman" w:cs="Times New Roman"/>
          <w:sz w:val="24"/>
          <w:szCs w:val="24"/>
        </w:rPr>
        <w:t xml:space="preserve"> </w:t>
      </w:r>
      <w:r w:rsidR="00CF77B1">
        <w:rPr>
          <w:rFonts w:eastAsia="Times New Roman" w:cs="Times New Roman"/>
          <w:sz w:val="24"/>
          <w:szCs w:val="24"/>
        </w:rPr>
        <w:t>Atbilstoši Kopīgo noteikumu regulā noteiktajam, l</w:t>
      </w:r>
      <w:r w:rsidR="00001E23" w:rsidRPr="003E78B7">
        <w:rPr>
          <w:rFonts w:eastAsia="Times New Roman" w:cs="Times New Roman"/>
          <w:sz w:val="24"/>
          <w:szCs w:val="24"/>
        </w:rPr>
        <w:t>ai mazinātu administratīvo slogu, grozī</w:t>
      </w:r>
      <w:r w:rsidR="00CF77B1">
        <w:rPr>
          <w:rFonts w:eastAsia="Times New Roman" w:cs="Times New Roman"/>
          <w:sz w:val="24"/>
          <w:szCs w:val="24"/>
        </w:rPr>
        <w:t>jumu veikšana P</w:t>
      </w:r>
      <w:r w:rsidR="00CF77B1" w:rsidRPr="00A118B0">
        <w:rPr>
          <w:rFonts w:eastAsia="Times New Roman" w:cs="Times New Roman"/>
          <w:sz w:val="24"/>
          <w:szCs w:val="24"/>
        </w:rPr>
        <w:t>artnerības līgum</w:t>
      </w:r>
      <w:r w:rsidR="00CF77B1">
        <w:rPr>
          <w:rFonts w:eastAsia="Times New Roman" w:cs="Times New Roman"/>
          <w:sz w:val="24"/>
          <w:szCs w:val="24"/>
        </w:rPr>
        <w:t>ā</w:t>
      </w:r>
      <w:r w:rsidR="00CF77B1" w:rsidRPr="00A118B0">
        <w:rPr>
          <w:rFonts w:eastAsia="Times New Roman" w:cs="Times New Roman"/>
          <w:sz w:val="24"/>
          <w:szCs w:val="24"/>
        </w:rPr>
        <w:t xml:space="preserve"> </w:t>
      </w:r>
      <w:r w:rsidR="00CF77B1">
        <w:rPr>
          <w:rFonts w:eastAsia="Times New Roman" w:cs="Times New Roman"/>
          <w:sz w:val="24"/>
          <w:szCs w:val="24"/>
        </w:rPr>
        <w:t>nebūs obligāta</w:t>
      </w:r>
      <w:r w:rsidR="00A10349">
        <w:rPr>
          <w:rFonts w:eastAsia="Times New Roman" w:cs="Times New Roman"/>
          <w:sz w:val="24"/>
          <w:szCs w:val="24"/>
        </w:rPr>
        <w:t>.</w:t>
      </w:r>
      <w:r w:rsidR="00CF77B1">
        <w:rPr>
          <w:rFonts w:eastAsia="Times New Roman" w:cs="Times New Roman"/>
          <w:sz w:val="24"/>
          <w:szCs w:val="24"/>
        </w:rPr>
        <w:t xml:space="preserve"> </w:t>
      </w:r>
      <w:r w:rsidR="00112796">
        <w:rPr>
          <w:rFonts w:eastAsia="Times New Roman" w:cs="Times New Roman"/>
          <w:sz w:val="24"/>
          <w:szCs w:val="24"/>
        </w:rPr>
        <w:t>Vienlaikus</w:t>
      </w:r>
      <w:r w:rsidR="00001E23" w:rsidRPr="003E78B7">
        <w:rPr>
          <w:rFonts w:eastAsia="Times New Roman" w:cs="Times New Roman"/>
          <w:sz w:val="24"/>
          <w:szCs w:val="24"/>
        </w:rPr>
        <w:t xml:space="preserve"> dalībvalst</w:t>
      </w:r>
      <w:r w:rsidR="00112796">
        <w:rPr>
          <w:rFonts w:eastAsia="Times New Roman" w:cs="Times New Roman"/>
          <w:sz w:val="24"/>
          <w:szCs w:val="24"/>
        </w:rPr>
        <w:t>ij ir</w:t>
      </w:r>
      <w:r w:rsidR="00001E23" w:rsidRPr="003E78B7">
        <w:rPr>
          <w:rFonts w:eastAsia="Times New Roman" w:cs="Times New Roman"/>
          <w:sz w:val="24"/>
          <w:szCs w:val="24"/>
        </w:rPr>
        <w:t xml:space="preserve"> </w:t>
      </w:r>
      <w:r w:rsidR="00CF77B1">
        <w:rPr>
          <w:rFonts w:eastAsia="Times New Roman" w:cs="Times New Roman"/>
          <w:sz w:val="24"/>
          <w:szCs w:val="24"/>
        </w:rPr>
        <w:t>ie</w:t>
      </w:r>
      <w:r w:rsidR="00001E23" w:rsidRPr="003E78B7">
        <w:rPr>
          <w:rFonts w:eastAsia="Times New Roman" w:cs="Times New Roman"/>
          <w:sz w:val="24"/>
          <w:szCs w:val="24"/>
        </w:rPr>
        <w:t>spēj</w:t>
      </w:r>
      <w:r w:rsidR="00CF77B1">
        <w:rPr>
          <w:rFonts w:eastAsia="Times New Roman" w:cs="Times New Roman"/>
          <w:sz w:val="24"/>
          <w:szCs w:val="24"/>
        </w:rPr>
        <w:t>a</w:t>
      </w:r>
      <w:r w:rsidR="00001E23" w:rsidRPr="003E78B7">
        <w:rPr>
          <w:rFonts w:eastAsia="Times New Roman" w:cs="Times New Roman"/>
          <w:sz w:val="24"/>
          <w:szCs w:val="24"/>
        </w:rPr>
        <w:t xml:space="preserve"> </w:t>
      </w:r>
      <w:r w:rsidR="00112796">
        <w:rPr>
          <w:rFonts w:eastAsia="Times New Roman" w:cs="Times New Roman"/>
          <w:sz w:val="24"/>
          <w:szCs w:val="24"/>
        </w:rPr>
        <w:t xml:space="preserve">vienu reizi visa plānošanas perioda laikā </w:t>
      </w:r>
      <w:r w:rsidR="00001E23" w:rsidRPr="003E78B7">
        <w:rPr>
          <w:rFonts w:eastAsia="Times New Roman" w:cs="Times New Roman"/>
          <w:sz w:val="24"/>
          <w:szCs w:val="24"/>
        </w:rPr>
        <w:t>iesniegt</w:t>
      </w:r>
      <w:r w:rsidR="00967521">
        <w:rPr>
          <w:rFonts w:eastAsia="Times New Roman" w:cs="Times New Roman"/>
          <w:sz w:val="24"/>
          <w:szCs w:val="24"/>
        </w:rPr>
        <w:t xml:space="preserve"> saskaņošanai</w:t>
      </w:r>
      <w:r w:rsidR="00001E23" w:rsidRPr="003E78B7">
        <w:rPr>
          <w:rFonts w:eastAsia="Times New Roman" w:cs="Times New Roman"/>
          <w:sz w:val="24"/>
          <w:szCs w:val="24"/>
        </w:rPr>
        <w:t xml:space="preserve"> </w:t>
      </w:r>
      <w:r w:rsidR="00CF77B1">
        <w:rPr>
          <w:rFonts w:eastAsia="Times New Roman" w:cs="Times New Roman"/>
          <w:sz w:val="24"/>
          <w:szCs w:val="24"/>
        </w:rPr>
        <w:t>EK</w:t>
      </w:r>
      <w:r w:rsidR="00001E23" w:rsidRPr="003E78B7">
        <w:rPr>
          <w:rFonts w:eastAsia="Times New Roman" w:cs="Times New Roman"/>
          <w:sz w:val="24"/>
          <w:szCs w:val="24"/>
        </w:rPr>
        <w:t xml:space="preserve"> </w:t>
      </w:r>
      <w:r w:rsidR="00112796">
        <w:rPr>
          <w:rFonts w:eastAsia="Times New Roman" w:cs="Times New Roman"/>
          <w:sz w:val="24"/>
          <w:szCs w:val="24"/>
        </w:rPr>
        <w:t>grozījumus</w:t>
      </w:r>
      <w:r w:rsidR="00001E23" w:rsidRPr="003E78B7">
        <w:rPr>
          <w:rFonts w:eastAsia="Times New Roman" w:cs="Times New Roman"/>
          <w:sz w:val="24"/>
          <w:szCs w:val="24"/>
        </w:rPr>
        <w:t xml:space="preserve"> </w:t>
      </w:r>
      <w:r w:rsidR="002A6985">
        <w:rPr>
          <w:rFonts w:eastAsia="Times New Roman" w:cs="Times New Roman"/>
          <w:sz w:val="24"/>
          <w:szCs w:val="24"/>
        </w:rPr>
        <w:t>Partnerības līgum</w:t>
      </w:r>
      <w:r w:rsidR="00112796">
        <w:rPr>
          <w:rFonts w:eastAsia="Times New Roman" w:cs="Times New Roman"/>
          <w:sz w:val="24"/>
          <w:szCs w:val="24"/>
        </w:rPr>
        <w:t xml:space="preserve">ā, ja šāda nepieciešamība </w:t>
      </w:r>
      <w:r w:rsidR="0074796D">
        <w:rPr>
          <w:rFonts w:eastAsia="Times New Roman" w:cs="Times New Roman"/>
          <w:sz w:val="24"/>
          <w:szCs w:val="24"/>
        </w:rPr>
        <w:t>radīsies</w:t>
      </w:r>
      <w:r w:rsidR="00001E23" w:rsidRPr="003E78B7">
        <w:rPr>
          <w:rFonts w:eastAsia="Times New Roman" w:cs="Times New Roman"/>
          <w:sz w:val="24"/>
          <w:szCs w:val="24"/>
        </w:rPr>
        <w:t>.</w:t>
      </w:r>
      <w:r w:rsidR="00001E23">
        <w:rPr>
          <w:rFonts w:eastAsia="Times New Roman" w:cs="Times New Roman"/>
          <w:sz w:val="24"/>
          <w:szCs w:val="24"/>
        </w:rPr>
        <w:t xml:space="preserve"> </w:t>
      </w:r>
      <w:r w:rsidR="00D204B1">
        <w:rPr>
          <w:rFonts w:eastAsia="Times New Roman" w:cs="Times New Roman"/>
          <w:sz w:val="24"/>
          <w:szCs w:val="24"/>
        </w:rPr>
        <w:t xml:space="preserve"> </w:t>
      </w:r>
      <w:r w:rsidR="00962566">
        <w:rPr>
          <w:rFonts w:eastAsia="Times New Roman" w:cs="Times New Roman"/>
          <w:sz w:val="24"/>
          <w:szCs w:val="24"/>
        </w:rPr>
        <w:t xml:space="preserve"> </w:t>
      </w:r>
      <w:r w:rsidR="00275FF3" w:rsidRPr="00CD042A">
        <w:rPr>
          <w:rFonts w:eastAsia="Times New Roman" w:cs="Times New Roman"/>
          <w:sz w:val="24"/>
          <w:szCs w:val="24"/>
        </w:rPr>
        <w:t xml:space="preserve"> </w:t>
      </w:r>
    </w:p>
    <w:p w14:paraId="2E5D3044" w14:textId="0B85C184" w:rsidR="00B113E2" w:rsidRPr="00975F8E" w:rsidRDefault="00B113E2" w:rsidP="00B113E2">
      <w:pPr>
        <w:pStyle w:val="ListParagraph"/>
        <w:tabs>
          <w:tab w:val="left" w:pos="426"/>
        </w:tabs>
        <w:spacing w:after="120"/>
        <w:ind w:left="0"/>
        <w:jc w:val="both"/>
        <w:rPr>
          <w:rFonts w:cs="Times New Roman"/>
          <w:sz w:val="24"/>
          <w:szCs w:val="24"/>
        </w:rPr>
      </w:pPr>
    </w:p>
    <w:p w14:paraId="07F32AB7" w14:textId="6BFD6B84" w:rsidR="00337390" w:rsidRPr="00975F8E" w:rsidRDefault="000137DD" w:rsidP="00337390">
      <w:pPr>
        <w:pStyle w:val="ListParagraph"/>
        <w:ind w:left="0"/>
        <w:jc w:val="both"/>
        <w:rPr>
          <w:rFonts w:eastAsia="Times New Roman" w:cs="Times New Roman"/>
          <w:sz w:val="24"/>
          <w:szCs w:val="24"/>
        </w:rPr>
      </w:pPr>
      <w:r>
        <w:rPr>
          <w:rFonts w:eastAsia="Times New Roman" w:cs="Times New Roman"/>
          <w:sz w:val="24"/>
          <w:szCs w:val="24"/>
        </w:rPr>
        <w:t>P</w:t>
      </w:r>
      <w:r w:rsidR="00337390" w:rsidRPr="00975F8E">
        <w:rPr>
          <w:rFonts w:eastAsia="Times New Roman" w:cs="Times New Roman"/>
          <w:sz w:val="24"/>
          <w:szCs w:val="24"/>
        </w:rPr>
        <w:t xml:space="preserve">rogrammas katram fondam izstrādā </w:t>
      </w:r>
      <w:r>
        <w:rPr>
          <w:rFonts w:eastAsia="Times New Roman" w:cs="Times New Roman"/>
          <w:sz w:val="24"/>
          <w:szCs w:val="24"/>
        </w:rPr>
        <w:t xml:space="preserve">attiecīgā </w:t>
      </w:r>
      <w:r w:rsidR="00337390" w:rsidRPr="00975F8E">
        <w:rPr>
          <w:rFonts w:eastAsia="Times New Roman" w:cs="Times New Roman"/>
          <w:sz w:val="24"/>
          <w:szCs w:val="24"/>
        </w:rPr>
        <w:t xml:space="preserve">vadošā iestāde. Tāpat kā </w:t>
      </w:r>
      <w:r w:rsidR="00784E94">
        <w:rPr>
          <w:rFonts w:eastAsia="Times New Roman" w:cs="Times New Roman"/>
          <w:sz w:val="24"/>
          <w:szCs w:val="24"/>
        </w:rPr>
        <w:t xml:space="preserve">ES investīciju fondu </w:t>
      </w:r>
      <w:r w:rsidR="00337390" w:rsidRPr="00975F8E">
        <w:rPr>
          <w:rFonts w:eastAsia="Times New Roman" w:cs="Times New Roman"/>
          <w:sz w:val="24"/>
          <w:szCs w:val="24"/>
        </w:rPr>
        <w:t>2014.–2020.gada plānošanas periodā</w:t>
      </w:r>
      <w:r w:rsidR="00967521">
        <w:rPr>
          <w:rFonts w:eastAsia="Times New Roman" w:cs="Times New Roman"/>
          <w:sz w:val="24"/>
          <w:szCs w:val="24"/>
        </w:rPr>
        <w:t>,</w:t>
      </w:r>
      <w:r w:rsidR="00337390" w:rsidRPr="00975F8E">
        <w:rPr>
          <w:rFonts w:eastAsia="Times New Roman" w:cs="Times New Roman"/>
          <w:sz w:val="24"/>
          <w:szCs w:val="24"/>
        </w:rPr>
        <w:t xml:space="preserve"> FM kā ES fondu vadošā iestāde </w:t>
      </w:r>
      <w:r>
        <w:rPr>
          <w:rFonts w:eastAsia="Times New Roman" w:cs="Times New Roman"/>
          <w:sz w:val="24"/>
          <w:szCs w:val="24"/>
        </w:rPr>
        <w:t>ir izstrādājusi</w:t>
      </w:r>
      <w:r w:rsidRPr="00975F8E">
        <w:rPr>
          <w:rFonts w:eastAsia="Times New Roman" w:cs="Times New Roman"/>
          <w:sz w:val="24"/>
          <w:szCs w:val="24"/>
        </w:rPr>
        <w:t xml:space="preserve"> </w:t>
      </w:r>
      <w:proofErr w:type="spellStart"/>
      <w:r w:rsidR="00337390" w:rsidRPr="00975F8E">
        <w:rPr>
          <w:rFonts w:eastAsia="Times New Roman" w:cs="Times New Roman"/>
          <w:sz w:val="24"/>
          <w:szCs w:val="24"/>
        </w:rPr>
        <w:t>multifondu</w:t>
      </w:r>
      <w:proofErr w:type="spellEnd"/>
      <w:r w:rsidR="00337390" w:rsidRPr="00975F8E">
        <w:rPr>
          <w:rFonts w:eastAsia="Times New Roman" w:cs="Times New Roman"/>
          <w:sz w:val="24"/>
          <w:szCs w:val="24"/>
        </w:rPr>
        <w:t xml:space="preserve"> programmu par ERAF (izņemot ETS), ESF+ (izņemot </w:t>
      </w:r>
      <w:r w:rsidR="001C21BA" w:rsidRPr="001C21BA">
        <w:rPr>
          <w:rFonts w:eastAsia="Times New Roman" w:cs="Times New Roman"/>
          <w:sz w:val="24"/>
          <w:szCs w:val="24"/>
        </w:rPr>
        <w:t>EAFVP</w:t>
      </w:r>
      <w:r w:rsidR="00337390" w:rsidRPr="00975F8E">
        <w:rPr>
          <w:rFonts w:eastAsia="Times New Roman" w:cs="Times New Roman"/>
          <w:sz w:val="24"/>
          <w:szCs w:val="24"/>
        </w:rPr>
        <w:t xml:space="preserve">), TPF un KF investīcijām. </w:t>
      </w:r>
      <w:r w:rsidR="00E34744">
        <w:rPr>
          <w:rFonts w:eastAsia="Times New Roman" w:cs="Times New Roman"/>
          <w:sz w:val="24"/>
          <w:szCs w:val="24"/>
        </w:rPr>
        <w:t xml:space="preserve">Savukārt </w:t>
      </w:r>
      <w:r w:rsidR="00337390" w:rsidRPr="00975F8E">
        <w:rPr>
          <w:rFonts w:eastAsia="Times New Roman" w:cs="Times New Roman"/>
          <w:sz w:val="24"/>
          <w:szCs w:val="24"/>
        </w:rPr>
        <w:t>L</w:t>
      </w:r>
      <w:r w:rsidR="0040419D">
        <w:rPr>
          <w:rFonts w:eastAsia="Times New Roman" w:cs="Times New Roman"/>
          <w:sz w:val="24"/>
          <w:szCs w:val="24"/>
        </w:rPr>
        <w:t>abklājības ministrija (turpmāk – LM)</w:t>
      </w:r>
      <w:r w:rsidR="00337390" w:rsidRPr="00975F8E">
        <w:rPr>
          <w:rFonts w:eastAsia="Times New Roman" w:cs="Times New Roman"/>
          <w:sz w:val="24"/>
          <w:szCs w:val="24"/>
        </w:rPr>
        <w:t xml:space="preserve"> kā vadošā iestāde </w:t>
      </w:r>
      <w:r>
        <w:rPr>
          <w:rFonts w:eastAsia="Times New Roman" w:cs="Times New Roman"/>
          <w:sz w:val="24"/>
          <w:szCs w:val="24"/>
        </w:rPr>
        <w:t>ir izstrādājusi</w:t>
      </w:r>
      <w:r w:rsidR="00E34744" w:rsidRPr="00975F8E">
        <w:rPr>
          <w:rFonts w:eastAsia="Times New Roman" w:cs="Times New Roman"/>
          <w:sz w:val="24"/>
          <w:szCs w:val="24"/>
        </w:rPr>
        <w:t xml:space="preserve"> </w:t>
      </w:r>
      <w:r w:rsidR="00337390" w:rsidRPr="00975F8E">
        <w:rPr>
          <w:rFonts w:eastAsia="Times New Roman" w:cs="Times New Roman"/>
          <w:sz w:val="24"/>
          <w:szCs w:val="24"/>
        </w:rPr>
        <w:t xml:space="preserve">programmu </w:t>
      </w:r>
      <w:r w:rsidR="001C21BA" w:rsidRPr="001C21BA">
        <w:rPr>
          <w:rFonts w:eastAsia="Times New Roman" w:cs="Times New Roman"/>
          <w:sz w:val="24"/>
          <w:szCs w:val="24"/>
        </w:rPr>
        <w:t>EAFVP</w:t>
      </w:r>
      <w:r w:rsidR="00337390" w:rsidRPr="00975F8E">
        <w:rPr>
          <w:rFonts w:eastAsia="Times New Roman" w:cs="Times New Roman"/>
          <w:sz w:val="24"/>
          <w:szCs w:val="24"/>
        </w:rPr>
        <w:t xml:space="preserve"> investīcijām, </w:t>
      </w:r>
      <w:r w:rsidR="00F22150">
        <w:rPr>
          <w:rFonts w:eastAsia="Times New Roman" w:cs="Times New Roman"/>
          <w:sz w:val="24"/>
          <w:szCs w:val="24"/>
        </w:rPr>
        <w:t xml:space="preserve">Zemkopības ministrija </w:t>
      </w:r>
      <w:r>
        <w:rPr>
          <w:rFonts w:eastAsia="Times New Roman" w:cs="Times New Roman"/>
          <w:sz w:val="24"/>
          <w:szCs w:val="24"/>
        </w:rPr>
        <w:t>ir izstrādājusi</w:t>
      </w:r>
      <w:r w:rsidR="00F22150">
        <w:rPr>
          <w:rFonts w:eastAsia="Times New Roman" w:cs="Times New Roman"/>
          <w:sz w:val="24"/>
          <w:szCs w:val="24"/>
        </w:rPr>
        <w:t xml:space="preserve"> programmu par EJZAF, </w:t>
      </w:r>
      <w:r w:rsidR="00E34744">
        <w:rPr>
          <w:rFonts w:eastAsia="Times New Roman" w:cs="Times New Roman"/>
          <w:sz w:val="24"/>
          <w:szCs w:val="24"/>
        </w:rPr>
        <w:t>bet</w:t>
      </w:r>
      <w:r w:rsidR="00E34744" w:rsidRPr="00975F8E">
        <w:rPr>
          <w:rFonts w:eastAsia="Times New Roman" w:cs="Times New Roman"/>
          <w:sz w:val="24"/>
          <w:szCs w:val="24"/>
        </w:rPr>
        <w:t xml:space="preserve"> </w:t>
      </w:r>
      <w:proofErr w:type="spellStart"/>
      <w:r w:rsidR="0040419D" w:rsidRPr="00CD042A">
        <w:rPr>
          <w:sz w:val="24"/>
          <w:szCs w:val="24"/>
        </w:rPr>
        <w:t>Iekšlietu</w:t>
      </w:r>
      <w:proofErr w:type="spellEnd"/>
      <w:r w:rsidR="0040419D" w:rsidRPr="00CD042A">
        <w:rPr>
          <w:sz w:val="24"/>
          <w:szCs w:val="24"/>
        </w:rPr>
        <w:t xml:space="preserve"> ministrij</w:t>
      </w:r>
      <w:r w:rsidR="0040419D">
        <w:rPr>
          <w:sz w:val="24"/>
          <w:szCs w:val="24"/>
        </w:rPr>
        <w:t>a</w:t>
      </w:r>
      <w:r w:rsidR="0040419D" w:rsidRPr="00CD042A">
        <w:rPr>
          <w:sz w:val="24"/>
          <w:szCs w:val="24"/>
        </w:rPr>
        <w:t xml:space="preserve"> (turpmāk – IeM)</w:t>
      </w:r>
      <w:r w:rsidR="00337390" w:rsidRPr="00975F8E">
        <w:rPr>
          <w:rFonts w:eastAsia="Times New Roman" w:cs="Times New Roman"/>
          <w:sz w:val="24"/>
          <w:szCs w:val="24"/>
        </w:rPr>
        <w:t xml:space="preserve"> </w:t>
      </w:r>
      <w:r>
        <w:rPr>
          <w:rFonts w:eastAsia="Times New Roman" w:cs="Times New Roman"/>
          <w:sz w:val="24"/>
          <w:szCs w:val="24"/>
        </w:rPr>
        <w:t>ir izstrādājusi</w:t>
      </w:r>
      <w:r w:rsidRPr="00975F8E">
        <w:rPr>
          <w:rFonts w:eastAsia="Times New Roman" w:cs="Times New Roman"/>
          <w:sz w:val="24"/>
          <w:szCs w:val="24"/>
        </w:rPr>
        <w:t xml:space="preserve"> </w:t>
      </w:r>
      <w:r w:rsidR="00337390" w:rsidRPr="00975F8E">
        <w:rPr>
          <w:rFonts w:eastAsia="Times New Roman" w:cs="Times New Roman"/>
          <w:sz w:val="24"/>
          <w:szCs w:val="24"/>
        </w:rPr>
        <w:t>atsevišķas programmas par AMIF, IDF, BMVI</w:t>
      </w:r>
      <w:r w:rsidR="00E34744">
        <w:rPr>
          <w:rFonts w:eastAsia="Times New Roman" w:cs="Times New Roman"/>
          <w:sz w:val="24"/>
          <w:szCs w:val="24"/>
        </w:rPr>
        <w:t xml:space="preserve"> investīcijām</w:t>
      </w:r>
      <w:r w:rsidR="00337390" w:rsidRPr="00975F8E">
        <w:rPr>
          <w:rFonts w:eastAsia="Times New Roman" w:cs="Times New Roman"/>
          <w:sz w:val="24"/>
          <w:szCs w:val="24"/>
        </w:rPr>
        <w:t xml:space="preserve">. </w:t>
      </w:r>
      <w:r w:rsidR="00091D04" w:rsidRPr="00091D04">
        <w:rPr>
          <w:rFonts w:eastAsia="Times New Roman" w:cs="Times New Roman"/>
          <w:sz w:val="24"/>
          <w:szCs w:val="24"/>
        </w:rPr>
        <w:t>Vides aizsardzības un reģionālās attīstības ministrij</w:t>
      </w:r>
      <w:r w:rsidR="00091D04">
        <w:rPr>
          <w:rFonts w:eastAsia="Times New Roman" w:cs="Times New Roman"/>
          <w:sz w:val="24"/>
          <w:szCs w:val="24"/>
        </w:rPr>
        <w:t xml:space="preserve">a </w:t>
      </w:r>
      <w:r w:rsidR="00091D04" w:rsidRPr="00091D04">
        <w:rPr>
          <w:rFonts w:eastAsia="Times New Roman" w:cs="Times New Roman"/>
          <w:sz w:val="24"/>
          <w:szCs w:val="24"/>
        </w:rPr>
        <w:t xml:space="preserve">(turpmāk – VARAM) kā ETS </w:t>
      </w:r>
      <w:r w:rsidR="00091D04">
        <w:rPr>
          <w:rFonts w:eastAsia="Times New Roman" w:cs="Times New Roman"/>
          <w:sz w:val="24"/>
          <w:szCs w:val="24"/>
        </w:rPr>
        <w:t>koordinējošā</w:t>
      </w:r>
      <w:r w:rsidR="00091D04" w:rsidRPr="00091D04">
        <w:rPr>
          <w:rFonts w:eastAsia="Times New Roman" w:cs="Times New Roman"/>
          <w:sz w:val="24"/>
          <w:szCs w:val="24"/>
        </w:rPr>
        <w:t xml:space="preserve"> iestād</w:t>
      </w:r>
      <w:r w:rsidR="00091D04">
        <w:rPr>
          <w:rFonts w:eastAsia="Times New Roman" w:cs="Times New Roman"/>
          <w:sz w:val="24"/>
          <w:szCs w:val="24"/>
        </w:rPr>
        <w:t>e atbildīga pat ETS (</w:t>
      </w:r>
      <w:proofErr w:type="spellStart"/>
      <w:r w:rsidR="00091D04">
        <w:rPr>
          <w:rFonts w:eastAsia="Times New Roman" w:cs="Times New Roman"/>
          <w:sz w:val="24"/>
          <w:szCs w:val="24"/>
        </w:rPr>
        <w:t>Interreg</w:t>
      </w:r>
      <w:proofErr w:type="spellEnd"/>
      <w:r w:rsidR="00091D04">
        <w:rPr>
          <w:rFonts w:eastAsia="Times New Roman" w:cs="Times New Roman"/>
          <w:sz w:val="24"/>
          <w:szCs w:val="24"/>
        </w:rPr>
        <w:t xml:space="preserve">) programmām. </w:t>
      </w:r>
    </w:p>
    <w:p w14:paraId="247988C7" w14:textId="1B81233B" w:rsidR="00337390" w:rsidRPr="00975F8E" w:rsidRDefault="00337390" w:rsidP="00337390">
      <w:pPr>
        <w:pStyle w:val="ListParagraph"/>
        <w:ind w:left="0"/>
        <w:jc w:val="both"/>
        <w:rPr>
          <w:rFonts w:eastAsia="Times New Roman" w:cs="Times New Roman"/>
          <w:sz w:val="24"/>
          <w:szCs w:val="24"/>
        </w:rPr>
      </w:pPr>
    </w:p>
    <w:p w14:paraId="00B5F811" w14:textId="31CEC6FC" w:rsidR="00372D53" w:rsidRDefault="00337390" w:rsidP="00687DC3">
      <w:pPr>
        <w:pStyle w:val="ListParagraph"/>
        <w:ind w:left="0"/>
        <w:jc w:val="both"/>
        <w:rPr>
          <w:sz w:val="24"/>
          <w:szCs w:val="24"/>
        </w:rPr>
      </w:pPr>
      <w:r w:rsidRPr="00CD042A">
        <w:rPr>
          <w:sz w:val="24"/>
          <w:szCs w:val="24"/>
        </w:rPr>
        <w:t xml:space="preserve">Latvijā </w:t>
      </w:r>
      <w:r w:rsidR="00687DC3" w:rsidRPr="00CD042A">
        <w:rPr>
          <w:sz w:val="24"/>
          <w:szCs w:val="24"/>
        </w:rPr>
        <w:t xml:space="preserve">ES fondu plānošanas dokumentu </w:t>
      </w:r>
      <w:r w:rsidR="000331B5" w:rsidRPr="00CD042A">
        <w:rPr>
          <w:sz w:val="24"/>
          <w:szCs w:val="24"/>
        </w:rPr>
        <w:t>izstrāde 2021.–2027.</w:t>
      </w:r>
      <w:r w:rsidR="00687DC3" w:rsidRPr="00CD042A">
        <w:rPr>
          <w:sz w:val="24"/>
          <w:szCs w:val="24"/>
        </w:rPr>
        <w:t>gadam noti</w:t>
      </w:r>
      <w:r w:rsidR="00555956" w:rsidRPr="00CD042A">
        <w:rPr>
          <w:sz w:val="24"/>
          <w:szCs w:val="24"/>
        </w:rPr>
        <w:t>e</w:t>
      </w:r>
      <w:r w:rsidR="00687DC3" w:rsidRPr="00CD042A">
        <w:rPr>
          <w:sz w:val="24"/>
          <w:szCs w:val="24"/>
        </w:rPr>
        <w:t xml:space="preserve">k, balstoties uz Nacionālajā attīstības plānā 2021.–2027.gadam (turpmāk </w:t>
      </w:r>
      <w:r w:rsidR="00AB243B" w:rsidRPr="00CD042A">
        <w:rPr>
          <w:sz w:val="24"/>
          <w:szCs w:val="24"/>
        </w:rPr>
        <w:t>–</w:t>
      </w:r>
      <w:r w:rsidR="00687DC3" w:rsidRPr="00CD042A">
        <w:rPr>
          <w:sz w:val="24"/>
          <w:szCs w:val="24"/>
        </w:rPr>
        <w:t xml:space="preserve"> NAP2027) noteiktajām prioritātēm un mērķiem</w:t>
      </w:r>
      <w:r w:rsidR="00AB243B" w:rsidRPr="00CD042A">
        <w:rPr>
          <w:sz w:val="24"/>
          <w:szCs w:val="24"/>
        </w:rPr>
        <w:t>. NAP2027</w:t>
      </w:r>
      <w:r w:rsidR="00687DC3" w:rsidRPr="00CD042A">
        <w:rPr>
          <w:sz w:val="24"/>
          <w:szCs w:val="24"/>
        </w:rPr>
        <w:t xml:space="preserve"> aptver nozaru attīstības plānus</w:t>
      </w:r>
      <w:r w:rsidR="0069792F">
        <w:rPr>
          <w:sz w:val="24"/>
          <w:szCs w:val="24"/>
        </w:rPr>
        <w:t xml:space="preserve"> un</w:t>
      </w:r>
      <w:r w:rsidR="00687DC3" w:rsidRPr="00CD042A">
        <w:rPr>
          <w:sz w:val="24"/>
          <w:szCs w:val="24"/>
        </w:rPr>
        <w:t xml:space="preserve"> administratīvi teritoriālās attīstības reformu un teritoriālās attīstības plānošanas dokumentus (kā nosacījumu teritoriālo investīciju veikšanai)</w:t>
      </w:r>
      <w:r w:rsidR="0040419D">
        <w:rPr>
          <w:sz w:val="24"/>
          <w:szCs w:val="24"/>
        </w:rPr>
        <w:t>. Tāpat NAP2027</w:t>
      </w:r>
      <w:r w:rsidR="00687DC3" w:rsidRPr="00CD042A">
        <w:rPr>
          <w:sz w:val="24"/>
          <w:szCs w:val="24"/>
        </w:rPr>
        <w:t xml:space="preserve"> identificē</w:t>
      </w:r>
      <w:r w:rsidR="0040419D">
        <w:rPr>
          <w:sz w:val="24"/>
          <w:szCs w:val="24"/>
        </w:rPr>
        <w:t xml:space="preserve"> arī investīciju finanšu avotus –</w:t>
      </w:r>
      <w:r w:rsidR="00687DC3" w:rsidRPr="00CD042A">
        <w:rPr>
          <w:sz w:val="24"/>
          <w:szCs w:val="24"/>
        </w:rPr>
        <w:t xml:space="preserve"> valsts budžeta līdzekļu, ES fondu un citu ES budžeta instrumentu investīcijas (piemēram, Reformu atbalsta programma, </w:t>
      </w:r>
      <w:r w:rsidR="006F0672" w:rsidRPr="006F0672">
        <w:rPr>
          <w:sz w:val="24"/>
          <w:szCs w:val="24"/>
        </w:rPr>
        <w:t>Apvārsnis Eiropa</w:t>
      </w:r>
      <w:r w:rsidR="00687DC3" w:rsidRPr="00CD042A">
        <w:rPr>
          <w:sz w:val="24"/>
          <w:szCs w:val="24"/>
        </w:rPr>
        <w:t xml:space="preserve">, </w:t>
      </w:r>
      <w:proofErr w:type="spellStart"/>
      <w:r w:rsidR="00687DC3" w:rsidRPr="00CD042A">
        <w:rPr>
          <w:sz w:val="24"/>
          <w:szCs w:val="24"/>
        </w:rPr>
        <w:t>InvestEU</w:t>
      </w:r>
      <w:proofErr w:type="spellEnd"/>
      <w:r w:rsidR="00687DC3" w:rsidRPr="00CD042A">
        <w:rPr>
          <w:sz w:val="24"/>
          <w:szCs w:val="24"/>
        </w:rPr>
        <w:t>), kā arī ES un citu ārvalstu finanšu palīdzības instrumentus (piemēram, Eiropas Ekonomiskās zonas instrument</w:t>
      </w:r>
      <w:r w:rsidR="001A72DC">
        <w:rPr>
          <w:sz w:val="24"/>
          <w:szCs w:val="24"/>
        </w:rPr>
        <w:t>u</w:t>
      </w:r>
      <w:r w:rsidR="00687DC3" w:rsidRPr="00CD042A">
        <w:rPr>
          <w:sz w:val="24"/>
          <w:szCs w:val="24"/>
        </w:rPr>
        <w:t xml:space="preserve"> un Norvēģijas finanšu instrument</w:t>
      </w:r>
      <w:r w:rsidR="001A72DC">
        <w:rPr>
          <w:sz w:val="24"/>
          <w:szCs w:val="24"/>
        </w:rPr>
        <w:t>u</w:t>
      </w:r>
      <w:r w:rsidR="00687DC3" w:rsidRPr="00CD042A">
        <w:rPr>
          <w:sz w:val="24"/>
          <w:szCs w:val="24"/>
        </w:rPr>
        <w:t xml:space="preserve">), un pašvaldību un privāto līdzfinansējumu, ņemot vērā ieguldījumu koordināciju un atbilstību teritoriju attīstības vajadzībām. Līdz ar to, FM kā Partnerības līguma izstrādātāja sadarbībā ar </w:t>
      </w:r>
      <w:proofErr w:type="spellStart"/>
      <w:r w:rsidR="00687DC3" w:rsidRPr="00CD042A">
        <w:rPr>
          <w:sz w:val="24"/>
          <w:szCs w:val="24"/>
        </w:rPr>
        <w:t>Pārresoru</w:t>
      </w:r>
      <w:proofErr w:type="spellEnd"/>
      <w:r w:rsidR="00687DC3" w:rsidRPr="00CD042A">
        <w:rPr>
          <w:sz w:val="24"/>
          <w:szCs w:val="24"/>
        </w:rPr>
        <w:t xml:space="preserve"> koordinācijas centru (turpmāk </w:t>
      </w:r>
      <w:r w:rsidRPr="00CD042A">
        <w:rPr>
          <w:sz w:val="24"/>
          <w:szCs w:val="24"/>
        </w:rPr>
        <w:t>–</w:t>
      </w:r>
      <w:r w:rsidR="00687DC3" w:rsidRPr="00CD042A">
        <w:rPr>
          <w:sz w:val="24"/>
          <w:szCs w:val="24"/>
        </w:rPr>
        <w:t xml:space="preserve"> PKC), LM kā </w:t>
      </w:r>
      <w:r w:rsidR="001C21BA" w:rsidRPr="001C21BA">
        <w:rPr>
          <w:sz w:val="24"/>
          <w:szCs w:val="24"/>
        </w:rPr>
        <w:t>EAFVP</w:t>
      </w:r>
      <w:r w:rsidR="00687DC3" w:rsidRPr="00CD042A">
        <w:rPr>
          <w:sz w:val="24"/>
          <w:szCs w:val="24"/>
        </w:rPr>
        <w:t xml:space="preserve"> vadošo iestādi, Zemkopības ministriju (turpmāk </w:t>
      </w:r>
      <w:r w:rsidRPr="00CD042A">
        <w:rPr>
          <w:sz w:val="24"/>
          <w:szCs w:val="24"/>
        </w:rPr>
        <w:t>–</w:t>
      </w:r>
      <w:r w:rsidR="00687DC3" w:rsidRPr="00CD042A">
        <w:rPr>
          <w:sz w:val="24"/>
          <w:szCs w:val="24"/>
        </w:rPr>
        <w:t xml:space="preserve"> ZM) kā EJZ</w:t>
      </w:r>
      <w:r w:rsidR="00424A25">
        <w:rPr>
          <w:sz w:val="24"/>
          <w:szCs w:val="24"/>
        </w:rPr>
        <w:t>A</w:t>
      </w:r>
      <w:r w:rsidR="00687DC3" w:rsidRPr="00CD042A">
        <w:rPr>
          <w:sz w:val="24"/>
          <w:szCs w:val="24"/>
        </w:rPr>
        <w:t>F vadošo iestādi un IeM</w:t>
      </w:r>
      <w:r w:rsidR="00687DC3" w:rsidRPr="00CD042A" w:rsidDel="002E6D9C">
        <w:rPr>
          <w:sz w:val="24"/>
          <w:szCs w:val="24"/>
        </w:rPr>
        <w:t xml:space="preserve"> </w:t>
      </w:r>
      <w:r w:rsidR="00687DC3" w:rsidRPr="00CD042A">
        <w:rPr>
          <w:sz w:val="24"/>
          <w:szCs w:val="24"/>
        </w:rPr>
        <w:t xml:space="preserve">kā AMIF, IDF, BMVI vadošo iestādi un VARAM kā ETS nacionālo atbildīgo iestādi veiks visu </w:t>
      </w:r>
      <w:r w:rsidR="0040419D">
        <w:rPr>
          <w:sz w:val="24"/>
          <w:szCs w:val="24"/>
        </w:rPr>
        <w:t xml:space="preserve">iepriekš </w:t>
      </w:r>
      <w:r w:rsidR="00687DC3" w:rsidRPr="00CD042A">
        <w:rPr>
          <w:sz w:val="24"/>
          <w:szCs w:val="24"/>
        </w:rPr>
        <w:t xml:space="preserve">minēto finanšu resursu plānošanas koordinēšanu, </w:t>
      </w:r>
      <w:r w:rsidRPr="00CD042A">
        <w:rPr>
          <w:sz w:val="24"/>
          <w:szCs w:val="24"/>
        </w:rPr>
        <w:t>kopīgi</w:t>
      </w:r>
      <w:r w:rsidR="00AB243B" w:rsidRPr="00CD042A">
        <w:rPr>
          <w:sz w:val="24"/>
          <w:szCs w:val="24"/>
        </w:rPr>
        <w:t xml:space="preserve"> </w:t>
      </w:r>
      <w:r w:rsidR="00687DC3" w:rsidRPr="00CD042A">
        <w:rPr>
          <w:sz w:val="24"/>
          <w:szCs w:val="24"/>
        </w:rPr>
        <w:t>nodrošinot</w:t>
      </w:r>
      <w:r w:rsidRPr="00CD042A">
        <w:rPr>
          <w:sz w:val="24"/>
          <w:szCs w:val="24"/>
        </w:rPr>
        <w:t xml:space="preserve"> </w:t>
      </w:r>
      <w:r w:rsidR="00687DC3" w:rsidRPr="00CD042A">
        <w:rPr>
          <w:sz w:val="24"/>
          <w:szCs w:val="24"/>
        </w:rPr>
        <w:t xml:space="preserve">uz </w:t>
      </w:r>
      <w:r w:rsidR="00296801">
        <w:rPr>
          <w:sz w:val="24"/>
          <w:szCs w:val="24"/>
        </w:rPr>
        <w:t>NAP2027</w:t>
      </w:r>
      <w:r w:rsidR="00687DC3" w:rsidRPr="00CD042A">
        <w:rPr>
          <w:sz w:val="24"/>
          <w:szCs w:val="24"/>
        </w:rPr>
        <w:t xml:space="preserve"> </w:t>
      </w:r>
      <w:r w:rsidRPr="00CD042A">
        <w:rPr>
          <w:sz w:val="24"/>
          <w:szCs w:val="24"/>
        </w:rPr>
        <w:t>nacionāli vienotā satvarā apkopotajiem</w:t>
      </w:r>
      <w:r w:rsidR="00AB243B" w:rsidRPr="00CD042A">
        <w:rPr>
          <w:sz w:val="24"/>
          <w:szCs w:val="24"/>
        </w:rPr>
        <w:t xml:space="preserve"> </w:t>
      </w:r>
      <w:r w:rsidR="00687DC3" w:rsidRPr="00CD042A">
        <w:rPr>
          <w:sz w:val="24"/>
          <w:szCs w:val="24"/>
        </w:rPr>
        <w:t xml:space="preserve">mērķiem vērstas investīcijas. </w:t>
      </w:r>
    </w:p>
    <w:p w14:paraId="04016E16" w14:textId="77777777" w:rsidR="00ED4435" w:rsidRDefault="00ED4435" w:rsidP="00687DC3">
      <w:pPr>
        <w:pStyle w:val="ListParagraph"/>
        <w:ind w:left="0"/>
        <w:jc w:val="both"/>
        <w:rPr>
          <w:sz w:val="24"/>
          <w:szCs w:val="24"/>
        </w:rPr>
      </w:pPr>
    </w:p>
    <w:p w14:paraId="70154C7B" w14:textId="0DE4B099" w:rsidR="008634E0" w:rsidRPr="00F4272B" w:rsidRDefault="00ED4435" w:rsidP="00687DC3">
      <w:pPr>
        <w:pStyle w:val="ListParagraph"/>
        <w:ind w:left="0"/>
        <w:jc w:val="both"/>
        <w:rPr>
          <w:rFonts w:eastAsia="Times New Roman" w:cs="Times New Roman"/>
          <w:b/>
          <w:sz w:val="24"/>
          <w:szCs w:val="24"/>
        </w:rPr>
      </w:pPr>
      <w:r>
        <w:rPr>
          <w:rFonts w:eastAsia="Times New Roman" w:cs="Times New Roman"/>
          <w:sz w:val="24"/>
          <w:szCs w:val="24"/>
        </w:rPr>
        <w:t xml:space="preserve">Partnerības līguma ieviešanas uzraudzība un nepieciešamo grozījumu saskaņošana tiks veikta caur ES fondu 2021.–2027.gada plānošanas perioda uzraudzības komitejas (turpmāk – Uzraudzības komiteja) procesu, nodrošinot Partnerības līgumā aptverto programmu pārstāvju iekļaušanu Uzraudzības komitejas </w:t>
      </w:r>
      <w:r>
        <w:rPr>
          <w:rFonts w:eastAsia="Times New Roman" w:cs="Times New Roman"/>
          <w:sz w:val="24"/>
          <w:szCs w:val="24"/>
        </w:rPr>
        <w:lastRenderedPageBreak/>
        <w:t xml:space="preserve">sastāvā. Tādejādi tiks nodrošināta </w:t>
      </w:r>
      <w:r w:rsidRPr="00F4272B">
        <w:rPr>
          <w:rFonts w:eastAsia="Times New Roman" w:cs="Times New Roman"/>
          <w:sz w:val="24"/>
          <w:szCs w:val="24"/>
        </w:rPr>
        <w:t>ES fondu un pārējo ārvalstu finanšu instrumentu un palīdzības koordinācijas principa ievērošan</w:t>
      </w:r>
      <w:r>
        <w:rPr>
          <w:rFonts w:eastAsia="Times New Roman" w:cs="Times New Roman"/>
          <w:sz w:val="24"/>
          <w:szCs w:val="24"/>
        </w:rPr>
        <w:t>a</w:t>
      </w:r>
      <w:r w:rsidRPr="00F4272B">
        <w:rPr>
          <w:rFonts w:eastAsia="Times New Roman" w:cs="Times New Roman"/>
          <w:sz w:val="24"/>
          <w:szCs w:val="24"/>
        </w:rPr>
        <w:t xml:space="preserve">. </w:t>
      </w:r>
    </w:p>
    <w:p w14:paraId="094D4E5C" w14:textId="3EB8B361" w:rsidR="00A16AAD" w:rsidRDefault="00A16AAD" w:rsidP="00CD042A">
      <w:pPr>
        <w:pStyle w:val="ListParagraph"/>
        <w:ind w:left="0"/>
        <w:jc w:val="center"/>
        <w:rPr>
          <w:rFonts w:eastAsia="Times New Roman" w:cs="Times New Roman"/>
          <w:b/>
          <w:sz w:val="24"/>
          <w:szCs w:val="24"/>
        </w:rPr>
      </w:pPr>
    </w:p>
    <w:p w14:paraId="4EC65E03" w14:textId="77777777" w:rsidR="00D33A68" w:rsidRDefault="00D33A68" w:rsidP="00CD042A">
      <w:pPr>
        <w:pStyle w:val="ListParagraph"/>
        <w:ind w:left="0"/>
        <w:jc w:val="center"/>
        <w:rPr>
          <w:rFonts w:eastAsia="Times New Roman" w:cs="Times New Roman"/>
          <w:b/>
          <w:sz w:val="24"/>
          <w:szCs w:val="24"/>
        </w:rPr>
      </w:pPr>
    </w:p>
    <w:p w14:paraId="0F8C31E7" w14:textId="093675AE" w:rsidR="00975F8E" w:rsidRDefault="00337390" w:rsidP="00CD042A">
      <w:pPr>
        <w:pStyle w:val="ListParagraph"/>
        <w:ind w:left="0"/>
        <w:jc w:val="center"/>
        <w:rPr>
          <w:rFonts w:eastAsia="Times New Roman" w:cs="Times New Roman"/>
          <w:b/>
          <w:sz w:val="24"/>
          <w:szCs w:val="24"/>
        </w:rPr>
      </w:pPr>
      <w:r w:rsidRPr="00F4272B">
        <w:rPr>
          <w:rFonts w:eastAsia="Times New Roman" w:cs="Times New Roman"/>
          <w:b/>
          <w:sz w:val="24"/>
          <w:szCs w:val="24"/>
        </w:rPr>
        <w:t>2</w:t>
      </w:r>
      <w:r w:rsidR="008634E0" w:rsidRPr="00F4272B">
        <w:rPr>
          <w:rFonts w:eastAsia="Times New Roman" w:cs="Times New Roman"/>
          <w:b/>
          <w:sz w:val="24"/>
          <w:szCs w:val="24"/>
        </w:rPr>
        <w:t>. Partnerības līgum</w:t>
      </w:r>
      <w:r w:rsidRPr="00F4272B">
        <w:rPr>
          <w:rFonts w:eastAsia="Times New Roman" w:cs="Times New Roman"/>
          <w:b/>
          <w:sz w:val="24"/>
          <w:szCs w:val="24"/>
        </w:rPr>
        <w:t>a</w:t>
      </w:r>
      <w:r w:rsidR="00F04807" w:rsidRPr="00F4272B">
        <w:rPr>
          <w:rFonts w:eastAsia="Times New Roman" w:cs="Times New Roman"/>
          <w:b/>
          <w:sz w:val="24"/>
          <w:szCs w:val="24"/>
        </w:rPr>
        <w:t xml:space="preserve"> izstrāde</w:t>
      </w:r>
      <w:r w:rsidR="008634E0" w:rsidRPr="00F4272B">
        <w:rPr>
          <w:rFonts w:eastAsia="Times New Roman" w:cs="Times New Roman"/>
          <w:b/>
          <w:sz w:val="24"/>
          <w:szCs w:val="24"/>
        </w:rPr>
        <w:t xml:space="preserve"> </w:t>
      </w:r>
    </w:p>
    <w:p w14:paraId="22992700" w14:textId="1B02FD01" w:rsidR="008634E0" w:rsidRPr="00F4272B" w:rsidRDefault="008634E0" w:rsidP="00CD042A">
      <w:pPr>
        <w:pStyle w:val="ListParagraph"/>
        <w:ind w:left="0"/>
        <w:jc w:val="center"/>
        <w:rPr>
          <w:rFonts w:eastAsia="Times New Roman" w:cs="Times New Roman"/>
          <w:b/>
          <w:sz w:val="24"/>
          <w:szCs w:val="24"/>
        </w:rPr>
      </w:pPr>
    </w:p>
    <w:p w14:paraId="7FE87BD9" w14:textId="3770E22F" w:rsidR="00E9559C" w:rsidRPr="00975F8E" w:rsidRDefault="00C650F5" w:rsidP="00E9559C">
      <w:pPr>
        <w:pStyle w:val="ListParagraph"/>
        <w:tabs>
          <w:tab w:val="left" w:pos="426"/>
        </w:tabs>
        <w:spacing w:after="120"/>
        <w:ind w:left="0"/>
        <w:jc w:val="both"/>
        <w:rPr>
          <w:rFonts w:eastAsia="Times New Roman" w:cs="Times New Roman"/>
          <w:sz w:val="24"/>
          <w:szCs w:val="24"/>
        </w:rPr>
      </w:pPr>
      <w:r>
        <w:rPr>
          <w:sz w:val="24"/>
          <w:szCs w:val="24"/>
        </w:rPr>
        <w:t xml:space="preserve">Saskaņā ar </w:t>
      </w:r>
      <w:r w:rsidR="00D646EF" w:rsidRPr="00D646EF">
        <w:rPr>
          <w:sz w:val="24"/>
          <w:szCs w:val="24"/>
        </w:rPr>
        <w:t>Eiropas Savienības struktūrfondu un Kohēzijas fonda 2014.—2020.gada plānošanas perioda vadības likum</w:t>
      </w:r>
      <w:r w:rsidR="00D646EF">
        <w:rPr>
          <w:sz w:val="24"/>
          <w:szCs w:val="24"/>
        </w:rPr>
        <w:t>a</w:t>
      </w:r>
      <w:r w:rsidR="00D252FF">
        <w:rPr>
          <w:rStyle w:val="FootnoteReference"/>
          <w:sz w:val="24"/>
          <w:szCs w:val="24"/>
        </w:rPr>
        <w:footnoteReference w:id="7"/>
      </w:r>
      <w:r w:rsidR="0078738F">
        <w:rPr>
          <w:sz w:val="24"/>
          <w:szCs w:val="24"/>
        </w:rPr>
        <w:t xml:space="preserve"> </w:t>
      </w:r>
      <w:r w:rsidR="0078738F" w:rsidRPr="0078738F">
        <w:rPr>
          <w:sz w:val="24"/>
          <w:szCs w:val="24"/>
        </w:rPr>
        <w:t>10.panta 2.daļas 2) punkt</w:t>
      </w:r>
      <w:r w:rsidR="0078738F">
        <w:rPr>
          <w:sz w:val="24"/>
          <w:szCs w:val="24"/>
        </w:rPr>
        <w:t xml:space="preserve">ā noteikto </w:t>
      </w:r>
      <w:r w:rsidR="00784E94">
        <w:rPr>
          <w:sz w:val="24"/>
          <w:szCs w:val="24"/>
        </w:rPr>
        <w:t xml:space="preserve">ES investīciju fondu </w:t>
      </w:r>
      <w:r w:rsidR="008634E0" w:rsidRPr="00CD042A">
        <w:rPr>
          <w:sz w:val="24"/>
          <w:szCs w:val="24"/>
        </w:rPr>
        <w:t xml:space="preserve">2014.–2020.gada plānošanas periodā </w:t>
      </w:r>
      <w:r w:rsidR="00784E94">
        <w:rPr>
          <w:sz w:val="24"/>
          <w:szCs w:val="24"/>
        </w:rPr>
        <w:t xml:space="preserve">FM ir atbildīga </w:t>
      </w:r>
      <w:r w:rsidR="008634E0" w:rsidRPr="00CD042A">
        <w:rPr>
          <w:sz w:val="24"/>
          <w:szCs w:val="24"/>
        </w:rPr>
        <w:t>par Partnerības līguma sagatavošanu</w:t>
      </w:r>
      <w:r w:rsidR="00784E94">
        <w:rPr>
          <w:sz w:val="24"/>
          <w:szCs w:val="24"/>
        </w:rPr>
        <w:t xml:space="preserve"> un</w:t>
      </w:r>
      <w:r w:rsidR="00337390" w:rsidRPr="00CD042A">
        <w:rPr>
          <w:sz w:val="24"/>
          <w:szCs w:val="24"/>
        </w:rPr>
        <w:t xml:space="preserve"> iesniegšanu </w:t>
      </w:r>
      <w:r w:rsidR="00784E94">
        <w:rPr>
          <w:sz w:val="24"/>
          <w:szCs w:val="24"/>
        </w:rPr>
        <w:t xml:space="preserve">saskaņošanai </w:t>
      </w:r>
      <w:r w:rsidR="00337390" w:rsidRPr="00CD042A">
        <w:rPr>
          <w:sz w:val="24"/>
          <w:szCs w:val="24"/>
        </w:rPr>
        <w:t>EK</w:t>
      </w:r>
      <w:r w:rsidR="00784E94">
        <w:rPr>
          <w:sz w:val="24"/>
          <w:szCs w:val="24"/>
        </w:rPr>
        <w:t>, kā arī</w:t>
      </w:r>
      <w:r w:rsidR="00337390" w:rsidRPr="00CD042A">
        <w:rPr>
          <w:sz w:val="24"/>
          <w:szCs w:val="24"/>
        </w:rPr>
        <w:t xml:space="preserve"> nepieciešamo grozījumu veikšanu</w:t>
      </w:r>
      <w:r w:rsidR="008634E0" w:rsidRPr="00CD042A">
        <w:rPr>
          <w:sz w:val="24"/>
          <w:szCs w:val="24"/>
        </w:rPr>
        <w:t xml:space="preserve">. </w:t>
      </w:r>
      <w:r w:rsidR="005232B4">
        <w:rPr>
          <w:sz w:val="24"/>
          <w:szCs w:val="24"/>
        </w:rPr>
        <w:t>Arī ES investīciju fondu</w:t>
      </w:r>
      <w:r w:rsidR="005232B4" w:rsidRPr="00CD042A">
        <w:rPr>
          <w:sz w:val="24"/>
          <w:szCs w:val="24"/>
        </w:rPr>
        <w:t xml:space="preserve"> </w:t>
      </w:r>
      <w:r w:rsidR="008634E0" w:rsidRPr="00CD042A">
        <w:rPr>
          <w:sz w:val="24"/>
          <w:szCs w:val="24"/>
        </w:rPr>
        <w:t xml:space="preserve">2021.–2027.gada plānošanas periodā FM </w:t>
      </w:r>
      <w:r w:rsidR="00BF4701">
        <w:rPr>
          <w:sz w:val="24"/>
          <w:szCs w:val="24"/>
        </w:rPr>
        <w:t>ir sagatavojusi</w:t>
      </w:r>
      <w:r w:rsidR="00BF4701" w:rsidRPr="00CD042A">
        <w:rPr>
          <w:sz w:val="24"/>
          <w:szCs w:val="24"/>
        </w:rPr>
        <w:t xml:space="preserve"> </w:t>
      </w:r>
      <w:r w:rsidR="008634E0" w:rsidRPr="00CD042A">
        <w:rPr>
          <w:sz w:val="24"/>
          <w:szCs w:val="24"/>
        </w:rPr>
        <w:t>Partnerības līgumu atbilstoši Kop</w:t>
      </w:r>
      <w:r w:rsidR="00F04807" w:rsidRPr="00CD042A">
        <w:rPr>
          <w:sz w:val="24"/>
          <w:szCs w:val="24"/>
        </w:rPr>
        <w:t xml:space="preserve">īgo noteikumu </w:t>
      </w:r>
      <w:r w:rsidR="008634E0" w:rsidRPr="00CD042A">
        <w:rPr>
          <w:sz w:val="24"/>
          <w:szCs w:val="24"/>
        </w:rPr>
        <w:t>regulas prasībām</w:t>
      </w:r>
      <w:r w:rsidR="00F04807" w:rsidRPr="00CD042A">
        <w:rPr>
          <w:sz w:val="24"/>
          <w:szCs w:val="24"/>
        </w:rPr>
        <w:t>.</w:t>
      </w:r>
      <w:r w:rsidR="008634E0" w:rsidRPr="00CD042A">
        <w:rPr>
          <w:sz w:val="24"/>
          <w:szCs w:val="24"/>
        </w:rPr>
        <w:t xml:space="preserve"> </w:t>
      </w:r>
      <w:r w:rsidR="00F04807" w:rsidRPr="00CD042A">
        <w:rPr>
          <w:sz w:val="24"/>
          <w:szCs w:val="24"/>
        </w:rPr>
        <w:t xml:space="preserve">Turpinot </w:t>
      </w:r>
      <w:r w:rsidR="00BF4701">
        <w:rPr>
          <w:sz w:val="24"/>
          <w:szCs w:val="24"/>
        </w:rPr>
        <w:t>līdzšinējo praksi</w:t>
      </w:r>
      <w:r w:rsidR="00F04807" w:rsidRPr="00CD042A">
        <w:rPr>
          <w:sz w:val="24"/>
          <w:szCs w:val="24"/>
        </w:rPr>
        <w:t xml:space="preserve">, </w:t>
      </w:r>
      <w:r w:rsidR="005232B4">
        <w:rPr>
          <w:sz w:val="24"/>
          <w:szCs w:val="24"/>
        </w:rPr>
        <w:t xml:space="preserve">Partnerības līguma </w:t>
      </w:r>
      <w:r w:rsidR="00F04807" w:rsidRPr="00CD042A">
        <w:rPr>
          <w:sz w:val="24"/>
          <w:szCs w:val="24"/>
        </w:rPr>
        <w:t>s</w:t>
      </w:r>
      <w:r w:rsidR="008634E0" w:rsidRPr="00CD042A">
        <w:rPr>
          <w:sz w:val="24"/>
          <w:szCs w:val="24"/>
        </w:rPr>
        <w:t xml:space="preserve">agatavošanas un ieviešanas procesā </w:t>
      </w:r>
      <w:r w:rsidR="00BF4701">
        <w:rPr>
          <w:sz w:val="24"/>
          <w:szCs w:val="24"/>
        </w:rPr>
        <w:t>ir</w:t>
      </w:r>
      <w:r w:rsidR="008634E0" w:rsidRPr="00CD042A">
        <w:rPr>
          <w:sz w:val="24"/>
          <w:szCs w:val="24"/>
        </w:rPr>
        <w:t xml:space="preserve"> </w:t>
      </w:r>
      <w:r w:rsidR="007B207A" w:rsidRPr="00CD042A">
        <w:rPr>
          <w:sz w:val="24"/>
          <w:szCs w:val="24"/>
        </w:rPr>
        <w:t xml:space="preserve">izmantots un papildināts jau </w:t>
      </w:r>
      <w:r w:rsidR="005232B4">
        <w:rPr>
          <w:sz w:val="24"/>
          <w:szCs w:val="24"/>
        </w:rPr>
        <w:t>ES investīciju fondu</w:t>
      </w:r>
      <w:r w:rsidR="005232B4" w:rsidRPr="00CD042A">
        <w:rPr>
          <w:sz w:val="24"/>
          <w:szCs w:val="24"/>
        </w:rPr>
        <w:t xml:space="preserve"> </w:t>
      </w:r>
      <w:r w:rsidR="007B207A" w:rsidRPr="00CD042A">
        <w:rPr>
          <w:sz w:val="24"/>
          <w:szCs w:val="24"/>
        </w:rPr>
        <w:t xml:space="preserve">2014.–2020.gada plānošanas periodā izveidotais </w:t>
      </w:r>
      <w:r w:rsidR="008634E0" w:rsidRPr="00CD042A">
        <w:rPr>
          <w:sz w:val="24"/>
          <w:szCs w:val="24"/>
        </w:rPr>
        <w:t xml:space="preserve">koordinācijas un sinerģijas mehānisms starp </w:t>
      </w:r>
      <w:r w:rsidR="00142B89">
        <w:rPr>
          <w:sz w:val="24"/>
          <w:szCs w:val="24"/>
        </w:rPr>
        <w:t xml:space="preserve">iepriekš </w:t>
      </w:r>
      <w:r w:rsidR="008634E0" w:rsidRPr="00CD042A">
        <w:rPr>
          <w:sz w:val="24"/>
          <w:szCs w:val="24"/>
        </w:rPr>
        <w:t xml:space="preserve">minētajiem </w:t>
      </w:r>
      <w:r w:rsidR="007B207A" w:rsidRPr="00CD042A">
        <w:rPr>
          <w:sz w:val="24"/>
          <w:szCs w:val="24"/>
        </w:rPr>
        <w:t>atbalsta</w:t>
      </w:r>
      <w:r w:rsidR="008634E0" w:rsidRPr="00CD042A">
        <w:rPr>
          <w:sz w:val="24"/>
          <w:szCs w:val="24"/>
        </w:rPr>
        <w:t xml:space="preserve"> instrumentiem</w:t>
      </w:r>
      <w:r w:rsidR="00BF4701">
        <w:rPr>
          <w:sz w:val="24"/>
          <w:szCs w:val="24"/>
        </w:rPr>
        <w:t xml:space="preserve"> un vadošajām un koordinējošajām iestādēm</w:t>
      </w:r>
      <w:r w:rsidR="008634E0" w:rsidRPr="00CD042A">
        <w:rPr>
          <w:sz w:val="24"/>
          <w:szCs w:val="24"/>
        </w:rPr>
        <w:t>.</w:t>
      </w:r>
    </w:p>
    <w:p w14:paraId="2A22CEA8" w14:textId="77777777" w:rsidR="00F04807" w:rsidRPr="00975F8E" w:rsidRDefault="00F04807" w:rsidP="00F04807">
      <w:pPr>
        <w:pStyle w:val="ListParagraph"/>
        <w:ind w:left="0"/>
        <w:jc w:val="both"/>
        <w:rPr>
          <w:rFonts w:eastAsia="Times New Roman" w:cs="Times New Roman"/>
          <w:sz w:val="24"/>
          <w:szCs w:val="24"/>
        </w:rPr>
      </w:pPr>
    </w:p>
    <w:p w14:paraId="36F23ECD" w14:textId="00A1F2EE" w:rsidR="00F04807" w:rsidRPr="00F4272B" w:rsidRDefault="00F04807" w:rsidP="00F04807">
      <w:pPr>
        <w:jc w:val="both"/>
      </w:pPr>
      <w:r w:rsidRPr="00F4272B">
        <w:t>Partnerības līguma forma un saturs ir definēts Kopīgo noteikumu regul</w:t>
      </w:r>
      <w:r w:rsidR="00596D7A">
        <w:t>ā</w:t>
      </w:r>
      <w:r w:rsidRPr="00F4272B">
        <w:t>, paredzot tajā iekļaut konkrētu informāciju. Kopīgo noteikumu regula nosaka, ka Partnerības līgums atspoguļo programmās izvēlētos politikas mērķus, t.i.</w:t>
      </w:r>
      <w:r w:rsidR="005232B4">
        <w:t>,</w:t>
      </w:r>
      <w:r w:rsidRPr="00F4272B">
        <w:t xml:space="preserve"> saskaņā ar kuriem fondiem un programmām tie tiks īstenoti, </w:t>
      </w:r>
      <w:r w:rsidR="000F6900">
        <w:t xml:space="preserve">kā arī </w:t>
      </w:r>
      <w:r w:rsidRPr="00F4272B">
        <w:t>apkopo finanšu informāciju</w:t>
      </w:r>
      <w:r w:rsidR="000F6900">
        <w:t>. Tāpat Partnerības līgumā</w:t>
      </w:r>
      <w:r w:rsidRPr="00F4272B">
        <w:t xml:space="preserve"> </w:t>
      </w:r>
      <w:r w:rsidR="00BF4701">
        <w:t>ietverts</w:t>
      </w:r>
      <w:r w:rsidRPr="00F4272B">
        <w:t xml:space="preserve"> nacionāli vienots redzējums </w:t>
      </w:r>
      <w:r w:rsidR="00BE53EF">
        <w:t xml:space="preserve">par </w:t>
      </w:r>
      <w:r w:rsidRPr="00F4272B">
        <w:t>visu fondu investīcijām</w:t>
      </w:r>
      <w:r w:rsidR="00BF4701">
        <w:t>, to</w:t>
      </w:r>
      <w:r w:rsidRPr="00F4272B">
        <w:t xml:space="preserve"> koordināciju, nepārklāšanos un papildinātību. Attiecīgi Partnerības līguma sagatavošana aptver vairāku ES fondu</w:t>
      </w:r>
      <w:r w:rsidRPr="00F4272B">
        <w:rPr>
          <w:vertAlign w:val="superscript"/>
        </w:rPr>
        <w:footnoteReference w:id="8"/>
      </w:r>
      <w:r w:rsidRPr="00F4272B">
        <w:rPr>
          <w:vertAlign w:val="superscript"/>
        </w:rPr>
        <w:t xml:space="preserve"> </w:t>
      </w:r>
      <w:r w:rsidRPr="00F4272B">
        <w:t xml:space="preserve">programmu koordinācijas </w:t>
      </w:r>
      <w:r w:rsidR="00BF4701">
        <w:t>mehānismu</w:t>
      </w:r>
      <w:r w:rsidRPr="00F4272B">
        <w:t>.</w:t>
      </w:r>
      <w:r w:rsidR="00A32CF8">
        <w:t xml:space="preserve"> Partnerības līgums atbilstoši EK </w:t>
      </w:r>
      <w:r w:rsidR="006C4A70">
        <w:t xml:space="preserve">definētajam formātam un satura nosacījumiem ir iekļauts </w:t>
      </w:r>
      <w:r w:rsidR="00ED6D19">
        <w:t xml:space="preserve">šī </w:t>
      </w:r>
      <w:r w:rsidR="006C4A70">
        <w:t xml:space="preserve">informatīvā ziņojuma pielikumā. </w:t>
      </w:r>
    </w:p>
    <w:p w14:paraId="5122F079" w14:textId="77777777" w:rsidR="00F04807" w:rsidRPr="00F4272B" w:rsidRDefault="00F04807" w:rsidP="00F04807">
      <w:pPr>
        <w:jc w:val="both"/>
      </w:pPr>
    </w:p>
    <w:p w14:paraId="3A136AAF" w14:textId="1020A670" w:rsidR="00F04807" w:rsidRDefault="00D638EA" w:rsidP="00F04807">
      <w:pPr>
        <w:pStyle w:val="ListParagraph"/>
        <w:ind w:left="0"/>
        <w:jc w:val="both"/>
        <w:rPr>
          <w:rFonts w:eastAsia="Times New Roman" w:cs="Times New Roman"/>
          <w:sz w:val="24"/>
          <w:szCs w:val="24"/>
        </w:rPr>
      </w:pPr>
      <w:r>
        <w:rPr>
          <w:rFonts w:eastAsia="Times New Roman" w:cs="Times New Roman"/>
          <w:sz w:val="24"/>
          <w:szCs w:val="24"/>
        </w:rPr>
        <w:t>Ņemot vērā</w:t>
      </w:r>
      <w:r w:rsidR="00A261A9">
        <w:rPr>
          <w:rFonts w:eastAsia="Times New Roman" w:cs="Times New Roman"/>
          <w:sz w:val="24"/>
          <w:szCs w:val="24"/>
        </w:rPr>
        <w:t xml:space="preserve"> iepriekš minēto</w:t>
      </w:r>
      <w:r>
        <w:rPr>
          <w:rFonts w:eastAsia="Times New Roman" w:cs="Times New Roman"/>
          <w:sz w:val="24"/>
          <w:szCs w:val="24"/>
        </w:rPr>
        <w:t xml:space="preserve">, </w:t>
      </w:r>
      <w:r w:rsidR="00703B3C">
        <w:rPr>
          <w:rFonts w:eastAsia="Times New Roman" w:cs="Times New Roman"/>
          <w:sz w:val="24"/>
          <w:szCs w:val="24"/>
        </w:rPr>
        <w:t>Partnerības līgums</w:t>
      </w:r>
      <w:r w:rsidR="00A261A9">
        <w:rPr>
          <w:rFonts w:eastAsia="Times New Roman" w:cs="Times New Roman"/>
          <w:sz w:val="24"/>
          <w:szCs w:val="24"/>
        </w:rPr>
        <w:t xml:space="preserve"> faktiski</w:t>
      </w:r>
      <w:r w:rsidR="00F04807" w:rsidRPr="00F4272B">
        <w:rPr>
          <w:rFonts w:eastAsia="Times New Roman" w:cs="Times New Roman"/>
          <w:sz w:val="24"/>
          <w:szCs w:val="24"/>
        </w:rPr>
        <w:t xml:space="preserve"> ir FM kā ERAF, KF</w:t>
      </w:r>
      <w:r w:rsidR="001A72DC">
        <w:rPr>
          <w:rFonts w:eastAsia="Times New Roman" w:cs="Times New Roman"/>
          <w:sz w:val="24"/>
          <w:szCs w:val="24"/>
        </w:rPr>
        <w:t>, TPF</w:t>
      </w:r>
      <w:r w:rsidR="00F04807" w:rsidRPr="00F4272B">
        <w:rPr>
          <w:rFonts w:eastAsia="Times New Roman" w:cs="Times New Roman"/>
          <w:sz w:val="24"/>
          <w:szCs w:val="24"/>
        </w:rPr>
        <w:t xml:space="preserve"> un ESF</w:t>
      </w:r>
      <w:r w:rsidR="001D62AC">
        <w:rPr>
          <w:rFonts w:eastAsia="Times New Roman" w:cs="Times New Roman"/>
          <w:sz w:val="24"/>
          <w:szCs w:val="24"/>
        </w:rPr>
        <w:t>+</w:t>
      </w:r>
      <w:r w:rsidR="00F04807" w:rsidRPr="00F4272B">
        <w:rPr>
          <w:rFonts w:eastAsia="Times New Roman" w:cs="Times New Roman"/>
          <w:sz w:val="24"/>
          <w:szCs w:val="24"/>
        </w:rPr>
        <w:t xml:space="preserve"> vadošās iestādes, LM kā </w:t>
      </w:r>
      <w:r w:rsidR="001C21BA" w:rsidRPr="001C21BA">
        <w:rPr>
          <w:rFonts w:eastAsia="Times New Roman" w:cs="Times New Roman"/>
          <w:sz w:val="24"/>
          <w:szCs w:val="24"/>
        </w:rPr>
        <w:t>EAFVP</w:t>
      </w:r>
      <w:r w:rsidR="00F04807" w:rsidRPr="00F4272B">
        <w:rPr>
          <w:rFonts w:eastAsia="Times New Roman" w:cs="Times New Roman"/>
          <w:sz w:val="24"/>
          <w:szCs w:val="24"/>
        </w:rPr>
        <w:t xml:space="preserve"> vadošās iestādes, ZM kā EJZ</w:t>
      </w:r>
      <w:r w:rsidR="00424A25">
        <w:rPr>
          <w:rFonts w:eastAsia="Times New Roman" w:cs="Times New Roman"/>
          <w:sz w:val="24"/>
          <w:szCs w:val="24"/>
        </w:rPr>
        <w:t>A</w:t>
      </w:r>
      <w:r w:rsidR="00F04807" w:rsidRPr="00F4272B">
        <w:rPr>
          <w:rFonts w:eastAsia="Times New Roman" w:cs="Times New Roman"/>
          <w:sz w:val="24"/>
          <w:szCs w:val="24"/>
        </w:rPr>
        <w:t>F vadošās iestādes</w:t>
      </w:r>
      <w:r w:rsidR="00B548F3">
        <w:rPr>
          <w:rFonts w:eastAsia="Times New Roman" w:cs="Times New Roman"/>
          <w:sz w:val="24"/>
          <w:szCs w:val="24"/>
        </w:rPr>
        <w:t xml:space="preserve">, </w:t>
      </w:r>
      <w:r w:rsidR="00B548F3" w:rsidRPr="00CD042A">
        <w:rPr>
          <w:sz w:val="24"/>
          <w:szCs w:val="24"/>
        </w:rPr>
        <w:t>IeM</w:t>
      </w:r>
      <w:r w:rsidR="00B548F3" w:rsidRPr="00CD042A" w:rsidDel="002E6D9C">
        <w:rPr>
          <w:sz w:val="24"/>
          <w:szCs w:val="24"/>
        </w:rPr>
        <w:t xml:space="preserve"> </w:t>
      </w:r>
      <w:r w:rsidR="00B548F3" w:rsidRPr="00CD042A">
        <w:rPr>
          <w:sz w:val="24"/>
          <w:szCs w:val="24"/>
        </w:rPr>
        <w:t>kā AMIF, IDF, BMVI vadoš</w:t>
      </w:r>
      <w:r w:rsidR="00B548F3">
        <w:rPr>
          <w:sz w:val="24"/>
          <w:szCs w:val="24"/>
        </w:rPr>
        <w:t>ās</w:t>
      </w:r>
      <w:r w:rsidR="00B548F3" w:rsidRPr="00CD042A">
        <w:rPr>
          <w:sz w:val="24"/>
          <w:szCs w:val="24"/>
        </w:rPr>
        <w:t xml:space="preserve"> iestād</w:t>
      </w:r>
      <w:r w:rsidR="00B548F3">
        <w:rPr>
          <w:sz w:val="24"/>
          <w:szCs w:val="24"/>
        </w:rPr>
        <w:t>es</w:t>
      </w:r>
      <w:r w:rsidR="00B548F3" w:rsidRPr="00CD042A">
        <w:rPr>
          <w:sz w:val="24"/>
          <w:szCs w:val="24"/>
        </w:rPr>
        <w:t xml:space="preserve"> un VARAM kā ETS nacionāl</w:t>
      </w:r>
      <w:r w:rsidR="00B548F3">
        <w:rPr>
          <w:sz w:val="24"/>
          <w:szCs w:val="24"/>
        </w:rPr>
        <w:t>ās</w:t>
      </w:r>
      <w:r w:rsidR="00B548F3" w:rsidRPr="00CD042A">
        <w:rPr>
          <w:sz w:val="24"/>
          <w:szCs w:val="24"/>
        </w:rPr>
        <w:t xml:space="preserve"> atbildīg</w:t>
      </w:r>
      <w:r w:rsidR="00B548F3">
        <w:rPr>
          <w:sz w:val="24"/>
          <w:szCs w:val="24"/>
        </w:rPr>
        <w:t>ās</w:t>
      </w:r>
      <w:r w:rsidR="00B548F3" w:rsidRPr="00CD042A">
        <w:rPr>
          <w:sz w:val="24"/>
          <w:szCs w:val="24"/>
        </w:rPr>
        <w:t xml:space="preserve"> iestād</w:t>
      </w:r>
      <w:r w:rsidR="00B548F3">
        <w:rPr>
          <w:sz w:val="24"/>
          <w:szCs w:val="24"/>
        </w:rPr>
        <w:t>es</w:t>
      </w:r>
      <w:r w:rsidR="00F04807" w:rsidRPr="00F4272B">
        <w:rPr>
          <w:rFonts w:eastAsia="Times New Roman" w:cs="Times New Roman"/>
          <w:sz w:val="24"/>
          <w:szCs w:val="24"/>
        </w:rPr>
        <w:t xml:space="preserve"> un </w:t>
      </w:r>
      <w:r w:rsidR="002B38F8">
        <w:rPr>
          <w:rFonts w:eastAsia="Times New Roman" w:cs="Times New Roman"/>
          <w:sz w:val="24"/>
          <w:szCs w:val="24"/>
        </w:rPr>
        <w:t xml:space="preserve">to </w:t>
      </w:r>
      <w:r w:rsidR="00F04807" w:rsidRPr="00F4272B">
        <w:rPr>
          <w:rFonts w:eastAsia="Times New Roman" w:cs="Times New Roman"/>
          <w:sz w:val="24"/>
          <w:szCs w:val="24"/>
        </w:rPr>
        <w:t>izstrādāto programmu finanšu datu, kā arī atbilstoši NAP2027 izvēlēto investīciju virzienu informācijas apkopojums</w:t>
      </w:r>
      <w:r>
        <w:rPr>
          <w:rFonts w:eastAsia="Times New Roman" w:cs="Times New Roman"/>
          <w:sz w:val="24"/>
          <w:szCs w:val="24"/>
        </w:rPr>
        <w:t>,</w:t>
      </w:r>
      <w:r w:rsidR="00F04807" w:rsidRPr="00F4272B">
        <w:rPr>
          <w:rFonts w:eastAsia="Times New Roman" w:cs="Times New Roman"/>
          <w:sz w:val="24"/>
          <w:szCs w:val="24"/>
        </w:rPr>
        <w:t xml:space="preserve"> </w:t>
      </w:r>
      <w:r>
        <w:rPr>
          <w:rFonts w:eastAsia="Times New Roman" w:cs="Times New Roman"/>
          <w:sz w:val="24"/>
          <w:szCs w:val="24"/>
        </w:rPr>
        <w:t xml:space="preserve">attiecīgi </w:t>
      </w:r>
      <w:r w:rsidR="00F04807" w:rsidRPr="00F4272B">
        <w:rPr>
          <w:rFonts w:eastAsia="Times New Roman" w:cs="Times New Roman"/>
          <w:sz w:val="24"/>
          <w:szCs w:val="24"/>
        </w:rPr>
        <w:t xml:space="preserve">Partnerības līgums nacionāli </w:t>
      </w:r>
      <w:r w:rsidR="00091D04">
        <w:rPr>
          <w:rFonts w:eastAsia="Times New Roman" w:cs="Times New Roman"/>
          <w:sz w:val="24"/>
          <w:szCs w:val="24"/>
        </w:rPr>
        <w:t xml:space="preserve">netiek definēts </w:t>
      </w:r>
      <w:r w:rsidR="00F04807" w:rsidRPr="00F4272B">
        <w:rPr>
          <w:rFonts w:eastAsia="Times New Roman" w:cs="Times New Roman"/>
          <w:sz w:val="24"/>
          <w:szCs w:val="24"/>
        </w:rPr>
        <w:t>kā plānošanas dokuments</w:t>
      </w:r>
      <w:r w:rsidR="00AA3AA3">
        <w:rPr>
          <w:rStyle w:val="FootnoteReference"/>
          <w:rFonts w:eastAsia="Times New Roman" w:cs="Times New Roman"/>
          <w:sz w:val="24"/>
          <w:szCs w:val="24"/>
        </w:rPr>
        <w:footnoteReference w:id="9"/>
      </w:r>
      <w:r w:rsidR="00BE53EF">
        <w:rPr>
          <w:rFonts w:eastAsia="Times New Roman" w:cs="Times New Roman"/>
          <w:sz w:val="24"/>
          <w:szCs w:val="24"/>
        </w:rPr>
        <w:t>, bet, lai pirms Partnerības līguma iesniegšanas EK nodrošinātu konceptuālu MK atbalstu, tas tiek virzīts šī informatīvā ziņojuma pielikumā</w:t>
      </w:r>
      <w:r w:rsidR="00F04807" w:rsidRPr="00F4272B">
        <w:rPr>
          <w:rFonts w:eastAsia="Times New Roman" w:cs="Times New Roman"/>
          <w:sz w:val="24"/>
          <w:szCs w:val="24"/>
        </w:rPr>
        <w:t xml:space="preserve">. </w:t>
      </w:r>
      <w:r w:rsidR="00BE53EF">
        <w:rPr>
          <w:rFonts w:eastAsia="Times New Roman" w:cs="Times New Roman"/>
          <w:sz w:val="24"/>
          <w:szCs w:val="24"/>
        </w:rPr>
        <w:t>Nacionāli</w:t>
      </w:r>
      <w:r w:rsidR="003E78B7">
        <w:rPr>
          <w:rFonts w:eastAsia="Times New Roman" w:cs="Times New Roman"/>
          <w:sz w:val="24"/>
          <w:szCs w:val="24"/>
        </w:rPr>
        <w:t xml:space="preserve"> ES atbalsta instrument</w:t>
      </w:r>
      <w:r w:rsidR="007A08E2">
        <w:rPr>
          <w:rFonts w:eastAsia="Times New Roman" w:cs="Times New Roman"/>
          <w:sz w:val="24"/>
          <w:szCs w:val="24"/>
        </w:rPr>
        <w:t>u</w:t>
      </w:r>
      <w:r w:rsidR="00F04807" w:rsidRPr="00F4272B">
        <w:rPr>
          <w:rFonts w:eastAsia="Times New Roman" w:cs="Times New Roman"/>
          <w:sz w:val="24"/>
          <w:szCs w:val="24"/>
        </w:rPr>
        <w:t xml:space="preserve"> plānošana un lemjošā daļa – informācija par </w:t>
      </w:r>
      <w:r w:rsidR="003E78B7">
        <w:rPr>
          <w:rFonts w:eastAsia="Times New Roman" w:cs="Times New Roman"/>
          <w:sz w:val="24"/>
          <w:szCs w:val="24"/>
        </w:rPr>
        <w:t xml:space="preserve">atbalsta </w:t>
      </w:r>
      <w:r w:rsidR="00F04807" w:rsidRPr="00F4272B">
        <w:rPr>
          <w:rFonts w:eastAsia="Times New Roman" w:cs="Times New Roman"/>
          <w:sz w:val="24"/>
          <w:szCs w:val="24"/>
        </w:rPr>
        <w:t xml:space="preserve">jomām un virzieniem, t.sk. finansējuma sadalījums, sasniedzamie </w:t>
      </w:r>
      <w:r w:rsidR="003E78B7">
        <w:rPr>
          <w:rFonts w:eastAsia="Times New Roman" w:cs="Times New Roman"/>
          <w:sz w:val="24"/>
          <w:szCs w:val="24"/>
        </w:rPr>
        <w:t xml:space="preserve">mērķi, </w:t>
      </w:r>
      <w:r w:rsidR="00F04807" w:rsidRPr="00F4272B">
        <w:rPr>
          <w:rFonts w:eastAsia="Times New Roman" w:cs="Times New Roman"/>
          <w:sz w:val="24"/>
          <w:szCs w:val="24"/>
        </w:rPr>
        <w:t>rādītāji</w:t>
      </w:r>
      <w:r w:rsidR="003E78B7">
        <w:rPr>
          <w:rFonts w:eastAsia="Times New Roman" w:cs="Times New Roman"/>
          <w:sz w:val="24"/>
          <w:szCs w:val="24"/>
        </w:rPr>
        <w:t xml:space="preserve"> u</w:t>
      </w:r>
      <w:r w:rsidR="00C83182">
        <w:rPr>
          <w:rFonts w:eastAsia="Times New Roman" w:cs="Times New Roman"/>
          <w:sz w:val="24"/>
          <w:szCs w:val="24"/>
        </w:rPr>
        <w:t>n cita</w:t>
      </w:r>
      <w:r w:rsidR="003E78B7">
        <w:rPr>
          <w:rFonts w:eastAsia="Times New Roman" w:cs="Times New Roman"/>
          <w:sz w:val="24"/>
          <w:szCs w:val="24"/>
        </w:rPr>
        <w:t xml:space="preserve"> </w:t>
      </w:r>
      <w:r w:rsidR="00C83182">
        <w:rPr>
          <w:rFonts w:eastAsia="Times New Roman" w:cs="Times New Roman"/>
          <w:sz w:val="24"/>
          <w:szCs w:val="24"/>
        </w:rPr>
        <w:t xml:space="preserve">būtiska </w:t>
      </w:r>
      <w:r w:rsidR="003E78B7">
        <w:rPr>
          <w:rFonts w:eastAsia="Times New Roman" w:cs="Times New Roman"/>
          <w:sz w:val="24"/>
          <w:szCs w:val="24"/>
        </w:rPr>
        <w:t>informācija</w:t>
      </w:r>
      <w:r w:rsidR="00F04807" w:rsidRPr="00F4272B">
        <w:rPr>
          <w:rFonts w:eastAsia="Times New Roman" w:cs="Times New Roman"/>
          <w:sz w:val="24"/>
          <w:szCs w:val="24"/>
        </w:rPr>
        <w:t xml:space="preserve"> tiek ietvert</w:t>
      </w:r>
      <w:r w:rsidR="00C83182">
        <w:rPr>
          <w:rFonts w:eastAsia="Times New Roman" w:cs="Times New Roman"/>
          <w:sz w:val="24"/>
          <w:szCs w:val="24"/>
        </w:rPr>
        <w:t>a</w:t>
      </w:r>
      <w:r w:rsidR="00F04807" w:rsidRPr="00F4272B">
        <w:rPr>
          <w:rFonts w:eastAsia="Times New Roman" w:cs="Times New Roman"/>
          <w:sz w:val="24"/>
          <w:szCs w:val="24"/>
        </w:rPr>
        <w:t>, izdiskutēt</w:t>
      </w:r>
      <w:r w:rsidR="00C83182">
        <w:rPr>
          <w:rFonts w:eastAsia="Times New Roman" w:cs="Times New Roman"/>
          <w:sz w:val="24"/>
          <w:szCs w:val="24"/>
        </w:rPr>
        <w:t>a</w:t>
      </w:r>
      <w:r w:rsidR="00F04807" w:rsidRPr="00F4272B">
        <w:rPr>
          <w:rFonts w:eastAsia="Times New Roman" w:cs="Times New Roman"/>
          <w:sz w:val="24"/>
          <w:szCs w:val="24"/>
        </w:rPr>
        <w:t xml:space="preserve"> un saskaņot</w:t>
      </w:r>
      <w:r w:rsidR="00C83182">
        <w:rPr>
          <w:rFonts w:eastAsia="Times New Roman" w:cs="Times New Roman"/>
          <w:sz w:val="24"/>
          <w:szCs w:val="24"/>
        </w:rPr>
        <w:t>a</w:t>
      </w:r>
      <w:r w:rsidR="00F04807" w:rsidRPr="00F4272B">
        <w:rPr>
          <w:rFonts w:eastAsia="Times New Roman" w:cs="Times New Roman"/>
          <w:sz w:val="24"/>
          <w:szCs w:val="24"/>
        </w:rPr>
        <w:t>, t</w:t>
      </w:r>
      <w:r w:rsidR="00524F6E">
        <w:rPr>
          <w:rFonts w:eastAsia="Times New Roman" w:cs="Times New Roman"/>
          <w:sz w:val="24"/>
          <w:szCs w:val="24"/>
        </w:rPr>
        <w:t>.</w:t>
      </w:r>
      <w:r w:rsidR="00F04807" w:rsidRPr="00F4272B">
        <w:rPr>
          <w:rFonts w:eastAsia="Times New Roman" w:cs="Times New Roman"/>
          <w:sz w:val="24"/>
          <w:szCs w:val="24"/>
        </w:rPr>
        <w:t>sk</w:t>
      </w:r>
      <w:r w:rsidR="00524F6E">
        <w:rPr>
          <w:rFonts w:eastAsia="Times New Roman" w:cs="Times New Roman"/>
          <w:sz w:val="24"/>
          <w:szCs w:val="24"/>
        </w:rPr>
        <w:t>.</w:t>
      </w:r>
      <w:r w:rsidR="00F04807" w:rsidRPr="00F4272B">
        <w:rPr>
          <w:rFonts w:eastAsia="Times New Roman" w:cs="Times New Roman"/>
          <w:sz w:val="24"/>
          <w:szCs w:val="24"/>
        </w:rPr>
        <w:t xml:space="preserve"> nodrošinot sabiedrības iesaisti un stratēģiskos ietekmes uz vidi novērtējumus, </w:t>
      </w:r>
      <w:r>
        <w:rPr>
          <w:rFonts w:eastAsia="Times New Roman" w:cs="Times New Roman"/>
          <w:sz w:val="24"/>
          <w:szCs w:val="24"/>
        </w:rPr>
        <w:t xml:space="preserve">skaņojot </w:t>
      </w:r>
      <w:r w:rsidR="00F04807" w:rsidRPr="00F4272B">
        <w:rPr>
          <w:rFonts w:eastAsia="Times New Roman" w:cs="Times New Roman"/>
          <w:sz w:val="24"/>
          <w:szCs w:val="24"/>
        </w:rPr>
        <w:t>attiecīg</w:t>
      </w:r>
      <w:r>
        <w:rPr>
          <w:rFonts w:eastAsia="Times New Roman" w:cs="Times New Roman"/>
          <w:sz w:val="24"/>
          <w:szCs w:val="24"/>
        </w:rPr>
        <w:t>ās</w:t>
      </w:r>
      <w:r w:rsidR="00F04807" w:rsidRPr="00F4272B">
        <w:rPr>
          <w:rFonts w:eastAsia="Times New Roman" w:cs="Times New Roman"/>
          <w:sz w:val="24"/>
          <w:szCs w:val="24"/>
        </w:rPr>
        <w:t xml:space="preserve"> programm</w:t>
      </w:r>
      <w:r>
        <w:rPr>
          <w:rFonts w:eastAsia="Times New Roman" w:cs="Times New Roman"/>
          <w:sz w:val="24"/>
          <w:szCs w:val="24"/>
        </w:rPr>
        <w:t>a</w:t>
      </w:r>
      <w:r w:rsidR="00F04807" w:rsidRPr="00F4272B">
        <w:rPr>
          <w:rFonts w:eastAsia="Times New Roman" w:cs="Times New Roman"/>
          <w:sz w:val="24"/>
          <w:szCs w:val="24"/>
        </w:rPr>
        <w:t xml:space="preserve">s. </w:t>
      </w:r>
      <w:r w:rsidR="00A261A9">
        <w:rPr>
          <w:rFonts w:eastAsia="Times New Roman" w:cs="Times New Roman"/>
          <w:sz w:val="24"/>
          <w:szCs w:val="24"/>
        </w:rPr>
        <w:t>Tāpat</w:t>
      </w:r>
      <w:r w:rsidR="00A261A9" w:rsidRPr="00F4272B">
        <w:rPr>
          <w:rFonts w:eastAsia="Times New Roman" w:cs="Times New Roman"/>
          <w:sz w:val="24"/>
          <w:szCs w:val="24"/>
        </w:rPr>
        <w:t xml:space="preserve"> </w:t>
      </w:r>
      <w:r w:rsidR="00A261A9">
        <w:rPr>
          <w:rFonts w:eastAsia="Times New Roman" w:cs="Times New Roman"/>
          <w:sz w:val="24"/>
          <w:szCs w:val="24"/>
        </w:rPr>
        <w:t>atzīmējams</w:t>
      </w:r>
      <w:r w:rsidR="00A261A9" w:rsidRPr="00F4272B">
        <w:rPr>
          <w:rFonts w:eastAsia="Times New Roman" w:cs="Times New Roman"/>
          <w:sz w:val="24"/>
          <w:szCs w:val="24"/>
        </w:rPr>
        <w:t>, ka</w:t>
      </w:r>
      <w:r w:rsidR="00A261A9">
        <w:rPr>
          <w:rFonts w:eastAsia="Times New Roman" w:cs="Times New Roman"/>
          <w:sz w:val="24"/>
          <w:szCs w:val="24"/>
        </w:rPr>
        <w:t>,</w:t>
      </w:r>
      <w:r w:rsidR="00A261A9" w:rsidRPr="00F4272B">
        <w:rPr>
          <w:rFonts w:eastAsia="Times New Roman" w:cs="Times New Roman"/>
          <w:sz w:val="24"/>
          <w:szCs w:val="24"/>
        </w:rPr>
        <w:t xml:space="preserve"> </w:t>
      </w:r>
      <w:r w:rsidR="00A261A9">
        <w:rPr>
          <w:rFonts w:eastAsia="Times New Roman" w:cs="Times New Roman"/>
          <w:sz w:val="24"/>
          <w:szCs w:val="24"/>
        </w:rPr>
        <w:t>nevirzot</w:t>
      </w:r>
      <w:r w:rsidR="00A261A9" w:rsidRPr="00F4272B">
        <w:rPr>
          <w:rFonts w:eastAsia="Times New Roman" w:cs="Times New Roman"/>
          <w:sz w:val="24"/>
          <w:szCs w:val="24"/>
        </w:rPr>
        <w:t xml:space="preserve"> Partnerības līgumu kā nacionālu plānošanas dokumentu</w:t>
      </w:r>
      <w:r w:rsidR="00A261A9">
        <w:rPr>
          <w:rFonts w:eastAsia="Times New Roman" w:cs="Times New Roman"/>
          <w:sz w:val="24"/>
          <w:szCs w:val="24"/>
        </w:rPr>
        <w:t>,</w:t>
      </w:r>
      <w:r w:rsidR="00A261A9" w:rsidRPr="00F4272B">
        <w:rPr>
          <w:rFonts w:eastAsia="Times New Roman" w:cs="Times New Roman"/>
          <w:sz w:val="24"/>
          <w:szCs w:val="24"/>
        </w:rPr>
        <w:t xml:space="preserve"> tiek būtiski mazināts administratīvais slogs.</w:t>
      </w:r>
    </w:p>
    <w:p w14:paraId="05D6AA05" w14:textId="77777777" w:rsidR="00C34123" w:rsidRPr="00F4272B" w:rsidRDefault="00C34123" w:rsidP="00E22EBA">
      <w:pPr>
        <w:pStyle w:val="ListParagraph"/>
        <w:ind w:left="0"/>
        <w:jc w:val="both"/>
        <w:rPr>
          <w:rFonts w:eastAsia="Times New Roman" w:cs="Times New Roman"/>
          <w:sz w:val="24"/>
          <w:szCs w:val="24"/>
        </w:rPr>
      </w:pPr>
    </w:p>
    <w:p w14:paraId="623658B0" w14:textId="26995C0D" w:rsidR="00455DEC" w:rsidRPr="00F4272B" w:rsidRDefault="00455DEC" w:rsidP="003E7C02">
      <w:pPr>
        <w:jc w:val="both"/>
      </w:pPr>
      <w:r w:rsidRPr="00F4272B">
        <w:t>Pielikum</w:t>
      </w:r>
      <w:r w:rsidR="00F7024B">
        <w:t>ā</w:t>
      </w:r>
      <w:r w:rsidRPr="00F4272B">
        <w:t>:</w:t>
      </w:r>
    </w:p>
    <w:p w14:paraId="47DD1044" w14:textId="3CAC6CE8" w:rsidR="00455DEC" w:rsidRPr="00A16AAD" w:rsidRDefault="00455DEC" w:rsidP="00E940FB">
      <w:pPr>
        <w:pStyle w:val="ListParagraph"/>
        <w:numPr>
          <w:ilvl w:val="0"/>
          <w:numId w:val="24"/>
        </w:numPr>
        <w:jc w:val="both"/>
      </w:pPr>
      <w:r w:rsidRPr="00CD042A">
        <w:rPr>
          <w:sz w:val="24"/>
          <w:szCs w:val="24"/>
        </w:rPr>
        <w:t xml:space="preserve">Partnerības līgums uz </w:t>
      </w:r>
      <w:r w:rsidR="00AB5780" w:rsidRPr="00295E07">
        <w:rPr>
          <w:sz w:val="24"/>
          <w:szCs w:val="24"/>
        </w:rPr>
        <w:t>3</w:t>
      </w:r>
      <w:r w:rsidR="0044781C" w:rsidRPr="00295E07">
        <w:rPr>
          <w:sz w:val="24"/>
          <w:szCs w:val="24"/>
        </w:rPr>
        <w:t>8</w:t>
      </w:r>
      <w:r w:rsidR="00AB5780" w:rsidRPr="00295E07">
        <w:rPr>
          <w:sz w:val="24"/>
          <w:szCs w:val="24"/>
        </w:rPr>
        <w:t xml:space="preserve"> </w:t>
      </w:r>
      <w:r w:rsidRPr="00295E07">
        <w:rPr>
          <w:sz w:val="24"/>
          <w:szCs w:val="24"/>
        </w:rPr>
        <w:t>lpp.</w:t>
      </w:r>
      <w:r w:rsidR="00AB5780">
        <w:rPr>
          <w:sz w:val="24"/>
          <w:szCs w:val="24"/>
        </w:rPr>
        <w:t xml:space="preserve"> </w:t>
      </w:r>
    </w:p>
    <w:p w14:paraId="20CBECF0" w14:textId="34A6A93F" w:rsidR="00B62492" w:rsidRDefault="00B62492" w:rsidP="00B62492"/>
    <w:p w14:paraId="529ED3ED" w14:textId="725070E9" w:rsidR="00A35AC5" w:rsidRDefault="00A35AC5" w:rsidP="00A35AC5">
      <w:pPr>
        <w:jc w:val="both"/>
      </w:pPr>
      <w:r w:rsidRPr="00A35AC5">
        <w:t>Finanšu ministrs</w:t>
      </w:r>
      <w:r w:rsidRPr="00A35AC5">
        <w:tab/>
      </w:r>
      <w:r w:rsidRPr="00A35AC5">
        <w:tab/>
        <w:t>(paraksts</w:t>
      </w:r>
      <w:r>
        <w:t>*</w:t>
      </w:r>
      <w:r w:rsidRPr="00A35AC5">
        <w:t>)</w:t>
      </w:r>
      <w:r w:rsidRPr="00A35AC5">
        <w:tab/>
      </w:r>
      <w:r w:rsidRPr="00A35AC5">
        <w:tab/>
        <w:t>J. Reirs</w:t>
      </w:r>
    </w:p>
    <w:p w14:paraId="21F02A1A" w14:textId="77777777" w:rsidR="00A35AC5" w:rsidRDefault="00A35AC5" w:rsidP="00A35AC5">
      <w:pPr>
        <w:jc w:val="both"/>
      </w:pPr>
    </w:p>
    <w:p w14:paraId="130899A7" w14:textId="7B846A55" w:rsidR="00A35AC5" w:rsidRPr="00B62492" w:rsidRDefault="00A35AC5" w:rsidP="00A35AC5">
      <w:pPr>
        <w:jc w:val="both"/>
      </w:pPr>
      <w:r>
        <w:t>*</w:t>
      </w:r>
      <w:r w:rsidRPr="00A35AC5">
        <w:t>Dokuments ir parakstīts ar TAP portāla elektroniskās parakstīšanas rīku</w:t>
      </w:r>
    </w:p>
    <w:sectPr w:rsidR="00A35AC5" w:rsidRPr="00B62492" w:rsidSect="00A35AC5">
      <w:headerReference w:type="even" r:id="rId8"/>
      <w:headerReference w:type="default" r:id="rId9"/>
      <w:footerReference w:type="default" r:id="rId10"/>
      <w:footerReference w:type="first" r:id="rId11"/>
      <w:pgSz w:w="12240" w:h="15840"/>
      <w:pgMar w:top="1134" w:right="900" w:bottom="28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F75B28" w14:textId="77777777" w:rsidR="004A1012" w:rsidRDefault="004A1012">
      <w:r>
        <w:separator/>
      </w:r>
    </w:p>
  </w:endnote>
  <w:endnote w:type="continuationSeparator" w:id="0">
    <w:p w14:paraId="0699801E" w14:textId="77777777" w:rsidR="004A1012" w:rsidRDefault="004A1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55501051"/>
      <w:docPartObj>
        <w:docPartGallery w:val="Page Numbers (Bottom of Page)"/>
        <w:docPartUnique/>
      </w:docPartObj>
    </w:sdtPr>
    <w:sdtEndPr>
      <w:rPr>
        <w:noProof/>
      </w:rPr>
    </w:sdtEndPr>
    <w:sdtContent>
      <w:p w14:paraId="7060211D" w14:textId="794554AB" w:rsidR="00381D4B" w:rsidRPr="00D33A68" w:rsidRDefault="00381D4B">
        <w:pPr>
          <w:pStyle w:val="Footer"/>
          <w:jc w:val="center"/>
        </w:pPr>
        <w:r w:rsidRPr="00D33A68">
          <w:fldChar w:fldCharType="begin"/>
        </w:r>
        <w:r w:rsidRPr="00D33A68">
          <w:instrText xml:space="preserve"> PAGE   \* MERGEFORMAT </w:instrText>
        </w:r>
        <w:r w:rsidRPr="00D33A68">
          <w:fldChar w:fldCharType="separate"/>
        </w:r>
        <w:r w:rsidR="007D3CB8">
          <w:rPr>
            <w:noProof/>
          </w:rPr>
          <w:t>3</w:t>
        </w:r>
        <w:r w:rsidRPr="00D33A68">
          <w:rPr>
            <w:noProof/>
          </w:rPr>
          <w:fldChar w:fldCharType="end"/>
        </w:r>
      </w:p>
    </w:sdtContent>
  </w:sdt>
  <w:p w14:paraId="2EB7CAD2" w14:textId="0B676600" w:rsidR="009D0EA3" w:rsidRPr="009D0EA3" w:rsidRDefault="009D0EA3" w:rsidP="009D0EA3">
    <w:pPr>
      <w:tabs>
        <w:tab w:val="center" w:pos="4153"/>
        <w:tab w:val="right" w:pos="8306"/>
      </w:tabs>
      <w:rPr>
        <w:rFonts w:eastAsia="Calibri"/>
        <w:sz w:val="20"/>
        <w:szCs w:val="20"/>
      </w:rPr>
    </w:pPr>
    <w:r w:rsidRPr="00D33A68">
      <w:rPr>
        <w:rFonts w:eastAsia="Calibri"/>
        <w:sz w:val="20"/>
        <w:szCs w:val="20"/>
      </w:rPr>
      <w:t>FMzin_</w:t>
    </w:r>
    <w:r w:rsidR="00D33A68" w:rsidRPr="00D33A68">
      <w:rPr>
        <w:rFonts w:eastAsia="Calibri"/>
        <w:sz w:val="20"/>
        <w:szCs w:val="20"/>
      </w:rPr>
      <w:t>1705</w:t>
    </w:r>
    <w:r w:rsidR="00AB46D3" w:rsidRPr="00D33A68">
      <w:rPr>
        <w:rFonts w:eastAsia="Calibri"/>
        <w:sz w:val="20"/>
        <w:szCs w:val="20"/>
      </w:rPr>
      <w:t>2022</w:t>
    </w:r>
    <w:r w:rsidR="007D0365" w:rsidRPr="00D33A68">
      <w:rPr>
        <w:rFonts w:eastAsia="Calibri"/>
        <w:sz w:val="20"/>
        <w:szCs w:val="20"/>
      </w:rPr>
      <w:t>_PL</w:t>
    </w:r>
  </w:p>
  <w:p w14:paraId="078C2088" w14:textId="77777777" w:rsidR="00381D4B" w:rsidRDefault="00381D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A7A9E1" w14:textId="3615EF14" w:rsidR="009D0EA3" w:rsidRPr="00A65579" w:rsidRDefault="009D0EA3" w:rsidP="00A65579">
    <w:pPr>
      <w:tabs>
        <w:tab w:val="center" w:pos="4153"/>
        <w:tab w:val="right" w:pos="8306"/>
      </w:tabs>
      <w:rPr>
        <w:rFonts w:eastAsia="Calibri"/>
        <w:sz w:val="20"/>
        <w:szCs w:val="20"/>
      </w:rPr>
    </w:pPr>
    <w:r w:rsidRPr="00D33A68">
      <w:rPr>
        <w:rFonts w:eastAsia="Calibri"/>
        <w:sz w:val="20"/>
        <w:szCs w:val="20"/>
      </w:rPr>
      <w:t>FMzin_</w:t>
    </w:r>
    <w:r w:rsidR="00D33A68" w:rsidRPr="00D33A68">
      <w:rPr>
        <w:rFonts w:eastAsia="Calibri"/>
        <w:sz w:val="20"/>
        <w:szCs w:val="20"/>
      </w:rPr>
      <w:t>1705</w:t>
    </w:r>
    <w:r w:rsidR="00183BFE" w:rsidRPr="00D33A68">
      <w:rPr>
        <w:rFonts w:eastAsia="Calibri"/>
        <w:sz w:val="20"/>
        <w:szCs w:val="20"/>
      </w:rPr>
      <w:t>2022</w:t>
    </w:r>
    <w:r w:rsidRPr="00D33A68">
      <w:rPr>
        <w:rFonts w:eastAsia="Calibri"/>
        <w:sz w:val="20"/>
        <w:szCs w:val="20"/>
      </w:rPr>
      <w:t>_</w:t>
    </w:r>
    <w:r w:rsidR="00A65579" w:rsidRPr="00D33A68">
      <w:rPr>
        <w:rFonts w:eastAsia="Calibri"/>
        <w:sz w:val="20"/>
        <w:szCs w:val="20"/>
      </w:rPr>
      <w:t>PL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C26894" w14:textId="77777777" w:rsidR="004A1012" w:rsidRDefault="004A1012">
      <w:r>
        <w:separator/>
      </w:r>
    </w:p>
  </w:footnote>
  <w:footnote w:type="continuationSeparator" w:id="0">
    <w:p w14:paraId="7BDF56BF" w14:textId="77777777" w:rsidR="004A1012" w:rsidRDefault="004A1012">
      <w:r>
        <w:continuationSeparator/>
      </w:r>
    </w:p>
  </w:footnote>
  <w:footnote w:id="1">
    <w:p w14:paraId="5AFE09C7" w14:textId="6CDBF72F" w:rsidR="000539C5" w:rsidRPr="00D33A68" w:rsidRDefault="000539C5" w:rsidP="00BA3EF3">
      <w:pPr>
        <w:pStyle w:val="FootnoteText"/>
        <w:jc w:val="both"/>
        <w:rPr>
          <w:sz w:val="18"/>
          <w:szCs w:val="18"/>
        </w:rPr>
      </w:pPr>
      <w:r w:rsidRPr="00D33A68">
        <w:rPr>
          <w:rStyle w:val="FootnoteReference"/>
          <w:sz w:val="18"/>
          <w:szCs w:val="18"/>
        </w:rPr>
        <w:footnoteRef/>
      </w:r>
      <w:r w:rsidRPr="00D33A68">
        <w:rPr>
          <w:sz w:val="18"/>
          <w:szCs w:val="18"/>
        </w:rPr>
        <w:t xml:space="preserve"> </w:t>
      </w:r>
      <w:r w:rsidR="00D02CE9" w:rsidRPr="00D33A68">
        <w:rPr>
          <w:sz w:val="18"/>
          <w:szCs w:val="18"/>
        </w:rPr>
        <w:t xml:space="preserve">Eiropas Parlamenta un Padomes 2021.gada 24.jūnija regula Nr.2021/1060,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hyperlink r:id="rId1" w:history="1">
        <w:r w:rsidR="00D02CE9" w:rsidRPr="00D33A68">
          <w:rPr>
            <w:rStyle w:val="Hyperlink"/>
            <w:sz w:val="18"/>
            <w:szCs w:val="18"/>
          </w:rPr>
          <w:t>https://eur-lex.europa.eu/legal-content/LV/TXT/HTML/?uri=CELEX:32021R1060&amp;qid=1625116684765&amp;from=EN</w:t>
        </w:r>
      </w:hyperlink>
      <w:r w:rsidR="00D02CE9" w:rsidRPr="00D33A68">
        <w:rPr>
          <w:sz w:val="18"/>
          <w:szCs w:val="18"/>
        </w:rPr>
        <w:t xml:space="preserve"> </w:t>
      </w:r>
      <w:r w:rsidR="00280D79" w:rsidRPr="00D33A68">
        <w:rPr>
          <w:sz w:val="18"/>
          <w:szCs w:val="18"/>
        </w:rPr>
        <w:t xml:space="preserve"> </w:t>
      </w:r>
      <w:r w:rsidRPr="00D33A68">
        <w:rPr>
          <w:sz w:val="18"/>
          <w:szCs w:val="18"/>
        </w:rPr>
        <w:t xml:space="preserve">(pieejams - </w:t>
      </w:r>
      <w:hyperlink r:id="rId2" w:history="1">
        <w:r w:rsidR="00001E23" w:rsidRPr="00D33A68">
          <w:rPr>
            <w:rStyle w:val="Hyperlink"/>
            <w:sz w:val="18"/>
            <w:szCs w:val="18"/>
          </w:rPr>
          <w:t>https://eur-lex.europa.eu/legal-content/EN/TXT/?uri=CELEX%3A32021R1060</w:t>
        </w:r>
      </w:hyperlink>
      <w:r w:rsidR="00001E23" w:rsidRPr="00D33A68">
        <w:rPr>
          <w:sz w:val="18"/>
          <w:szCs w:val="18"/>
        </w:rPr>
        <w:t xml:space="preserve"> </w:t>
      </w:r>
      <w:r w:rsidRPr="00D33A68">
        <w:rPr>
          <w:sz w:val="18"/>
          <w:szCs w:val="18"/>
        </w:rPr>
        <w:t>)</w:t>
      </w:r>
      <w:r w:rsidR="00280D79" w:rsidRPr="00D33A68">
        <w:rPr>
          <w:sz w:val="18"/>
          <w:szCs w:val="18"/>
        </w:rPr>
        <w:t xml:space="preserve"> </w:t>
      </w:r>
    </w:p>
  </w:footnote>
  <w:footnote w:id="2">
    <w:p w14:paraId="499A2F72" w14:textId="109D25C6" w:rsidR="0015355B" w:rsidRPr="00D33A68" w:rsidRDefault="0015355B" w:rsidP="00BA3EF3">
      <w:pPr>
        <w:jc w:val="both"/>
        <w:rPr>
          <w:sz w:val="18"/>
          <w:szCs w:val="18"/>
        </w:rPr>
      </w:pPr>
      <w:r w:rsidRPr="00D33A68">
        <w:rPr>
          <w:rStyle w:val="FootnoteReference"/>
          <w:sz w:val="18"/>
          <w:szCs w:val="18"/>
        </w:rPr>
        <w:footnoteRef/>
      </w:r>
      <w:r w:rsidR="007965C5" w:rsidRPr="00D33A68">
        <w:rPr>
          <w:sz w:val="18"/>
          <w:szCs w:val="18"/>
        </w:rPr>
        <w:t xml:space="preserve"> M</w:t>
      </w:r>
      <w:r w:rsidR="001C24B6" w:rsidRPr="00D33A68">
        <w:rPr>
          <w:sz w:val="18"/>
          <w:szCs w:val="18"/>
        </w:rPr>
        <w:t xml:space="preserve">inistru </w:t>
      </w:r>
      <w:r w:rsidR="007965C5" w:rsidRPr="00D33A68">
        <w:rPr>
          <w:sz w:val="18"/>
          <w:szCs w:val="18"/>
        </w:rPr>
        <w:t>K</w:t>
      </w:r>
      <w:r w:rsidR="001C24B6" w:rsidRPr="00D33A68">
        <w:rPr>
          <w:sz w:val="18"/>
          <w:szCs w:val="18"/>
        </w:rPr>
        <w:t>abineta</w:t>
      </w:r>
      <w:r w:rsidR="007965C5" w:rsidRPr="00D33A68">
        <w:rPr>
          <w:sz w:val="18"/>
          <w:szCs w:val="18"/>
        </w:rPr>
        <w:t xml:space="preserve"> 2019.gada 13.augusta </w:t>
      </w:r>
      <w:proofErr w:type="spellStart"/>
      <w:r w:rsidR="007965C5" w:rsidRPr="00D33A68">
        <w:rPr>
          <w:sz w:val="18"/>
          <w:szCs w:val="18"/>
        </w:rPr>
        <w:t>protokollē</w:t>
      </w:r>
      <w:r w:rsidR="001C24B6" w:rsidRPr="00D33A68">
        <w:rPr>
          <w:sz w:val="18"/>
          <w:szCs w:val="18"/>
        </w:rPr>
        <w:t>m</w:t>
      </w:r>
      <w:r w:rsidR="007965C5" w:rsidRPr="00D33A68">
        <w:rPr>
          <w:sz w:val="18"/>
          <w:szCs w:val="18"/>
        </w:rPr>
        <w:t>uma</w:t>
      </w:r>
      <w:proofErr w:type="spellEnd"/>
      <w:r w:rsidR="007965C5" w:rsidRPr="00D33A68">
        <w:rPr>
          <w:sz w:val="18"/>
          <w:szCs w:val="18"/>
        </w:rPr>
        <w:t xml:space="preserve"> Nr.34 </w:t>
      </w:r>
      <w:bookmarkStart w:id="0" w:name="48"/>
      <w:r w:rsidR="007965C5" w:rsidRPr="00D33A68">
        <w:rPr>
          <w:sz w:val="18"/>
          <w:szCs w:val="18"/>
        </w:rPr>
        <w:t>48</w:t>
      </w:r>
      <w:bookmarkEnd w:id="0"/>
      <w:r w:rsidR="007965C5" w:rsidRPr="00D33A68">
        <w:rPr>
          <w:sz w:val="18"/>
          <w:szCs w:val="18"/>
        </w:rPr>
        <w:t xml:space="preserve">.§ </w:t>
      </w:r>
      <w:r w:rsidR="001C24B6" w:rsidRPr="00D33A68">
        <w:rPr>
          <w:sz w:val="18"/>
          <w:szCs w:val="18"/>
        </w:rPr>
        <w:t>“</w:t>
      </w:r>
      <w:r w:rsidR="007965C5" w:rsidRPr="00D33A68">
        <w:rPr>
          <w:sz w:val="18"/>
          <w:szCs w:val="18"/>
        </w:rPr>
        <w:t>Informatīvais ziņojums “Par Eiropas Savienības struktūrfondu un Kohēzijas fonda investīciju ieviešanas statusu”</w:t>
      </w:r>
      <w:r w:rsidR="001C24B6" w:rsidRPr="00D33A68">
        <w:rPr>
          <w:sz w:val="18"/>
          <w:szCs w:val="18"/>
        </w:rPr>
        <w:t>”</w:t>
      </w:r>
    </w:p>
  </w:footnote>
  <w:footnote w:id="3">
    <w:p w14:paraId="52AE31B6" w14:textId="2FCBC439" w:rsidR="003E7C02" w:rsidRPr="00D33A68" w:rsidRDefault="003E7C02" w:rsidP="00BA3EF3">
      <w:pPr>
        <w:pStyle w:val="Default"/>
        <w:jc w:val="both"/>
        <w:rPr>
          <w:sz w:val="18"/>
          <w:szCs w:val="18"/>
        </w:rPr>
      </w:pPr>
      <w:r w:rsidRPr="00D33A68">
        <w:rPr>
          <w:rStyle w:val="FootnoteReference"/>
          <w:sz w:val="18"/>
          <w:szCs w:val="18"/>
        </w:rPr>
        <w:footnoteRef/>
      </w:r>
      <w:r w:rsidRPr="00D33A68">
        <w:rPr>
          <w:sz w:val="18"/>
          <w:szCs w:val="18"/>
        </w:rPr>
        <w:t xml:space="preserve"> </w:t>
      </w:r>
      <w:r w:rsidR="00FB69AA" w:rsidRPr="00D33A68">
        <w:rPr>
          <w:color w:val="auto"/>
          <w:sz w:val="18"/>
          <w:szCs w:val="18"/>
          <w:lang w:eastAsia="en-US"/>
        </w:rPr>
        <w:t xml:space="preserve">Eiropas Parlamenta un Padomes 2021.gada 24.jūnija regula Nr.2021/1058, par Eiropas Reģionālās attīstības fondu un Kohēzijas fondu; </w:t>
      </w:r>
      <w:hyperlink r:id="rId3" w:history="1">
        <w:r w:rsidR="00FB69AA" w:rsidRPr="00D33A68">
          <w:rPr>
            <w:rStyle w:val="Hyperlink"/>
            <w:sz w:val="18"/>
            <w:szCs w:val="18"/>
            <w:lang w:eastAsia="en-US"/>
          </w:rPr>
          <w:t>https://eur-lex.europa.eu/legal-content/LV/TXT/HTML/?uri=CELEX:32021R1058&amp;qid=1625117280536&amp;from=EN</w:t>
        </w:r>
      </w:hyperlink>
      <w:r w:rsidR="00FB69AA" w:rsidRPr="00D33A68">
        <w:rPr>
          <w:color w:val="auto"/>
          <w:sz w:val="18"/>
          <w:szCs w:val="18"/>
          <w:lang w:eastAsia="en-US"/>
        </w:rPr>
        <w:t xml:space="preserve"> </w:t>
      </w:r>
      <w:r w:rsidRPr="00D33A68">
        <w:rPr>
          <w:sz w:val="18"/>
          <w:szCs w:val="18"/>
        </w:rPr>
        <w:t>.</w:t>
      </w:r>
    </w:p>
  </w:footnote>
  <w:footnote w:id="4">
    <w:p w14:paraId="7FB5E26D" w14:textId="47FACD81" w:rsidR="003E7C02" w:rsidRPr="00D33A68" w:rsidRDefault="003E7C02" w:rsidP="00BA3EF3">
      <w:pPr>
        <w:pStyle w:val="FootnoteText"/>
        <w:jc w:val="both"/>
        <w:rPr>
          <w:sz w:val="18"/>
          <w:szCs w:val="18"/>
        </w:rPr>
      </w:pPr>
      <w:r w:rsidRPr="00D33A68">
        <w:rPr>
          <w:rStyle w:val="FootnoteReference"/>
          <w:sz w:val="18"/>
          <w:szCs w:val="18"/>
        </w:rPr>
        <w:footnoteRef/>
      </w:r>
      <w:r w:rsidRPr="00D33A68">
        <w:rPr>
          <w:sz w:val="18"/>
          <w:szCs w:val="18"/>
        </w:rPr>
        <w:t xml:space="preserve"> </w:t>
      </w:r>
      <w:bookmarkStart w:id="1" w:name="_Hlk85203521"/>
      <w:r w:rsidR="00D02CE9" w:rsidRPr="00D33A68">
        <w:rPr>
          <w:sz w:val="18"/>
          <w:szCs w:val="18"/>
        </w:rPr>
        <w:t xml:space="preserve">Eiropas Parlamenta un Padomes 2021.gada 24.jūnija regula Nr. 2021/1057, ar ko izveido Eiropas Sociālo fondu Plus (ESF+) un atceļ Regulu (ES) Nr. </w:t>
      </w:r>
      <w:r w:rsidR="00D02CE9" w:rsidRPr="00D33A68">
        <w:rPr>
          <w:sz w:val="18"/>
          <w:szCs w:val="18"/>
        </w:rPr>
        <w:t xml:space="preserve">1296/2013: </w:t>
      </w:r>
      <w:bookmarkEnd w:id="1"/>
      <w:r w:rsidR="00D02CE9" w:rsidRPr="00D33A68">
        <w:rPr>
          <w:sz w:val="18"/>
          <w:szCs w:val="18"/>
        </w:rPr>
        <w:fldChar w:fldCharType="begin"/>
      </w:r>
      <w:r w:rsidR="00D02CE9" w:rsidRPr="00D33A68">
        <w:rPr>
          <w:sz w:val="18"/>
          <w:szCs w:val="18"/>
        </w:rPr>
        <w:instrText xml:space="preserve"> HYPERLINK "https://eur-lex.europa.eu/legal-content/LV/TXT/HTML/?uri=CELEX:32021R1057&amp;qid=1625064934990&amp;from=EN#d1e39-21-1" </w:instrText>
      </w:r>
      <w:r w:rsidR="00D02CE9" w:rsidRPr="00D33A68">
        <w:rPr>
          <w:sz w:val="18"/>
          <w:szCs w:val="18"/>
        </w:rPr>
        <w:fldChar w:fldCharType="separate"/>
      </w:r>
      <w:r w:rsidR="00D02CE9" w:rsidRPr="00D33A68">
        <w:rPr>
          <w:rStyle w:val="Hyperlink"/>
          <w:sz w:val="18"/>
          <w:szCs w:val="18"/>
        </w:rPr>
        <w:t>https://eur-lex.europa.eu/legal-content/LV/TXT/HTML/?uri=CELEX:32021R1057&amp;qid=1625064934990&amp;from=EN#d1e39-21-1</w:t>
      </w:r>
      <w:r w:rsidR="00D02CE9" w:rsidRPr="00D33A68">
        <w:rPr>
          <w:sz w:val="18"/>
          <w:szCs w:val="18"/>
        </w:rPr>
        <w:fldChar w:fldCharType="end"/>
      </w:r>
      <w:r w:rsidR="00D02CE9" w:rsidRPr="00D33A68">
        <w:rPr>
          <w:sz w:val="18"/>
          <w:szCs w:val="18"/>
        </w:rPr>
        <w:t xml:space="preserve"> </w:t>
      </w:r>
      <w:r w:rsidRPr="00D33A68">
        <w:rPr>
          <w:sz w:val="18"/>
          <w:szCs w:val="18"/>
        </w:rPr>
        <w:t>.</w:t>
      </w:r>
    </w:p>
  </w:footnote>
  <w:footnote w:id="5">
    <w:p w14:paraId="5137ED0B" w14:textId="1ED5AAD5" w:rsidR="007B207A" w:rsidRPr="00D33A68" w:rsidRDefault="007B207A" w:rsidP="000137DD">
      <w:pPr>
        <w:pStyle w:val="FootnoteText"/>
        <w:rPr>
          <w:sz w:val="18"/>
          <w:szCs w:val="18"/>
        </w:rPr>
      </w:pPr>
      <w:r w:rsidRPr="00D33A68">
        <w:rPr>
          <w:rStyle w:val="FootnoteReference"/>
          <w:sz w:val="18"/>
          <w:szCs w:val="18"/>
        </w:rPr>
        <w:footnoteRef/>
      </w:r>
      <w:r w:rsidR="00A1213F" w:rsidRPr="00D33A68">
        <w:rPr>
          <w:sz w:val="18"/>
          <w:szCs w:val="18"/>
        </w:rPr>
        <w:t xml:space="preserve"> </w:t>
      </w:r>
      <w:bookmarkStart w:id="2" w:name="_Hlk85203880"/>
      <w:r w:rsidR="00E33859" w:rsidRPr="00D33A68">
        <w:rPr>
          <w:sz w:val="18"/>
          <w:szCs w:val="18"/>
        </w:rPr>
        <w:t xml:space="preserve">Eiropas Parlamenta un Padomes 2021.gada 24.jūnija regula Nr. 2021/1056, </w:t>
      </w:r>
      <w:bookmarkEnd w:id="2"/>
      <w:r w:rsidR="00E33859" w:rsidRPr="00D33A68">
        <w:rPr>
          <w:sz w:val="18"/>
          <w:szCs w:val="18"/>
        </w:rPr>
        <w:t xml:space="preserve">ar ko izveido Taisnīgas pārkārtošanās fondu: </w:t>
      </w:r>
      <w:hyperlink r:id="rId4" w:history="1">
        <w:r w:rsidR="00E33859" w:rsidRPr="00D33A68">
          <w:rPr>
            <w:rStyle w:val="Hyperlink"/>
            <w:sz w:val="18"/>
            <w:szCs w:val="18"/>
          </w:rPr>
          <w:t>https://eur-lex.europa.eu/legal-content/LV/TXT/?uri=uriserv%3AOJ.L_.2021.231.01.0001.01.LAV&amp;toc=OJ%3AL%3A2021%3A231%3ATOC</w:t>
        </w:r>
      </w:hyperlink>
      <w:r w:rsidR="00E33859" w:rsidRPr="00D33A68">
        <w:rPr>
          <w:sz w:val="18"/>
          <w:szCs w:val="18"/>
        </w:rPr>
        <w:t xml:space="preserve"> </w:t>
      </w:r>
    </w:p>
  </w:footnote>
  <w:footnote w:id="6">
    <w:p w14:paraId="7FBC66E1" w14:textId="6EF88C8A" w:rsidR="003E7C02" w:rsidRPr="00975F8E" w:rsidRDefault="003E7C02" w:rsidP="000137DD">
      <w:pPr>
        <w:pStyle w:val="FootnoteText"/>
      </w:pPr>
      <w:r w:rsidRPr="00D33A68">
        <w:rPr>
          <w:rStyle w:val="FootnoteReference"/>
          <w:sz w:val="18"/>
          <w:szCs w:val="18"/>
        </w:rPr>
        <w:footnoteRef/>
      </w:r>
      <w:r w:rsidRPr="00D33A68">
        <w:rPr>
          <w:sz w:val="18"/>
          <w:szCs w:val="18"/>
        </w:rPr>
        <w:t xml:space="preserve"> </w:t>
      </w:r>
      <w:r w:rsidR="00D55929" w:rsidRPr="00D33A68">
        <w:rPr>
          <w:sz w:val="18"/>
          <w:szCs w:val="18"/>
        </w:rPr>
        <w:t>Eiropas Parlamenta un Padomes 2021.gada 24.jūnija regula Nr.2021/1059, par īpašiem noteikumiem attiecībā uz Eiropas teritoriālās sadarbības mērķi (</w:t>
      </w:r>
      <w:proofErr w:type="spellStart"/>
      <w:r w:rsidR="00D55929" w:rsidRPr="00D33A68">
        <w:rPr>
          <w:sz w:val="18"/>
          <w:szCs w:val="18"/>
        </w:rPr>
        <w:t>Interreg</w:t>
      </w:r>
      <w:proofErr w:type="spellEnd"/>
      <w:r w:rsidR="00D55929" w:rsidRPr="00D33A68">
        <w:rPr>
          <w:sz w:val="18"/>
          <w:szCs w:val="18"/>
        </w:rPr>
        <w:t xml:space="preserve">), kas saņem atbalstu no Eiropas Reģionālās attīstības fonda un ārējās finansēšanas instrumentiem: </w:t>
      </w:r>
      <w:hyperlink r:id="rId5" w:history="1">
        <w:r w:rsidR="00D55929" w:rsidRPr="00D33A68">
          <w:rPr>
            <w:rStyle w:val="Hyperlink"/>
            <w:sz w:val="18"/>
            <w:szCs w:val="18"/>
          </w:rPr>
          <w:t>https://eur-lex.europa.eu/legal-content/LV/TXT/?uri=uriserv%3AOJ.L_.2021.231.01.0094.01.LAV&amp;toc=OJ%3AL%3A2021%3A231%3ATOC</w:t>
        </w:r>
      </w:hyperlink>
      <w:r w:rsidR="00D55929">
        <w:t xml:space="preserve"> </w:t>
      </w:r>
      <w:r w:rsidR="00F85D68">
        <w:t xml:space="preserve"> </w:t>
      </w:r>
    </w:p>
  </w:footnote>
  <w:footnote w:id="7">
    <w:p w14:paraId="468E8D5E" w14:textId="179A0CB9" w:rsidR="00D252FF" w:rsidRPr="007D3CB8" w:rsidRDefault="00D252FF" w:rsidP="00D33A68">
      <w:pPr>
        <w:pStyle w:val="FootnoteText"/>
        <w:jc w:val="both"/>
        <w:rPr>
          <w:sz w:val="18"/>
          <w:szCs w:val="18"/>
        </w:rPr>
      </w:pPr>
      <w:r w:rsidRPr="007D3CB8">
        <w:rPr>
          <w:rStyle w:val="FootnoteReference"/>
          <w:sz w:val="18"/>
          <w:szCs w:val="18"/>
        </w:rPr>
        <w:footnoteRef/>
      </w:r>
      <w:r w:rsidRPr="007D3CB8">
        <w:rPr>
          <w:sz w:val="18"/>
          <w:szCs w:val="18"/>
        </w:rPr>
        <w:t xml:space="preserve"> “Eiropas Savienības struktūrfondu un Kohēzijas fonda 2014.—2020.gada plānošanas perioda vadības likums”</w:t>
      </w:r>
      <w:r w:rsidR="00CB1A57" w:rsidRPr="007D3CB8">
        <w:rPr>
          <w:sz w:val="18"/>
          <w:szCs w:val="18"/>
        </w:rPr>
        <w:t xml:space="preserve">, stājies spēkā 2014.gada 11.jūlijā </w:t>
      </w:r>
    </w:p>
  </w:footnote>
  <w:footnote w:id="8">
    <w:p w14:paraId="30C7F8C5" w14:textId="3092A87D" w:rsidR="00F04807" w:rsidRPr="007D3CB8" w:rsidRDefault="00F04807" w:rsidP="00D33A68">
      <w:pPr>
        <w:pStyle w:val="FootnoteText"/>
        <w:jc w:val="both"/>
        <w:rPr>
          <w:sz w:val="18"/>
          <w:szCs w:val="18"/>
        </w:rPr>
      </w:pPr>
      <w:r w:rsidRPr="007D3CB8">
        <w:rPr>
          <w:rStyle w:val="FootnoteReference"/>
          <w:sz w:val="18"/>
          <w:szCs w:val="18"/>
        </w:rPr>
        <w:footnoteRef/>
      </w:r>
      <w:r w:rsidRPr="007D3CB8">
        <w:rPr>
          <w:sz w:val="18"/>
          <w:szCs w:val="18"/>
        </w:rPr>
        <w:t xml:space="preserve"> ES fondi – ERAF, ESF+, KF, TPF, EJZ</w:t>
      </w:r>
      <w:r w:rsidR="001A72DC" w:rsidRPr="007D3CB8">
        <w:rPr>
          <w:sz w:val="18"/>
          <w:szCs w:val="18"/>
        </w:rPr>
        <w:t>A</w:t>
      </w:r>
      <w:r w:rsidRPr="007D3CB8">
        <w:rPr>
          <w:sz w:val="18"/>
          <w:szCs w:val="18"/>
        </w:rPr>
        <w:t>F, AMIF, IDF, BMVI un ETS</w:t>
      </w:r>
    </w:p>
  </w:footnote>
  <w:footnote w:id="9">
    <w:p w14:paraId="108FA4F3" w14:textId="32F991D0" w:rsidR="00AA3AA3" w:rsidRPr="007D3CB8" w:rsidRDefault="00AA3AA3" w:rsidP="00D33A68">
      <w:pPr>
        <w:pStyle w:val="FootnoteText"/>
        <w:jc w:val="both"/>
        <w:rPr>
          <w:sz w:val="18"/>
          <w:szCs w:val="18"/>
        </w:rPr>
      </w:pPr>
      <w:r w:rsidRPr="007D3CB8">
        <w:rPr>
          <w:rStyle w:val="FootnoteReference"/>
          <w:sz w:val="18"/>
          <w:szCs w:val="18"/>
        </w:rPr>
        <w:footnoteRef/>
      </w:r>
      <w:r w:rsidRPr="007D3CB8">
        <w:rPr>
          <w:sz w:val="18"/>
          <w:szCs w:val="18"/>
        </w:rPr>
        <w:t xml:space="preserve"> Ministru kabineta 2021.ada 7.septembra noteikumu Nr. 606 “Ministru kabineta kārtības rullis” 2.1.apakšpunkta izpratnē. Minētā informācija skaidro</w:t>
      </w:r>
      <w:r w:rsidR="00C83182" w:rsidRPr="007D3CB8">
        <w:rPr>
          <w:sz w:val="18"/>
          <w:szCs w:val="18"/>
        </w:rPr>
        <w:t>t</w:t>
      </w:r>
      <w:r w:rsidRPr="007D3CB8">
        <w:rPr>
          <w:sz w:val="18"/>
          <w:szCs w:val="18"/>
        </w:rPr>
        <w:t>a arī Eiropas Savienības fondu 2021.–2027.gada plānošanas perioda vadības likumprojekta anotācijā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008DD2" w14:textId="77777777" w:rsidR="00381D4B" w:rsidRDefault="00381D4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4D59E7" w14:textId="77777777" w:rsidR="00381D4B" w:rsidRDefault="00381D4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57649F" w14:textId="77777777" w:rsidR="00381D4B" w:rsidRDefault="00381D4B">
    <w:pPr>
      <w:pStyle w:val="Header"/>
      <w:framePr w:wrap="around" w:vAnchor="text" w:hAnchor="margin" w:xAlign="right" w:y="1"/>
      <w:rPr>
        <w:rStyle w:val="PageNumber"/>
        <w:sz w:val="20"/>
        <w:szCs w:val="20"/>
      </w:rPr>
    </w:pPr>
  </w:p>
  <w:p w14:paraId="61BBE607" w14:textId="77777777" w:rsidR="00381D4B" w:rsidRPr="00B06F53" w:rsidRDefault="00381D4B" w:rsidP="0067577B">
    <w:pPr>
      <w:pStyle w:val="Header"/>
      <w:ind w:right="3"/>
      <w:jc w:val="right"/>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04BCE"/>
    <w:multiLevelType w:val="hybridMultilevel"/>
    <w:tmpl w:val="04684B7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37A0F1E"/>
    <w:multiLevelType w:val="hybridMultilevel"/>
    <w:tmpl w:val="500084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513B74"/>
    <w:multiLevelType w:val="hybridMultilevel"/>
    <w:tmpl w:val="96000EF2"/>
    <w:lvl w:ilvl="0" w:tplc="ACE8C05C">
      <w:start w:val="1"/>
      <w:numFmt w:val="decimal"/>
      <w:lvlText w:val="%1)"/>
      <w:lvlJc w:val="left"/>
      <w:pPr>
        <w:ind w:left="360" w:hanging="360"/>
      </w:pPr>
      <w:rPr>
        <w:rFonts w:ascii="Times New Roman" w:hAnsi="Times New Roman" w:cs="Times New Roman" w:hint="default"/>
        <w:sz w:val="24"/>
        <w:szCs w:val="24"/>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04D92123"/>
    <w:multiLevelType w:val="hybridMultilevel"/>
    <w:tmpl w:val="C6E4AE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68A1A8C"/>
    <w:multiLevelType w:val="hybridMultilevel"/>
    <w:tmpl w:val="31283F2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6CB41D4"/>
    <w:multiLevelType w:val="hybridMultilevel"/>
    <w:tmpl w:val="1B8634F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FF23A7A"/>
    <w:multiLevelType w:val="hybridMultilevel"/>
    <w:tmpl w:val="F69EBAE2"/>
    <w:lvl w:ilvl="0" w:tplc="130885A8">
      <w:start w:val="1"/>
      <w:numFmt w:val="lowerLetter"/>
      <w:lvlText w:val="(%1)"/>
      <w:lvlJc w:val="left"/>
      <w:pPr>
        <w:ind w:left="828" w:hanging="360"/>
      </w:pPr>
      <w:rPr>
        <w:rFonts w:hint="default"/>
      </w:rPr>
    </w:lvl>
    <w:lvl w:ilvl="1" w:tplc="04260019" w:tentative="1">
      <w:start w:val="1"/>
      <w:numFmt w:val="lowerLetter"/>
      <w:lvlText w:val="%2."/>
      <w:lvlJc w:val="left"/>
      <w:pPr>
        <w:ind w:left="1548" w:hanging="360"/>
      </w:pPr>
    </w:lvl>
    <w:lvl w:ilvl="2" w:tplc="0426001B" w:tentative="1">
      <w:start w:val="1"/>
      <w:numFmt w:val="lowerRoman"/>
      <w:lvlText w:val="%3."/>
      <w:lvlJc w:val="right"/>
      <w:pPr>
        <w:ind w:left="2268" w:hanging="180"/>
      </w:pPr>
    </w:lvl>
    <w:lvl w:ilvl="3" w:tplc="0426000F" w:tentative="1">
      <w:start w:val="1"/>
      <w:numFmt w:val="decimal"/>
      <w:lvlText w:val="%4."/>
      <w:lvlJc w:val="left"/>
      <w:pPr>
        <w:ind w:left="2988" w:hanging="360"/>
      </w:pPr>
    </w:lvl>
    <w:lvl w:ilvl="4" w:tplc="04260019" w:tentative="1">
      <w:start w:val="1"/>
      <w:numFmt w:val="lowerLetter"/>
      <w:lvlText w:val="%5."/>
      <w:lvlJc w:val="left"/>
      <w:pPr>
        <w:ind w:left="3708" w:hanging="360"/>
      </w:pPr>
    </w:lvl>
    <w:lvl w:ilvl="5" w:tplc="0426001B" w:tentative="1">
      <w:start w:val="1"/>
      <w:numFmt w:val="lowerRoman"/>
      <w:lvlText w:val="%6."/>
      <w:lvlJc w:val="right"/>
      <w:pPr>
        <w:ind w:left="4428" w:hanging="180"/>
      </w:pPr>
    </w:lvl>
    <w:lvl w:ilvl="6" w:tplc="0426000F" w:tentative="1">
      <w:start w:val="1"/>
      <w:numFmt w:val="decimal"/>
      <w:lvlText w:val="%7."/>
      <w:lvlJc w:val="left"/>
      <w:pPr>
        <w:ind w:left="5148" w:hanging="360"/>
      </w:pPr>
    </w:lvl>
    <w:lvl w:ilvl="7" w:tplc="04260019" w:tentative="1">
      <w:start w:val="1"/>
      <w:numFmt w:val="lowerLetter"/>
      <w:lvlText w:val="%8."/>
      <w:lvlJc w:val="left"/>
      <w:pPr>
        <w:ind w:left="5868" w:hanging="360"/>
      </w:pPr>
    </w:lvl>
    <w:lvl w:ilvl="8" w:tplc="0426001B" w:tentative="1">
      <w:start w:val="1"/>
      <w:numFmt w:val="lowerRoman"/>
      <w:lvlText w:val="%9."/>
      <w:lvlJc w:val="right"/>
      <w:pPr>
        <w:ind w:left="6588" w:hanging="180"/>
      </w:pPr>
    </w:lvl>
  </w:abstractNum>
  <w:abstractNum w:abstractNumId="7" w15:restartNumberingAfterBreak="0">
    <w:nsid w:val="2AA83637"/>
    <w:multiLevelType w:val="hybridMultilevel"/>
    <w:tmpl w:val="B67E7BCE"/>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8" w15:restartNumberingAfterBreak="0">
    <w:nsid w:val="369C3DDE"/>
    <w:multiLevelType w:val="hybridMultilevel"/>
    <w:tmpl w:val="1270B88C"/>
    <w:lvl w:ilvl="0" w:tplc="61ECFF20">
      <w:start w:val="1"/>
      <w:numFmt w:val="lowerLetter"/>
      <w:lvlText w:val="(%1)"/>
      <w:lvlJc w:val="left"/>
      <w:pPr>
        <w:ind w:left="828" w:hanging="360"/>
      </w:pPr>
      <w:rPr>
        <w:rFonts w:hint="default"/>
      </w:rPr>
    </w:lvl>
    <w:lvl w:ilvl="1" w:tplc="04260019" w:tentative="1">
      <w:start w:val="1"/>
      <w:numFmt w:val="lowerLetter"/>
      <w:lvlText w:val="%2."/>
      <w:lvlJc w:val="left"/>
      <w:pPr>
        <w:ind w:left="1548" w:hanging="360"/>
      </w:pPr>
    </w:lvl>
    <w:lvl w:ilvl="2" w:tplc="0426001B" w:tentative="1">
      <w:start w:val="1"/>
      <w:numFmt w:val="lowerRoman"/>
      <w:lvlText w:val="%3."/>
      <w:lvlJc w:val="right"/>
      <w:pPr>
        <w:ind w:left="2268" w:hanging="180"/>
      </w:pPr>
    </w:lvl>
    <w:lvl w:ilvl="3" w:tplc="0426000F" w:tentative="1">
      <w:start w:val="1"/>
      <w:numFmt w:val="decimal"/>
      <w:lvlText w:val="%4."/>
      <w:lvlJc w:val="left"/>
      <w:pPr>
        <w:ind w:left="2988" w:hanging="360"/>
      </w:pPr>
    </w:lvl>
    <w:lvl w:ilvl="4" w:tplc="04260019" w:tentative="1">
      <w:start w:val="1"/>
      <w:numFmt w:val="lowerLetter"/>
      <w:lvlText w:val="%5."/>
      <w:lvlJc w:val="left"/>
      <w:pPr>
        <w:ind w:left="3708" w:hanging="360"/>
      </w:pPr>
    </w:lvl>
    <w:lvl w:ilvl="5" w:tplc="0426001B" w:tentative="1">
      <w:start w:val="1"/>
      <w:numFmt w:val="lowerRoman"/>
      <w:lvlText w:val="%6."/>
      <w:lvlJc w:val="right"/>
      <w:pPr>
        <w:ind w:left="4428" w:hanging="180"/>
      </w:pPr>
    </w:lvl>
    <w:lvl w:ilvl="6" w:tplc="0426000F" w:tentative="1">
      <w:start w:val="1"/>
      <w:numFmt w:val="decimal"/>
      <w:lvlText w:val="%7."/>
      <w:lvlJc w:val="left"/>
      <w:pPr>
        <w:ind w:left="5148" w:hanging="360"/>
      </w:pPr>
    </w:lvl>
    <w:lvl w:ilvl="7" w:tplc="04260019" w:tentative="1">
      <w:start w:val="1"/>
      <w:numFmt w:val="lowerLetter"/>
      <w:lvlText w:val="%8."/>
      <w:lvlJc w:val="left"/>
      <w:pPr>
        <w:ind w:left="5868" w:hanging="360"/>
      </w:pPr>
    </w:lvl>
    <w:lvl w:ilvl="8" w:tplc="0426001B" w:tentative="1">
      <w:start w:val="1"/>
      <w:numFmt w:val="lowerRoman"/>
      <w:lvlText w:val="%9."/>
      <w:lvlJc w:val="right"/>
      <w:pPr>
        <w:ind w:left="6588" w:hanging="180"/>
      </w:pPr>
    </w:lvl>
  </w:abstractNum>
  <w:abstractNum w:abstractNumId="9" w15:restartNumberingAfterBreak="0">
    <w:nsid w:val="3762665B"/>
    <w:multiLevelType w:val="hybridMultilevel"/>
    <w:tmpl w:val="71729690"/>
    <w:lvl w:ilvl="0" w:tplc="E08635BA">
      <w:start w:val="5"/>
      <w:numFmt w:val="bullet"/>
      <w:lvlText w:val="-"/>
      <w:lvlJc w:val="left"/>
      <w:pPr>
        <w:ind w:left="720" w:hanging="360"/>
      </w:pPr>
      <w:rPr>
        <w:rFonts w:ascii="Arial" w:eastAsiaTheme="minorHAnsi"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1521F7B"/>
    <w:multiLevelType w:val="hybridMultilevel"/>
    <w:tmpl w:val="FA18E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772815"/>
    <w:multiLevelType w:val="hybridMultilevel"/>
    <w:tmpl w:val="771609F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A6F567D"/>
    <w:multiLevelType w:val="multilevel"/>
    <w:tmpl w:val="5C7A22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1CC3DBF"/>
    <w:multiLevelType w:val="hybridMultilevel"/>
    <w:tmpl w:val="EE221408"/>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57C5578B"/>
    <w:multiLevelType w:val="hybridMultilevel"/>
    <w:tmpl w:val="79820C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9AA195E"/>
    <w:multiLevelType w:val="hybridMultilevel"/>
    <w:tmpl w:val="22127A7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5A4F41F5"/>
    <w:multiLevelType w:val="hybridMultilevel"/>
    <w:tmpl w:val="E116C590"/>
    <w:lvl w:ilvl="0" w:tplc="ED1CF6D4">
      <w:start w:val="1"/>
      <w:numFmt w:val="decimal"/>
      <w:lvlText w:val="%1)"/>
      <w:lvlJc w:val="left"/>
      <w:pPr>
        <w:ind w:left="720" w:hanging="360"/>
      </w:pPr>
      <w:rPr>
        <w:rFonts w:hint="default"/>
        <w:u w:val="singl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32D1343"/>
    <w:multiLevelType w:val="hybridMultilevel"/>
    <w:tmpl w:val="1A6AC75E"/>
    <w:lvl w:ilvl="0" w:tplc="EC5E7BE4">
      <w:start w:val="1"/>
      <w:numFmt w:val="decimal"/>
      <w:lvlText w:val="(%1)"/>
      <w:lvlJc w:val="left"/>
      <w:pPr>
        <w:ind w:left="720" w:hanging="720"/>
      </w:pPr>
      <w:rPr>
        <w:rFonts w:ascii="Times New Roman" w:hAnsi="Times New Roman" w:cs="Times New Roman" w:hint="default"/>
        <w:b w:val="0"/>
        <w:i w:val="0"/>
        <w:color w:val="auto"/>
        <w:sz w:val="24"/>
        <w:szCs w:val="24"/>
      </w:rPr>
    </w:lvl>
    <w:lvl w:ilvl="1" w:tplc="2DD843EE">
      <w:start w:val="1"/>
      <w:numFmt w:val="lowerLetter"/>
      <w:lvlText w:val="%2."/>
      <w:lvlJc w:val="left"/>
      <w:pPr>
        <w:ind w:left="1440" w:hanging="360"/>
      </w:pPr>
      <w:rPr>
        <w:rFonts w:ascii="Times New Roman" w:eastAsiaTheme="minorHAnsi" w:hAnsi="Times New Roman" w:cstheme="minorBidi"/>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start w:val="1"/>
      <w:numFmt w:val="lowerLetter"/>
      <w:lvlText w:val="%8."/>
      <w:lvlJc w:val="left"/>
      <w:pPr>
        <w:ind w:left="502" w:hanging="360"/>
      </w:pPr>
    </w:lvl>
    <w:lvl w:ilvl="8" w:tplc="0426001B" w:tentative="1">
      <w:start w:val="1"/>
      <w:numFmt w:val="lowerRoman"/>
      <w:lvlText w:val="%9."/>
      <w:lvlJc w:val="right"/>
      <w:pPr>
        <w:ind w:left="6480" w:hanging="180"/>
      </w:pPr>
    </w:lvl>
  </w:abstractNum>
  <w:abstractNum w:abstractNumId="18" w15:restartNumberingAfterBreak="0">
    <w:nsid w:val="63D95470"/>
    <w:multiLevelType w:val="hybridMultilevel"/>
    <w:tmpl w:val="E90031A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D1353CA"/>
    <w:multiLevelType w:val="hybridMultilevel"/>
    <w:tmpl w:val="F40053A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FF01949"/>
    <w:multiLevelType w:val="hybridMultilevel"/>
    <w:tmpl w:val="7350694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717C79F4"/>
    <w:multiLevelType w:val="hybridMultilevel"/>
    <w:tmpl w:val="D70C7120"/>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2" w15:restartNumberingAfterBreak="0">
    <w:nsid w:val="78176641"/>
    <w:multiLevelType w:val="hybridMultilevel"/>
    <w:tmpl w:val="496C00AA"/>
    <w:lvl w:ilvl="0" w:tplc="D88C2582">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7B291456"/>
    <w:multiLevelType w:val="hybridMultilevel"/>
    <w:tmpl w:val="49E07710"/>
    <w:lvl w:ilvl="0" w:tplc="0CC41B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2"/>
  </w:num>
  <w:num w:numId="3">
    <w:abstractNumId w:val="11"/>
  </w:num>
  <w:num w:numId="4">
    <w:abstractNumId w:val="2"/>
  </w:num>
  <w:num w:numId="5">
    <w:abstractNumId w:val="16"/>
  </w:num>
  <w:num w:numId="6">
    <w:abstractNumId w:val="20"/>
  </w:num>
  <w:num w:numId="7">
    <w:abstractNumId w:val="15"/>
  </w:num>
  <w:num w:numId="8">
    <w:abstractNumId w:val="5"/>
  </w:num>
  <w:num w:numId="9">
    <w:abstractNumId w:val="0"/>
  </w:num>
  <w:num w:numId="10">
    <w:abstractNumId w:val="17"/>
  </w:num>
  <w:num w:numId="11">
    <w:abstractNumId w:val="12"/>
  </w:num>
  <w:num w:numId="12">
    <w:abstractNumId w:val="10"/>
  </w:num>
  <w:num w:numId="13">
    <w:abstractNumId w:val="23"/>
  </w:num>
  <w:num w:numId="14">
    <w:abstractNumId w:val="14"/>
  </w:num>
  <w:num w:numId="15">
    <w:abstractNumId w:val="9"/>
  </w:num>
  <w:num w:numId="16">
    <w:abstractNumId w:val="6"/>
  </w:num>
  <w:num w:numId="17">
    <w:abstractNumId w:val="8"/>
  </w:num>
  <w:num w:numId="18">
    <w:abstractNumId w:val="19"/>
  </w:num>
  <w:num w:numId="19">
    <w:abstractNumId w:val="13"/>
  </w:num>
  <w:num w:numId="20">
    <w:abstractNumId w:val="4"/>
  </w:num>
  <w:num w:numId="21">
    <w:abstractNumId w:val="3"/>
  </w:num>
  <w:num w:numId="22">
    <w:abstractNumId w:val="21"/>
  </w:num>
  <w:num w:numId="23">
    <w:abstractNumId w:val="7"/>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77B"/>
    <w:rsid w:val="00001E23"/>
    <w:rsid w:val="00002255"/>
    <w:rsid w:val="00002513"/>
    <w:rsid w:val="00002DC0"/>
    <w:rsid w:val="00011CD5"/>
    <w:rsid w:val="00012F9F"/>
    <w:rsid w:val="000137C8"/>
    <w:rsid w:val="000137DD"/>
    <w:rsid w:val="0001385F"/>
    <w:rsid w:val="00015659"/>
    <w:rsid w:val="000168CD"/>
    <w:rsid w:val="00021669"/>
    <w:rsid w:val="00022DB7"/>
    <w:rsid w:val="00023289"/>
    <w:rsid w:val="000241A2"/>
    <w:rsid w:val="00026E15"/>
    <w:rsid w:val="000309EC"/>
    <w:rsid w:val="000331B5"/>
    <w:rsid w:val="000334C8"/>
    <w:rsid w:val="00036C24"/>
    <w:rsid w:val="00044B1D"/>
    <w:rsid w:val="000472EA"/>
    <w:rsid w:val="00047A1B"/>
    <w:rsid w:val="00052ABB"/>
    <w:rsid w:val="000539C5"/>
    <w:rsid w:val="00054156"/>
    <w:rsid w:val="00056D68"/>
    <w:rsid w:val="000621B5"/>
    <w:rsid w:val="000665D9"/>
    <w:rsid w:val="00070A2B"/>
    <w:rsid w:val="00072029"/>
    <w:rsid w:val="000811FC"/>
    <w:rsid w:val="0008738D"/>
    <w:rsid w:val="00091D04"/>
    <w:rsid w:val="00095DF0"/>
    <w:rsid w:val="000A04E5"/>
    <w:rsid w:val="000A0B11"/>
    <w:rsid w:val="000A2DED"/>
    <w:rsid w:val="000A6F2F"/>
    <w:rsid w:val="000A74EC"/>
    <w:rsid w:val="000B1C70"/>
    <w:rsid w:val="000B538C"/>
    <w:rsid w:val="000B6AD2"/>
    <w:rsid w:val="000C710C"/>
    <w:rsid w:val="000D3909"/>
    <w:rsid w:val="000D777F"/>
    <w:rsid w:val="000E46F0"/>
    <w:rsid w:val="000E5850"/>
    <w:rsid w:val="000E6D69"/>
    <w:rsid w:val="000F0868"/>
    <w:rsid w:val="000F1F29"/>
    <w:rsid w:val="000F5B73"/>
    <w:rsid w:val="000F6900"/>
    <w:rsid w:val="0010140E"/>
    <w:rsid w:val="00101EE6"/>
    <w:rsid w:val="00102201"/>
    <w:rsid w:val="0010302E"/>
    <w:rsid w:val="00112796"/>
    <w:rsid w:val="00120312"/>
    <w:rsid w:val="00124D38"/>
    <w:rsid w:val="00130B8F"/>
    <w:rsid w:val="00133722"/>
    <w:rsid w:val="00133E8C"/>
    <w:rsid w:val="00137EAC"/>
    <w:rsid w:val="0014012A"/>
    <w:rsid w:val="00141D79"/>
    <w:rsid w:val="00142973"/>
    <w:rsid w:val="00142B89"/>
    <w:rsid w:val="00147959"/>
    <w:rsid w:val="0015355B"/>
    <w:rsid w:val="00155A68"/>
    <w:rsid w:val="00162E69"/>
    <w:rsid w:val="00164B1E"/>
    <w:rsid w:val="00167961"/>
    <w:rsid w:val="00167AC6"/>
    <w:rsid w:val="001811EF"/>
    <w:rsid w:val="00181B2B"/>
    <w:rsid w:val="001838E5"/>
    <w:rsid w:val="00183BFE"/>
    <w:rsid w:val="00186B94"/>
    <w:rsid w:val="00194CF4"/>
    <w:rsid w:val="001A20C8"/>
    <w:rsid w:val="001A72DC"/>
    <w:rsid w:val="001A739A"/>
    <w:rsid w:val="001B34FD"/>
    <w:rsid w:val="001B558F"/>
    <w:rsid w:val="001B59DD"/>
    <w:rsid w:val="001C21BA"/>
    <w:rsid w:val="001C24B6"/>
    <w:rsid w:val="001C3AAF"/>
    <w:rsid w:val="001C6715"/>
    <w:rsid w:val="001C6B4F"/>
    <w:rsid w:val="001C75E4"/>
    <w:rsid w:val="001D5EB5"/>
    <w:rsid w:val="001D6056"/>
    <w:rsid w:val="001D62AC"/>
    <w:rsid w:val="001E3EB3"/>
    <w:rsid w:val="001E5423"/>
    <w:rsid w:val="001E78F8"/>
    <w:rsid w:val="001F1B47"/>
    <w:rsid w:val="001F7355"/>
    <w:rsid w:val="00201CB8"/>
    <w:rsid w:val="0020432B"/>
    <w:rsid w:val="002073F2"/>
    <w:rsid w:val="00210E07"/>
    <w:rsid w:val="00211D1F"/>
    <w:rsid w:val="0021219C"/>
    <w:rsid w:val="002161B8"/>
    <w:rsid w:val="0021735A"/>
    <w:rsid w:val="00217E03"/>
    <w:rsid w:val="00217FCE"/>
    <w:rsid w:val="00222A23"/>
    <w:rsid w:val="00226F27"/>
    <w:rsid w:val="0023546B"/>
    <w:rsid w:val="00236398"/>
    <w:rsid w:val="0025106B"/>
    <w:rsid w:val="002515FB"/>
    <w:rsid w:val="00260F51"/>
    <w:rsid w:val="00271845"/>
    <w:rsid w:val="00272131"/>
    <w:rsid w:val="00273491"/>
    <w:rsid w:val="00273CD9"/>
    <w:rsid w:val="00275FF3"/>
    <w:rsid w:val="0027711C"/>
    <w:rsid w:val="00280904"/>
    <w:rsid w:val="00280D79"/>
    <w:rsid w:val="00294F75"/>
    <w:rsid w:val="00295E07"/>
    <w:rsid w:val="00296801"/>
    <w:rsid w:val="002A1468"/>
    <w:rsid w:val="002A6985"/>
    <w:rsid w:val="002A7C53"/>
    <w:rsid w:val="002B09A2"/>
    <w:rsid w:val="002B38F8"/>
    <w:rsid w:val="002B41AF"/>
    <w:rsid w:val="002B79B7"/>
    <w:rsid w:val="002C5C25"/>
    <w:rsid w:val="002D2C72"/>
    <w:rsid w:val="002D3018"/>
    <w:rsid w:val="002E5403"/>
    <w:rsid w:val="002F028E"/>
    <w:rsid w:val="00303CF1"/>
    <w:rsid w:val="0031036A"/>
    <w:rsid w:val="0031638D"/>
    <w:rsid w:val="00317CD0"/>
    <w:rsid w:val="00317D82"/>
    <w:rsid w:val="00320154"/>
    <w:rsid w:val="00325453"/>
    <w:rsid w:val="00326896"/>
    <w:rsid w:val="00327F6D"/>
    <w:rsid w:val="00337390"/>
    <w:rsid w:val="003507CD"/>
    <w:rsid w:val="00351C01"/>
    <w:rsid w:val="003540A7"/>
    <w:rsid w:val="003541B7"/>
    <w:rsid w:val="00354CF6"/>
    <w:rsid w:val="00360CFA"/>
    <w:rsid w:val="00361A3C"/>
    <w:rsid w:val="003661F3"/>
    <w:rsid w:val="0037081F"/>
    <w:rsid w:val="00371036"/>
    <w:rsid w:val="00372D53"/>
    <w:rsid w:val="0037606A"/>
    <w:rsid w:val="00377030"/>
    <w:rsid w:val="00380389"/>
    <w:rsid w:val="003810A9"/>
    <w:rsid w:val="00381D4B"/>
    <w:rsid w:val="00381DC7"/>
    <w:rsid w:val="00383508"/>
    <w:rsid w:val="0038559E"/>
    <w:rsid w:val="003877F0"/>
    <w:rsid w:val="003961B4"/>
    <w:rsid w:val="003964C6"/>
    <w:rsid w:val="003A0DFB"/>
    <w:rsid w:val="003A6CF1"/>
    <w:rsid w:val="003B00F7"/>
    <w:rsid w:val="003B5FEC"/>
    <w:rsid w:val="003B7E12"/>
    <w:rsid w:val="003C2E6F"/>
    <w:rsid w:val="003D1B26"/>
    <w:rsid w:val="003D6921"/>
    <w:rsid w:val="003D7047"/>
    <w:rsid w:val="003E182C"/>
    <w:rsid w:val="003E1C41"/>
    <w:rsid w:val="003E3F57"/>
    <w:rsid w:val="003E645D"/>
    <w:rsid w:val="003E78B7"/>
    <w:rsid w:val="003E7C02"/>
    <w:rsid w:val="003F1C14"/>
    <w:rsid w:val="003F45A4"/>
    <w:rsid w:val="003F5EF0"/>
    <w:rsid w:val="003F6811"/>
    <w:rsid w:val="003F7150"/>
    <w:rsid w:val="003F7EA5"/>
    <w:rsid w:val="0040419D"/>
    <w:rsid w:val="0040510C"/>
    <w:rsid w:val="004061DA"/>
    <w:rsid w:val="00413377"/>
    <w:rsid w:val="00413E6D"/>
    <w:rsid w:val="004166A7"/>
    <w:rsid w:val="00416E5F"/>
    <w:rsid w:val="00421A71"/>
    <w:rsid w:val="00421BCF"/>
    <w:rsid w:val="00422E1A"/>
    <w:rsid w:val="00424A25"/>
    <w:rsid w:val="00427AE3"/>
    <w:rsid w:val="0043785E"/>
    <w:rsid w:val="0044106E"/>
    <w:rsid w:val="004430E6"/>
    <w:rsid w:val="00444DD9"/>
    <w:rsid w:val="004457AA"/>
    <w:rsid w:val="0044781C"/>
    <w:rsid w:val="00454844"/>
    <w:rsid w:val="00455DEC"/>
    <w:rsid w:val="00460F3B"/>
    <w:rsid w:val="0046436E"/>
    <w:rsid w:val="004664CD"/>
    <w:rsid w:val="00470370"/>
    <w:rsid w:val="0047600A"/>
    <w:rsid w:val="00480914"/>
    <w:rsid w:val="00480A20"/>
    <w:rsid w:val="004822F5"/>
    <w:rsid w:val="004848F9"/>
    <w:rsid w:val="004858C7"/>
    <w:rsid w:val="00492E12"/>
    <w:rsid w:val="0049324F"/>
    <w:rsid w:val="00496635"/>
    <w:rsid w:val="004A1012"/>
    <w:rsid w:val="004A4171"/>
    <w:rsid w:val="004B0C15"/>
    <w:rsid w:val="004B2FAF"/>
    <w:rsid w:val="004B3791"/>
    <w:rsid w:val="004B6A0B"/>
    <w:rsid w:val="004B7C2C"/>
    <w:rsid w:val="004D027E"/>
    <w:rsid w:val="004E0982"/>
    <w:rsid w:val="004E537B"/>
    <w:rsid w:val="004E7C48"/>
    <w:rsid w:val="004F2672"/>
    <w:rsid w:val="0050108F"/>
    <w:rsid w:val="005035F0"/>
    <w:rsid w:val="00503F58"/>
    <w:rsid w:val="005054EA"/>
    <w:rsid w:val="00505AB0"/>
    <w:rsid w:val="00505BA3"/>
    <w:rsid w:val="00507050"/>
    <w:rsid w:val="00514854"/>
    <w:rsid w:val="00517BDB"/>
    <w:rsid w:val="00522548"/>
    <w:rsid w:val="005232B4"/>
    <w:rsid w:val="00524F6E"/>
    <w:rsid w:val="00526DF2"/>
    <w:rsid w:val="00537C68"/>
    <w:rsid w:val="0055205D"/>
    <w:rsid w:val="005526FA"/>
    <w:rsid w:val="00555956"/>
    <w:rsid w:val="00562E78"/>
    <w:rsid w:val="00563BD0"/>
    <w:rsid w:val="00573073"/>
    <w:rsid w:val="00574463"/>
    <w:rsid w:val="00581796"/>
    <w:rsid w:val="00581A5D"/>
    <w:rsid w:val="00585CEF"/>
    <w:rsid w:val="005948A3"/>
    <w:rsid w:val="00596974"/>
    <w:rsid w:val="00596D7A"/>
    <w:rsid w:val="00597468"/>
    <w:rsid w:val="005A5A6B"/>
    <w:rsid w:val="005A7746"/>
    <w:rsid w:val="005B10C0"/>
    <w:rsid w:val="005C22B8"/>
    <w:rsid w:val="005C56E6"/>
    <w:rsid w:val="005D017F"/>
    <w:rsid w:val="005D1B9E"/>
    <w:rsid w:val="005E3156"/>
    <w:rsid w:val="005E6538"/>
    <w:rsid w:val="005F1FE0"/>
    <w:rsid w:val="005F639B"/>
    <w:rsid w:val="006049B0"/>
    <w:rsid w:val="00611216"/>
    <w:rsid w:val="00612C0A"/>
    <w:rsid w:val="00612E70"/>
    <w:rsid w:val="006136FE"/>
    <w:rsid w:val="006173E6"/>
    <w:rsid w:val="0062015F"/>
    <w:rsid w:val="00625CBB"/>
    <w:rsid w:val="00627D4A"/>
    <w:rsid w:val="006357F3"/>
    <w:rsid w:val="00637E46"/>
    <w:rsid w:val="0064068E"/>
    <w:rsid w:val="006408EF"/>
    <w:rsid w:val="00641558"/>
    <w:rsid w:val="00642E19"/>
    <w:rsid w:val="00644650"/>
    <w:rsid w:val="00645AE9"/>
    <w:rsid w:val="00646869"/>
    <w:rsid w:val="00651965"/>
    <w:rsid w:val="00653EED"/>
    <w:rsid w:val="006602B3"/>
    <w:rsid w:val="006609E1"/>
    <w:rsid w:val="00671BEC"/>
    <w:rsid w:val="00674435"/>
    <w:rsid w:val="0067577B"/>
    <w:rsid w:val="00681056"/>
    <w:rsid w:val="00681E04"/>
    <w:rsid w:val="006839B9"/>
    <w:rsid w:val="006862F9"/>
    <w:rsid w:val="006877D4"/>
    <w:rsid w:val="006878C9"/>
    <w:rsid w:val="00687DC3"/>
    <w:rsid w:val="00696DA9"/>
    <w:rsid w:val="00697514"/>
    <w:rsid w:val="0069792F"/>
    <w:rsid w:val="006A7502"/>
    <w:rsid w:val="006B08FF"/>
    <w:rsid w:val="006C4A70"/>
    <w:rsid w:val="006D1A34"/>
    <w:rsid w:val="006E1766"/>
    <w:rsid w:val="006E1E18"/>
    <w:rsid w:val="006F0672"/>
    <w:rsid w:val="006F3404"/>
    <w:rsid w:val="006F3B54"/>
    <w:rsid w:val="006F619C"/>
    <w:rsid w:val="00701C04"/>
    <w:rsid w:val="00702823"/>
    <w:rsid w:val="00703B3C"/>
    <w:rsid w:val="00712558"/>
    <w:rsid w:val="00714786"/>
    <w:rsid w:val="00714F3C"/>
    <w:rsid w:val="007238D0"/>
    <w:rsid w:val="00731F61"/>
    <w:rsid w:val="00734AE0"/>
    <w:rsid w:val="00740728"/>
    <w:rsid w:val="007407DE"/>
    <w:rsid w:val="007438CD"/>
    <w:rsid w:val="0074796D"/>
    <w:rsid w:val="00747E3B"/>
    <w:rsid w:val="00753D62"/>
    <w:rsid w:val="00754191"/>
    <w:rsid w:val="0075654D"/>
    <w:rsid w:val="00761B9C"/>
    <w:rsid w:val="0076242E"/>
    <w:rsid w:val="007633F8"/>
    <w:rsid w:val="00781A62"/>
    <w:rsid w:val="0078301E"/>
    <w:rsid w:val="007834DD"/>
    <w:rsid w:val="00783B52"/>
    <w:rsid w:val="00784E94"/>
    <w:rsid w:val="0078715F"/>
    <w:rsid w:val="0078738F"/>
    <w:rsid w:val="00795234"/>
    <w:rsid w:val="007965C5"/>
    <w:rsid w:val="007A08E2"/>
    <w:rsid w:val="007A3639"/>
    <w:rsid w:val="007B207A"/>
    <w:rsid w:val="007B3C41"/>
    <w:rsid w:val="007B6C25"/>
    <w:rsid w:val="007C4A77"/>
    <w:rsid w:val="007C7363"/>
    <w:rsid w:val="007C77CD"/>
    <w:rsid w:val="007D0365"/>
    <w:rsid w:val="007D0BDF"/>
    <w:rsid w:val="007D113E"/>
    <w:rsid w:val="007D3CB8"/>
    <w:rsid w:val="007E0145"/>
    <w:rsid w:val="007E0855"/>
    <w:rsid w:val="007E1936"/>
    <w:rsid w:val="007F0888"/>
    <w:rsid w:val="007F235D"/>
    <w:rsid w:val="00800183"/>
    <w:rsid w:val="0080340E"/>
    <w:rsid w:val="00803920"/>
    <w:rsid w:val="00807A3D"/>
    <w:rsid w:val="00814EF7"/>
    <w:rsid w:val="00815F25"/>
    <w:rsid w:val="00816199"/>
    <w:rsid w:val="0081657E"/>
    <w:rsid w:val="00820490"/>
    <w:rsid w:val="00825F1F"/>
    <w:rsid w:val="00827D49"/>
    <w:rsid w:val="00836499"/>
    <w:rsid w:val="0084411A"/>
    <w:rsid w:val="00844E8D"/>
    <w:rsid w:val="00845753"/>
    <w:rsid w:val="00846B8E"/>
    <w:rsid w:val="00854128"/>
    <w:rsid w:val="00855972"/>
    <w:rsid w:val="00857F58"/>
    <w:rsid w:val="00860893"/>
    <w:rsid w:val="008634E0"/>
    <w:rsid w:val="008713F9"/>
    <w:rsid w:val="008828D2"/>
    <w:rsid w:val="00892509"/>
    <w:rsid w:val="008938BE"/>
    <w:rsid w:val="008A23A8"/>
    <w:rsid w:val="008B607E"/>
    <w:rsid w:val="008C392D"/>
    <w:rsid w:val="008C5594"/>
    <w:rsid w:val="008E0AA9"/>
    <w:rsid w:val="008E21C8"/>
    <w:rsid w:val="008E4161"/>
    <w:rsid w:val="008E6637"/>
    <w:rsid w:val="008F2939"/>
    <w:rsid w:val="008F55C6"/>
    <w:rsid w:val="008F7342"/>
    <w:rsid w:val="008F797F"/>
    <w:rsid w:val="00900D9C"/>
    <w:rsid w:val="009047DB"/>
    <w:rsid w:val="00904B66"/>
    <w:rsid w:val="00904EBC"/>
    <w:rsid w:val="00905514"/>
    <w:rsid w:val="00905C89"/>
    <w:rsid w:val="00913A52"/>
    <w:rsid w:val="009265AB"/>
    <w:rsid w:val="009330BF"/>
    <w:rsid w:val="00937342"/>
    <w:rsid w:val="00937A02"/>
    <w:rsid w:val="00941776"/>
    <w:rsid w:val="00942816"/>
    <w:rsid w:val="009457B8"/>
    <w:rsid w:val="009477E4"/>
    <w:rsid w:val="00962566"/>
    <w:rsid w:val="00963F06"/>
    <w:rsid w:val="00963F6A"/>
    <w:rsid w:val="0096629F"/>
    <w:rsid w:val="00967521"/>
    <w:rsid w:val="0097521E"/>
    <w:rsid w:val="00975277"/>
    <w:rsid w:val="00975F8E"/>
    <w:rsid w:val="00980D15"/>
    <w:rsid w:val="009815B9"/>
    <w:rsid w:val="009827FA"/>
    <w:rsid w:val="00983739"/>
    <w:rsid w:val="00986207"/>
    <w:rsid w:val="00986F8A"/>
    <w:rsid w:val="0099507A"/>
    <w:rsid w:val="0099568A"/>
    <w:rsid w:val="009A0259"/>
    <w:rsid w:val="009A27F9"/>
    <w:rsid w:val="009A7A04"/>
    <w:rsid w:val="009B1AE0"/>
    <w:rsid w:val="009C20BF"/>
    <w:rsid w:val="009C5AB3"/>
    <w:rsid w:val="009D0EA3"/>
    <w:rsid w:val="009D3A7D"/>
    <w:rsid w:val="009E257B"/>
    <w:rsid w:val="009E70FA"/>
    <w:rsid w:val="009F4F2F"/>
    <w:rsid w:val="009F7547"/>
    <w:rsid w:val="00A10349"/>
    <w:rsid w:val="00A1213F"/>
    <w:rsid w:val="00A136CF"/>
    <w:rsid w:val="00A1520A"/>
    <w:rsid w:val="00A16AAD"/>
    <w:rsid w:val="00A22966"/>
    <w:rsid w:val="00A2448A"/>
    <w:rsid w:val="00A2604B"/>
    <w:rsid w:val="00A261A9"/>
    <w:rsid w:val="00A306B0"/>
    <w:rsid w:val="00A3247F"/>
    <w:rsid w:val="00A32CF8"/>
    <w:rsid w:val="00A35AC5"/>
    <w:rsid w:val="00A41F87"/>
    <w:rsid w:val="00A52145"/>
    <w:rsid w:val="00A61CFC"/>
    <w:rsid w:val="00A62371"/>
    <w:rsid w:val="00A653E6"/>
    <w:rsid w:val="00A65579"/>
    <w:rsid w:val="00A6664C"/>
    <w:rsid w:val="00A668AB"/>
    <w:rsid w:val="00A8051A"/>
    <w:rsid w:val="00A80C76"/>
    <w:rsid w:val="00A8147B"/>
    <w:rsid w:val="00A846F1"/>
    <w:rsid w:val="00A879B9"/>
    <w:rsid w:val="00A9068D"/>
    <w:rsid w:val="00A92CFA"/>
    <w:rsid w:val="00A93D21"/>
    <w:rsid w:val="00A949F2"/>
    <w:rsid w:val="00A94FCE"/>
    <w:rsid w:val="00AA0A85"/>
    <w:rsid w:val="00AA26E9"/>
    <w:rsid w:val="00AA36AB"/>
    <w:rsid w:val="00AA3AA3"/>
    <w:rsid w:val="00AA42B2"/>
    <w:rsid w:val="00AA51DF"/>
    <w:rsid w:val="00AA638A"/>
    <w:rsid w:val="00AA6FAD"/>
    <w:rsid w:val="00AA7E8C"/>
    <w:rsid w:val="00AB243B"/>
    <w:rsid w:val="00AB2EF1"/>
    <w:rsid w:val="00AB386B"/>
    <w:rsid w:val="00AB46D3"/>
    <w:rsid w:val="00AB5780"/>
    <w:rsid w:val="00AB7C50"/>
    <w:rsid w:val="00AD3EEC"/>
    <w:rsid w:val="00AE3838"/>
    <w:rsid w:val="00AE3A5A"/>
    <w:rsid w:val="00AE42B1"/>
    <w:rsid w:val="00AE4BBC"/>
    <w:rsid w:val="00AE7441"/>
    <w:rsid w:val="00AF1287"/>
    <w:rsid w:val="00AF3188"/>
    <w:rsid w:val="00AF66F6"/>
    <w:rsid w:val="00AF75DE"/>
    <w:rsid w:val="00AF791C"/>
    <w:rsid w:val="00B0193C"/>
    <w:rsid w:val="00B04417"/>
    <w:rsid w:val="00B07BE3"/>
    <w:rsid w:val="00B103F6"/>
    <w:rsid w:val="00B109B2"/>
    <w:rsid w:val="00B113E2"/>
    <w:rsid w:val="00B154F0"/>
    <w:rsid w:val="00B17D93"/>
    <w:rsid w:val="00B2045A"/>
    <w:rsid w:val="00B2365D"/>
    <w:rsid w:val="00B27D3E"/>
    <w:rsid w:val="00B30AF3"/>
    <w:rsid w:val="00B33D72"/>
    <w:rsid w:val="00B37445"/>
    <w:rsid w:val="00B4476C"/>
    <w:rsid w:val="00B458A0"/>
    <w:rsid w:val="00B45BD7"/>
    <w:rsid w:val="00B46117"/>
    <w:rsid w:val="00B46505"/>
    <w:rsid w:val="00B46973"/>
    <w:rsid w:val="00B47009"/>
    <w:rsid w:val="00B5098A"/>
    <w:rsid w:val="00B53D69"/>
    <w:rsid w:val="00B548F3"/>
    <w:rsid w:val="00B62492"/>
    <w:rsid w:val="00B7054B"/>
    <w:rsid w:val="00B70B60"/>
    <w:rsid w:val="00B7168B"/>
    <w:rsid w:val="00B85F04"/>
    <w:rsid w:val="00B862BE"/>
    <w:rsid w:val="00B91229"/>
    <w:rsid w:val="00B93ABE"/>
    <w:rsid w:val="00B94C90"/>
    <w:rsid w:val="00B95AAA"/>
    <w:rsid w:val="00B96A3B"/>
    <w:rsid w:val="00BA0ADF"/>
    <w:rsid w:val="00BA170D"/>
    <w:rsid w:val="00BA3EF3"/>
    <w:rsid w:val="00BB1C13"/>
    <w:rsid w:val="00BB7FEC"/>
    <w:rsid w:val="00BC04D8"/>
    <w:rsid w:val="00BC1E45"/>
    <w:rsid w:val="00BC46EC"/>
    <w:rsid w:val="00BD2080"/>
    <w:rsid w:val="00BD4286"/>
    <w:rsid w:val="00BD4A4B"/>
    <w:rsid w:val="00BE0FE5"/>
    <w:rsid w:val="00BE4A66"/>
    <w:rsid w:val="00BE53EF"/>
    <w:rsid w:val="00BE57B6"/>
    <w:rsid w:val="00BE74C9"/>
    <w:rsid w:val="00BE7CD7"/>
    <w:rsid w:val="00BF2AFB"/>
    <w:rsid w:val="00BF4701"/>
    <w:rsid w:val="00BF4BEF"/>
    <w:rsid w:val="00BF6A26"/>
    <w:rsid w:val="00BF7C78"/>
    <w:rsid w:val="00C073B2"/>
    <w:rsid w:val="00C1334F"/>
    <w:rsid w:val="00C20F66"/>
    <w:rsid w:val="00C2175E"/>
    <w:rsid w:val="00C27EE3"/>
    <w:rsid w:val="00C3155C"/>
    <w:rsid w:val="00C331D5"/>
    <w:rsid w:val="00C34123"/>
    <w:rsid w:val="00C36C73"/>
    <w:rsid w:val="00C414CC"/>
    <w:rsid w:val="00C43C54"/>
    <w:rsid w:val="00C43E62"/>
    <w:rsid w:val="00C45F7E"/>
    <w:rsid w:val="00C62A64"/>
    <w:rsid w:val="00C62AAC"/>
    <w:rsid w:val="00C645DC"/>
    <w:rsid w:val="00C64BE5"/>
    <w:rsid w:val="00C64C42"/>
    <w:rsid w:val="00C650F5"/>
    <w:rsid w:val="00C80891"/>
    <w:rsid w:val="00C809FA"/>
    <w:rsid w:val="00C83182"/>
    <w:rsid w:val="00C8524F"/>
    <w:rsid w:val="00C86935"/>
    <w:rsid w:val="00C873CD"/>
    <w:rsid w:val="00C90C75"/>
    <w:rsid w:val="00C93D88"/>
    <w:rsid w:val="00C951AF"/>
    <w:rsid w:val="00C951C2"/>
    <w:rsid w:val="00CA2557"/>
    <w:rsid w:val="00CA357D"/>
    <w:rsid w:val="00CA410C"/>
    <w:rsid w:val="00CA574D"/>
    <w:rsid w:val="00CA6BAF"/>
    <w:rsid w:val="00CB1A57"/>
    <w:rsid w:val="00CB4AC7"/>
    <w:rsid w:val="00CB7242"/>
    <w:rsid w:val="00CC0FB3"/>
    <w:rsid w:val="00CC3AA0"/>
    <w:rsid w:val="00CD042A"/>
    <w:rsid w:val="00CD0568"/>
    <w:rsid w:val="00CD4CDC"/>
    <w:rsid w:val="00CD5223"/>
    <w:rsid w:val="00CE01BB"/>
    <w:rsid w:val="00CE3DF4"/>
    <w:rsid w:val="00CE404B"/>
    <w:rsid w:val="00CE5A7C"/>
    <w:rsid w:val="00CE7CAF"/>
    <w:rsid w:val="00CF02AE"/>
    <w:rsid w:val="00CF3C5D"/>
    <w:rsid w:val="00CF3DCA"/>
    <w:rsid w:val="00CF77B1"/>
    <w:rsid w:val="00D00B47"/>
    <w:rsid w:val="00D00F87"/>
    <w:rsid w:val="00D014D0"/>
    <w:rsid w:val="00D02103"/>
    <w:rsid w:val="00D02CE9"/>
    <w:rsid w:val="00D13EFE"/>
    <w:rsid w:val="00D158F5"/>
    <w:rsid w:val="00D204B1"/>
    <w:rsid w:val="00D20EA1"/>
    <w:rsid w:val="00D2485E"/>
    <w:rsid w:val="00D24B68"/>
    <w:rsid w:val="00D24CAD"/>
    <w:rsid w:val="00D252FF"/>
    <w:rsid w:val="00D32F49"/>
    <w:rsid w:val="00D33A68"/>
    <w:rsid w:val="00D36F12"/>
    <w:rsid w:val="00D406A6"/>
    <w:rsid w:val="00D41B9E"/>
    <w:rsid w:val="00D42B5E"/>
    <w:rsid w:val="00D473B8"/>
    <w:rsid w:val="00D51300"/>
    <w:rsid w:val="00D526DD"/>
    <w:rsid w:val="00D55929"/>
    <w:rsid w:val="00D56A7E"/>
    <w:rsid w:val="00D638EA"/>
    <w:rsid w:val="00D63D2E"/>
    <w:rsid w:val="00D646EF"/>
    <w:rsid w:val="00D64AFE"/>
    <w:rsid w:val="00D70D2C"/>
    <w:rsid w:val="00D7629D"/>
    <w:rsid w:val="00D81C33"/>
    <w:rsid w:val="00D81D5F"/>
    <w:rsid w:val="00D85E4A"/>
    <w:rsid w:val="00D86A35"/>
    <w:rsid w:val="00D905D9"/>
    <w:rsid w:val="00D93EA5"/>
    <w:rsid w:val="00D9555A"/>
    <w:rsid w:val="00DA0398"/>
    <w:rsid w:val="00DA12EA"/>
    <w:rsid w:val="00DA1BC0"/>
    <w:rsid w:val="00DB12D0"/>
    <w:rsid w:val="00DB1497"/>
    <w:rsid w:val="00DB29D7"/>
    <w:rsid w:val="00DB31BF"/>
    <w:rsid w:val="00DB3B37"/>
    <w:rsid w:val="00DB4191"/>
    <w:rsid w:val="00DB4532"/>
    <w:rsid w:val="00DC71CE"/>
    <w:rsid w:val="00DD43C0"/>
    <w:rsid w:val="00DD5191"/>
    <w:rsid w:val="00DD56E2"/>
    <w:rsid w:val="00DD6368"/>
    <w:rsid w:val="00DD6B43"/>
    <w:rsid w:val="00DE3F02"/>
    <w:rsid w:val="00DE57CF"/>
    <w:rsid w:val="00DE5DAD"/>
    <w:rsid w:val="00DF0708"/>
    <w:rsid w:val="00DF30BD"/>
    <w:rsid w:val="00E034B2"/>
    <w:rsid w:val="00E06C8C"/>
    <w:rsid w:val="00E10881"/>
    <w:rsid w:val="00E13AD3"/>
    <w:rsid w:val="00E13D88"/>
    <w:rsid w:val="00E15B7A"/>
    <w:rsid w:val="00E16439"/>
    <w:rsid w:val="00E20E77"/>
    <w:rsid w:val="00E22EBA"/>
    <w:rsid w:val="00E254A1"/>
    <w:rsid w:val="00E31B0E"/>
    <w:rsid w:val="00E32330"/>
    <w:rsid w:val="00E33859"/>
    <w:rsid w:val="00E34744"/>
    <w:rsid w:val="00E36C54"/>
    <w:rsid w:val="00E43A64"/>
    <w:rsid w:val="00E45949"/>
    <w:rsid w:val="00E500A9"/>
    <w:rsid w:val="00E54186"/>
    <w:rsid w:val="00E60DCB"/>
    <w:rsid w:val="00E62602"/>
    <w:rsid w:val="00E62F48"/>
    <w:rsid w:val="00E651F8"/>
    <w:rsid w:val="00E70533"/>
    <w:rsid w:val="00E71278"/>
    <w:rsid w:val="00E73D85"/>
    <w:rsid w:val="00E82E9A"/>
    <w:rsid w:val="00E8404D"/>
    <w:rsid w:val="00E8503F"/>
    <w:rsid w:val="00E940FB"/>
    <w:rsid w:val="00E9559C"/>
    <w:rsid w:val="00EA219B"/>
    <w:rsid w:val="00EA36C5"/>
    <w:rsid w:val="00EA5059"/>
    <w:rsid w:val="00EA78C3"/>
    <w:rsid w:val="00EA7EE2"/>
    <w:rsid w:val="00EB388D"/>
    <w:rsid w:val="00EC290A"/>
    <w:rsid w:val="00EC56D2"/>
    <w:rsid w:val="00EC5846"/>
    <w:rsid w:val="00ED08FC"/>
    <w:rsid w:val="00ED10DA"/>
    <w:rsid w:val="00ED13E3"/>
    <w:rsid w:val="00ED4435"/>
    <w:rsid w:val="00ED6331"/>
    <w:rsid w:val="00ED6D19"/>
    <w:rsid w:val="00ED71BB"/>
    <w:rsid w:val="00EE0E8F"/>
    <w:rsid w:val="00EE1645"/>
    <w:rsid w:val="00EE4A16"/>
    <w:rsid w:val="00EE4BE5"/>
    <w:rsid w:val="00EE7B0E"/>
    <w:rsid w:val="00EF1565"/>
    <w:rsid w:val="00F04807"/>
    <w:rsid w:val="00F07887"/>
    <w:rsid w:val="00F14545"/>
    <w:rsid w:val="00F22150"/>
    <w:rsid w:val="00F23FE1"/>
    <w:rsid w:val="00F2417C"/>
    <w:rsid w:val="00F2603B"/>
    <w:rsid w:val="00F317A8"/>
    <w:rsid w:val="00F41C92"/>
    <w:rsid w:val="00F4272B"/>
    <w:rsid w:val="00F42C6B"/>
    <w:rsid w:val="00F42F9F"/>
    <w:rsid w:val="00F4386E"/>
    <w:rsid w:val="00F44E3F"/>
    <w:rsid w:val="00F4617B"/>
    <w:rsid w:val="00F47D7B"/>
    <w:rsid w:val="00F5152A"/>
    <w:rsid w:val="00F55B99"/>
    <w:rsid w:val="00F63698"/>
    <w:rsid w:val="00F66BAE"/>
    <w:rsid w:val="00F7024B"/>
    <w:rsid w:val="00F7106C"/>
    <w:rsid w:val="00F7658A"/>
    <w:rsid w:val="00F8168D"/>
    <w:rsid w:val="00F82301"/>
    <w:rsid w:val="00F8295C"/>
    <w:rsid w:val="00F85D68"/>
    <w:rsid w:val="00F94CCA"/>
    <w:rsid w:val="00F961C9"/>
    <w:rsid w:val="00F9643B"/>
    <w:rsid w:val="00F96AD6"/>
    <w:rsid w:val="00FA53FE"/>
    <w:rsid w:val="00FA5798"/>
    <w:rsid w:val="00FB0816"/>
    <w:rsid w:val="00FB2733"/>
    <w:rsid w:val="00FB3E8B"/>
    <w:rsid w:val="00FB55E4"/>
    <w:rsid w:val="00FB66F4"/>
    <w:rsid w:val="00FB69AA"/>
    <w:rsid w:val="00FC09FD"/>
    <w:rsid w:val="00FC2212"/>
    <w:rsid w:val="00FC4B34"/>
    <w:rsid w:val="00FD1AF9"/>
    <w:rsid w:val="00FE0654"/>
    <w:rsid w:val="00FE5350"/>
    <w:rsid w:val="00FE7F53"/>
    <w:rsid w:val="00FF0604"/>
    <w:rsid w:val="00FF25AB"/>
    <w:rsid w:val="00FF321A"/>
    <w:rsid w:val="00FF4FEA"/>
  </w:rsids>
  <m:mathPr>
    <m:mathFont m:val="Cambria Math"/>
    <m:brkBin m:val="before"/>
    <m:brkBinSub m:val="--"/>
    <m:smallFrac/>
    <m:dispDef/>
    <m:lMargin m:val="0"/>
    <m:rMargin m:val="0"/>
    <m:defJc m:val="centerGroup"/>
    <m:wrapIndent m:val="1440"/>
    <m:intLim m:val="subSup"/>
    <m:naryLim m:val="undOvr"/>
  </m:mathPr>
  <w:themeFontLang w:val="lv-LV"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7"/>
    <o:shapelayout v:ext="edit">
      <o:idmap v:ext="edit" data="1"/>
    </o:shapelayout>
  </w:shapeDefaults>
  <w:decimalSymbol w:val=","/>
  <w:listSeparator w:val=";"/>
  <w14:docId w14:val="37E3B9E6"/>
  <w15:docId w15:val="{CB540FD6-5373-44BF-B7ED-3113954EB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0EA3"/>
    <w:rPr>
      <w:sz w:val="24"/>
      <w:szCs w:val="24"/>
      <w:lang w:eastAsia="en-US"/>
    </w:rPr>
  </w:style>
  <w:style w:type="paragraph" w:styleId="Heading1">
    <w:name w:val="heading 1"/>
    <w:basedOn w:val="Normal"/>
    <w:next w:val="Normal"/>
    <w:link w:val="Heading1Char"/>
    <w:uiPriority w:val="9"/>
    <w:qFormat/>
    <w:rsid w:val="00696DA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7577B"/>
    <w:pPr>
      <w:spacing w:before="100"/>
    </w:pPr>
    <w:rPr>
      <w:lang w:eastAsia="lv-LV"/>
    </w:rPr>
  </w:style>
  <w:style w:type="paragraph" w:styleId="Header">
    <w:name w:val="header"/>
    <w:basedOn w:val="Normal"/>
    <w:rsid w:val="0067577B"/>
    <w:pPr>
      <w:tabs>
        <w:tab w:val="center" w:pos="4153"/>
        <w:tab w:val="right" w:pos="8306"/>
      </w:tabs>
    </w:pPr>
  </w:style>
  <w:style w:type="character" w:styleId="PageNumber">
    <w:name w:val="page number"/>
    <w:basedOn w:val="DefaultParagraphFont"/>
    <w:rsid w:val="0067577B"/>
  </w:style>
  <w:style w:type="paragraph" w:customStyle="1" w:styleId="naisc">
    <w:name w:val="naisc"/>
    <w:basedOn w:val="Normal"/>
    <w:rsid w:val="0067577B"/>
    <w:pPr>
      <w:spacing w:before="100" w:beforeAutospacing="1" w:after="100" w:afterAutospacing="1"/>
      <w:jc w:val="center"/>
    </w:pPr>
    <w:rPr>
      <w:rFonts w:eastAsia="Arial Unicode MS"/>
      <w:lang w:val="en-GB"/>
    </w:rPr>
  </w:style>
  <w:style w:type="paragraph" w:styleId="Footer">
    <w:name w:val="footer"/>
    <w:basedOn w:val="Normal"/>
    <w:link w:val="FooterChar"/>
    <w:uiPriority w:val="99"/>
    <w:rsid w:val="00FA53FE"/>
    <w:pPr>
      <w:tabs>
        <w:tab w:val="center" w:pos="4153"/>
        <w:tab w:val="right" w:pos="8306"/>
      </w:tabs>
    </w:pPr>
  </w:style>
  <w:style w:type="character" w:customStyle="1" w:styleId="FooterChar">
    <w:name w:val="Footer Char"/>
    <w:basedOn w:val="DefaultParagraphFont"/>
    <w:link w:val="Footer"/>
    <w:uiPriority w:val="99"/>
    <w:rsid w:val="00FA53FE"/>
    <w:rPr>
      <w:sz w:val="24"/>
      <w:szCs w:val="24"/>
      <w:lang w:eastAsia="en-US"/>
    </w:rPr>
  </w:style>
  <w:style w:type="paragraph" w:styleId="BalloonText">
    <w:name w:val="Balloon Text"/>
    <w:basedOn w:val="Normal"/>
    <w:link w:val="BalloonTextChar"/>
    <w:rsid w:val="00492E12"/>
    <w:rPr>
      <w:rFonts w:ascii="Tahoma" w:hAnsi="Tahoma" w:cs="Tahoma"/>
      <w:sz w:val="16"/>
      <w:szCs w:val="16"/>
    </w:rPr>
  </w:style>
  <w:style w:type="character" w:customStyle="1" w:styleId="BalloonTextChar">
    <w:name w:val="Balloon Text Char"/>
    <w:basedOn w:val="DefaultParagraphFont"/>
    <w:link w:val="BalloonText"/>
    <w:rsid w:val="00492E12"/>
    <w:rPr>
      <w:rFonts w:ascii="Tahoma" w:hAnsi="Tahoma" w:cs="Tahoma"/>
      <w:sz w:val="16"/>
      <w:szCs w:val="16"/>
      <w:lang w:eastAsia="en-US"/>
    </w:rPr>
  </w:style>
  <w:style w:type="paragraph" w:customStyle="1" w:styleId="naiskr">
    <w:name w:val="naiskr"/>
    <w:basedOn w:val="Normal"/>
    <w:rsid w:val="0001385F"/>
    <w:pPr>
      <w:spacing w:before="75" w:after="75"/>
    </w:pPr>
    <w:rPr>
      <w:lang w:eastAsia="lv-LV"/>
    </w:rPr>
  </w:style>
  <w:style w:type="paragraph" w:styleId="Title">
    <w:name w:val="Title"/>
    <w:basedOn w:val="Normal"/>
    <w:link w:val="TitleChar"/>
    <w:uiPriority w:val="10"/>
    <w:qFormat/>
    <w:rsid w:val="00522548"/>
    <w:pPr>
      <w:jc w:val="center"/>
    </w:pPr>
    <w:rPr>
      <w:b/>
      <w:sz w:val="28"/>
      <w:szCs w:val="28"/>
      <w:lang w:val="x-none" w:eastAsia="x-none"/>
    </w:rPr>
  </w:style>
  <w:style w:type="character" w:customStyle="1" w:styleId="TitleChar">
    <w:name w:val="Title Char"/>
    <w:basedOn w:val="DefaultParagraphFont"/>
    <w:link w:val="Title"/>
    <w:uiPriority w:val="10"/>
    <w:rsid w:val="00522548"/>
    <w:rPr>
      <w:b/>
      <w:sz w:val="28"/>
      <w:szCs w:val="28"/>
      <w:lang w:val="x-none" w:eastAsia="x-none"/>
    </w:rPr>
  </w:style>
  <w:style w:type="paragraph" w:styleId="ListParagraph">
    <w:name w:val="List Paragraph"/>
    <w:basedOn w:val="Normal"/>
    <w:link w:val="ListParagraphChar"/>
    <w:uiPriority w:val="34"/>
    <w:qFormat/>
    <w:rsid w:val="00522548"/>
    <w:pPr>
      <w:ind w:left="720"/>
      <w:contextualSpacing/>
    </w:pPr>
    <w:rPr>
      <w:rFonts w:eastAsiaTheme="minorHAnsi" w:cstheme="minorBidi"/>
      <w:sz w:val="28"/>
      <w:szCs w:val="22"/>
    </w:rPr>
  </w:style>
  <w:style w:type="paragraph" w:styleId="BodyText">
    <w:name w:val="Body Text"/>
    <w:basedOn w:val="Normal"/>
    <w:link w:val="BodyTextChar"/>
    <w:rsid w:val="001811EF"/>
    <w:pPr>
      <w:jc w:val="both"/>
    </w:pPr>
    <w:rPr>
      <w:szCs w:val="20"/>
    </w:rPr>
  </w:style>
  <w:style w:type="character" w:customStyle="1" w:styleId="BodyTextChar">
    <w:name w:val="Body Text Char"/>
    <w:basedOn w:val="DefaultParagraphFont"/>
    <w:link w:val="BodyText"/>
    <w:rsid w:val="001811EF"/>
    <w:rPr>
      <w:sz w:val="24"/>
      <w:lang w:eastAsia="en-US"/>
    </w:rPr>
  </w:style>
  <w:style w:type="character" w:styleId="CommentReference">
    <w:name w:val="annotation reference"/>
    <w:basedOn w:val="DefaultParagraphFont"/>
    <w:rsid w:val="00E31B0E"/>
    <w:rPr>
      <w:sz w:val="16"/>
      <w:szCs w:val="16"/>
    </w:rPr>
  </w:style>
  <w:style w:type="paragraph" w:styleId="CommentText">
    <w:name w:val="annotation text"/>
    <w:basedOn w:val="Normal"/>
    <w:link w:val="CommentTextChar"/>
    <w:uiPriority w:val="99"/>
    <w:rsid w:val="00E31B0E"/>
    <w:rPr>
      <w:sz w:val="20"/>
      <w:szCs w:val="20"/>
    </w:rPr>
  </w:style>
  <w:style w:type="character" w:customStyle="1" w:styleId="CommentTextChar">
    <w:name w:val="Comment Text Char"/>
    <w:basedOn w:val="DefaultParagraphFont"/>
    <w:link w:val="CommentText"/>
    <w:uiPriority w:val="99"/>
    <w:rsid w:val="00E31B0E"/>
    <w:rPr>
      <w:lang w:eastAsia="en-US"/>
    </w:rPr>
  </w:style>
  <w:style w:type="paragraph" w:styleId="CommentSubject">
    <w:name w:val="annotation subject"/>
    <w:basedOn w:val="CommentText"/>
    <w:next w:val="CommentText"/>
    <w:link w:val="CommentSubjectChar"/>
    <w:rsid w:val="00E31B0E"/>
    <w:rPr>
      <w:b/>
      <w:bCs/>
    </w:rPr>
  </w:style>
  <w:style w:type="character" w:customStyle="1" w:styleId="CommentSubjectChar">
    <w:name w:val="Comment Subject Char"/>
    <w:basedOn w:val="CommentTextChar"/>
    <w:link w:val="CommentSubject"/>
    <w:rsid w:val="00E31B0E"/>
    <w:rPr>
      <w:b/>
      <w:bCs/>
      <w:lang w:eastAsia="en-US"/>
    </w:rPr>
  </w:style>
  <w:style w:type="paragraph" w:styleId="FootnoteText">
    <w:name w:val="footnote text"/>
    <w:aliases w:val="Footnote Text Char1,Footnote Text Char2 Char,Footnote Text Char1 Char Char,Footnote Text Char2 Char Char Char,Footnote Text Char1 Char Char Char Char,Footnote Text Char2 Char Char Char Char Char,Footnote Text Char1 Char,Schriftart: 9 pt,f"/>
    <w:basedOn w:val="Normal"/>
    <w:link w:val="FootnoteTextChar"/>
    <w:qFormat/>
    <w:rsid w:val="0099568A"/>
    <w:rPr>
      <w:sz w:val="20"/>
      <w:szCs w:val="20"/>
    </w:rPr>
  </w:style>
  <w:style w:type="character" w:customStyle="1" w:styleId="FootnoteTextChar">
    <w:name w:val="Footnote Text Char"/>
    <w:aliases w:val="Footnote Text Char1 Char1,Footnote Text Char2 Char Char,Footnote Text Char1 Char Char Char,Footnote Text Char2 Char Char Char Char,Footnote Text Char1 Char Char Char Char Char,Footnote Text Char2 Char Char Char Char Char Char,f Char"/>
    <w:basedOn w:val="DefaultParagraphFont"/>
    <w:link w:val="FootnoteText"/>
    <w:rsid w:val="0099568A"/>
    <w:rPr>
      <w:lang w:eastAsia="en-US"/>
    </w:rPr>
  </w:style>
  <w:style w:type="character" w:styleId="FootnoteReference">
    <w:name w:val="footnote reference"/>
    <w:aliases w:val="Footnote Reference Number,Footnote symbol,Stinking Styles22,SUPERS,ftref,Footnote Refernece,stylish,BVI fnr,Fußnotenzeichen_Raxen,callout,Footnote Reference Superscript,Odwołanie przypisu,Footnotes refss,Ref,de nota al pie,E,E FNZ"/>
    <w:basedOn w:val="DefaultParagraphFont"/>
    <w:link w:val="CharCharCharChar"/>
    <w:uiPriority w:val="99"/>
    <w:qFormat/>
    <w:rsid w:val="0099568A"/>
    <w:rPr>
      <w:vertAlign w:val="superscript"/>
    </w:rPr>
  </w:style>
  <w:style w:type="character" w:styleId="Hyperlink">
    <w:name w:val="Hyperlink"/>
    <w:basedOn w:val="DefaultParagraphFont"/>
    <w:uiPriority w:val="99"/>
    <w:unhideWhenUsed/>
    <w:rsid w:val="00646869"/>
    <w:rPr>
      <w:color w:val="0000FF" w:themeColor="hyperlink"/>
      <w:u w:val="single"/>
    </w:rPr>
  </w:style>
  <w:style w:type="character" w:customStyle="1" w:styleId="ListParagraphChar">
    <w:name w:val="List Paragraph Char"/>
    <w:basedOn w:val="DefaultParagraphFont"/>
    <w:link w:val="ListParagraph"/>
    <w:uiPriority w:val="34"/>
    <w:rsid w:val="00646869"/>
    <w:rPr>
      <w:rFonts w:eastAsiaTheme="minorHAnsi" w:cstheme="minorBidi"/>
      <w:sz w:val="28"/>
      <w:szCs w:val="22"/>
      <w:lang w:eastAsia="en-US"/>
    </w:rPr>
  </w:style>
  <w:style w:type="character" w:customStyle="1" w:styleId="st1">
    <w:name w:val="st1"/>
    <w:basedOn w:val="DefaultParagraphFont"/>
    <w:rsid w:val="00C43C54"/>
  </w:style>
  <w:style w:type="paragraph" w:customStyle="1" w:styleId="Default">
    <w:name w:val="Default"/>
    <w:rsid w:val="00904B66"/>
    <w:pPr>
      <w:autoSpaceDE w:val="0"/>
      <w:autoSpaceDN w:val="0"/>
      <w:adjustRightInd w:val="0"/>
    </w:pPr>
    <w:rPr>
      <w:color w:val="000000"/>
      <w:sz w:val="24"/>
      <w:szCs w:val="24"/>
    </w:rPr>
  </w:style>
  <w:style w:type="character" w:customStyle="1" w:styleId="Heading1Char">
    <w:name w:val="Heading 1 Char"/>
    <w:basedOn w:val="DefaultParagraphFont"/>
    <w:link w:val="Heading1"/>
    <w:uiPriority w:val="9"/>
    <w:rsid w:val="00696DA9"/>
    <w:rPr>
      <w:rFonts w:asciiTheme="majorHAnsi" w:eastAsiaTheme="majorEastAsia" w:hAnsiTheme="majorHAnsi" w:cstheme="majorBidi"/>
      <w:b/>
      <w:bCs/>
      <w:color w:val="365F91" w:themeColor="accent1" w:themeShade="BF"/>
      <w:sz w:val="28"/>
      <w:szCs w:val="28"/>
      <w:lang w:eastAsia="en-US"/>
    </w:rPr>
  </w:style>
  <w:style w:type="paragraph" w:customStyle="1" w:styleId="CharCharCharChar">
    <w:name w:val="Char Char Char Char"/>
    <w:aliases w:val="Char2"/>
    <w:basedOn w:val="Normal"/>
    <w:next w:val="Normal"/>
    <w:link w:val="FootnoteReference"/>
    <w:uiPriority w:val="99"/>
    <w:rsid w:val="0080340E"/>
    <w:pPr>
      <w:spacing w:after="160" w:line="240" w:lineRule="exact"/>
      <w:jc w:val="both"/>
    </w:pPr>
    <w:rPr>
      <w:sz w:val="20"/>
      <w:szCs w:val="20"/>
      <w:vertAlign w:val="superscript"/>
      <w:lang w:eastAsia="lv-LV"/>
    </w:rPr>
  </w:style>
  <w:style w:type="paragraph" w:styleId="Caption">
    <w:name w:val="caption"/>
    <w:basedOn w:val="Normal"/>
    <w:next w:val="Normal"/>
    <w:uiPriority w:val="35"/>
    <w:unhideWhenUsed/>
    <w:qFormat/>
    <w:rsid w:val="00ED08FC"/>
    <w:pPr>
      <w:spacing w:after="200"/>
    </w:pPr>
    <w:rPr>
      <w:i/>
      <w:iCs/>
      <w:color w:val="1F497D" w:themeColor="text2"/>
      <w:sz w:val="18"/>
      <w:szCs w:val="18"/>
      <w:lang w:val="en-GB"/>
    </w:rPr>
  </w:style>
  <w:style w:type="paragraph" w:customStyle="1" w:styleId="li">
    <w:name w:val="li"/>
    <w:basedOn w:val="Normal"/>
    <w:rsid w:val="0008738D"/>
    <w:pPr>
      <w:ind w:left="468"/>
      <w:jc w:val="both"/>
    </w:pPr>
    <w:rPr>
      <w:lang w:eastAsia="lv-LV"/>
    </w:rPr>
  </w:style>
  <w:style w:type="character" w:customStyle="1" w:styleId="num4">
    <w:name w:val="num4"/>
    <w:basedOn w:val="DefaultParagraphFont"/>
    <w:rsid w:val="0008738D"/>
  </w:style>
  <w:style w:type="paragraph" w:customStyle="1" w:styleId="titrearticle">
    <w:name w:val="titrearticle"/>
    <w:basedOn w:val="Normal"/>
    <w:rsid w:val="00CD4CDC"/>
    <w:pPr>
      <w:spacing w:before="360"/>
      <w:jc w:val="center"/>
    </w:pPr>
    <w:rPr>
      <w:i/>
      <w:iCs/>
      <w:lang w:eastAsia="lv-LV"/>
    </w:rPr>
  </w:style>
  <w:style w:type="paragraph" w:customStyle="1" w:styleId="titlecol">
    <w:name w:val="titlecol"/>
    <w:basedOn w:val="Normal"/>
    <w:uiPriority w:val="99"/>
    <w:rsid w:val="00B70B60"/>
    <w:pPr>
      <w:spacing w:before="100" w:beforeAutospacing="1" w:after="100" w:afterAutospacing="1"/>
      <w:jc w:val="right"/>
    </w:pPr>
    <w:rPr>
      <w:b/>
      <w:bCs/>
      <w:lang w:eastAsia="lv-LV"/>
    </w:rPr>
  </w:style>
  <w:style w:type="character" w:styleId="FollowedHyperlink">
    <w:name w:val="FollowedHyperlink"/>
    <w:basedOn w:val="DefaultParagraphFont"/>
    <w:semiHidden/>
    <w:unhideWhenUsed/>
    <w:rsid w:val="000539C5"/>
    <w:rPr>
      <w:color w:val="800080" w:themeColor="followedHyperlink"/>
      <w:u w:val="single"/>
    </w:rPr>
  </w:style>
  <w:style w:type="character" w:customStyle="1" w:styleId="UnresolvedMention1">
    <w:name w:val="Unresolved Mention1"/>
    <w:basedOn w:val="DefaultParagraphFont"/>
    <w:uiPriority w:val="99"/>
    <w:semiHidden/>
    <w:unhideWhenUsed/>
    <w:rsid w:val="00001E23"/>
    <w:rPr>
      <w:color w:val="605E5C"/>
      <w:shd w:val="clear" w:color="auto" w:fill="E1DFDD"/>
    </w:rPr>
  </w:style>
  <w:style w:type="paragraph" w:styleId="Revision">
    <w:name w:val="Revision"/>
    <w:hidden/>
    <w:uiPriority w:val="99"/>
    <w:semiHidden/>
    <w:rsid w:val="00DD6368"/>
    <w:rPr>
      <w:sz w:val="24"/>
      <w:szCs w:val="24"/>
      <w:lang w:eastAsia="en-US"/>
    </w:rPr>
  </w:style>
  <w:style w:type="character" w:customStyle="1" w:styleId="normaltextrun">
    <w:name w:val="normaltextrun"/>
    <w:basedOn w:val="DefaultParagraphFont"/>
    <w:rsid w:val="00ED4435"/>
  </w:style>
  <w:style w:type="character" w:customStyle="1" w:styleId="spellingerror">
    <w:name w:val="spellingerror"/>
    <w:basedOn w:val="DefaultParagraphFont"/>
    <w:rsid w:val="00ED4435"/>
  </w:style>
  <w:style w:type="character" w:customStyle="1" w:styleId="cf01">
    <w:name w:val="cf01"/>
    <w:basedOn w:val="DefaultParagraphFont"/>
    <w:rsid w:val="0029680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3181306">
      <w:bodyDiv w:val="1"/>
      <w:marLeft w:val="0"/>
      <w:marRight w:val="0"/>
      <w:marTop w:val="0"/>
      <w:marBottom w:val="0"/>
      <w:divBdr>
        <w:top w:val="none" w:sz="0" w:space="0" w:color="auto"/>
        <w:left w:val="none" w:sz="0" w:space="0" w:color="auto"/>
        <w:bottom w:val="none" w:sz="0" w:space="0" w:color="auto"/>
        <w:right w:val="none" w:sz="0" w:space="0" w:color="auto"/>
      </w:divBdr>
      <w:divsChild>
        <w:div w:id="1496726440">
          <w:marLeft w:val="547"/>
          <w:marRight w:val="0"/>
          <w:marTop w:val="0"/>
          <w:marBottom w:val="0"/>
          <w:divBdr>
            <w:top w:val="none" w:sz="0" w:space="0" w:color="auto"/>
            <w:left w:val="none" w:sz="0" w:space="0" w:color="auto"/>
            <w:bottom w:val="none" w:sz="0" w:space="0" w:color="auto"/>
            <w:right w:val="none" w:sz="0" w:space="0" w:color="auto"/>
          </w:divBdr>
        </w:div>
      </w:divsChild>
    </w:div>
    <w:div w:id="766849379">
      <w:bodyDiv w:val="1"/>
      <w:marLeft w:val="390"/>
      <w:marRight w:val="390"/>
      <w:marTop w:val="0"/>
      <w:marBottom w:val="0"/>
      <w:divBdr>
        <w:top w:val="none" w:sz="0" w:space="0" w:color="auto"/>
        <w:left w:val="none" w:sz="0" w:space="0" w:color="auto"/>
        <w:bottom w:val="none" w:sz="0" w:space="0" w:color="auto"/>
        <w:right w:val="none" w:sz="0" w:space="0" w:color="auto"/>
      </w:divBdr>
      <w:divsChild>
        <w:div w:id="238373127">
          <w:marLeft w:val="0"/>
          <w:marRight w:val="0"/>
          <w:marTop w:val="0"/>
          <w:marBottom w:val="0"/>
          <w:divBdr>
            <w:top w:val="none" w:sz="0" w:space="0" w:color="auto"/>
            <w:left w:val="none" w:sz="0" w:space="0" w:color="auto"/>
            <w:bottom w:val="none" w:sz="0" w:space="0" w:color="auto"/>
            <w:right w:val="none" w:sz="0" w:space="0" w:color="auto"/>
          </w:divBdr>
          <w:divsChild>
            <w:div w:id="121454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26275">
      <w:bodyDiv w:val="1"/>
      <w:marLeft w:val="390"/>
      <w:marRight w:val="390"/>
      <w:marTop w:val="0"/>
      <w:marBottom w:val="0"/>
      <w:divBdr>
        <w:top w:val="none" w:sz="0" w:space="0" w:color="auto"/>
        <w:left w:val="none" w:sz="0" w:space="0" w:color="auto"/>
        <w:bottom w:val="none" w:sz="0" w:space="0" w:color="auto"/>
        <w:right w:val="none" w:sz="0" w:space="0" w:color="auto"/>
      </w:divBdr>
      <w:divsChild>
        <w:div w:id="1151218546">
          <w:marLeft w:val="0"/>
          <w:marRight w:val="0"/>
          <w:marTop w:val="0"/>
          <w:marBottom w:val="0"/>
          <w:divBdr>
            <w:top w:val="none" w:sz="0" w:space="0" w:color="auto"/>
            <w:left w:val="none" w:sz="0" w:space="0" w:color="auto"/>
            <w:bottom w:val="none" w:sz="0" w:space="0" w:color="auto"/>
            <w:right w:val="none" w:sz="0" w:space="0" w:color="auto"/>
          </w:divBdr>
          <w:divsChild>
            <w:div w:id="32513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69480">
      <w:bodyDiv w:val="1"/>
      <w:marLeft w:val="390"/>
      <w:marRight w:val="390"/>
      <w:marTop w:val="0"/>
      <w:marBottom w:val="0"/>
      <w:divBdr>
        <w:top w:val="none" w:sz="0" w:space="0" w:color="auto"/>
        <w:left w:val="none" w:sz="0" w:space="0" w:color="auto"/>
        <w:bottom w:val="none" w:sz="0" w:space="0" w:color="auto"/>
        <w:right w:val="none" w:sz="0" w:space="0" w:color="auto"/>
      </w:divBdr>
      <w:divsChild>
        <w:div w:id="1140347642">
          <w:marLeft w:val="0"/>
          <w:marRight w:val="0"/>
          <w:marTop w:val="0"/>
          <w:marBottom w:val="0"/>
          <w:divBdr>
            <w:top w:val="none" w:sz="0" w:space="0" w:color="auto"/>
            <w:left w:val="none" w:sz="0" w:space="0" w:color="auto"/>
            <w:bottom w:val="none" w:sz="0" w:space="0" w:color="auto"/>
            <w:right w:val="none" w:sz="0" w:space="0" w:color="auto"/>
          </w:divBdr>
          <w:divsChild>
            <w:div w:id="114585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32823">
      <w:bodyDiv w:val="1"/>
      <w:marLeft w:val="390"/>
      <w:marRight w:val="390"/>
      <w:marTop w:val="0"/>
      <w:marBottom w:val="0"/>
      <w:divBdr>
        <w:top w:val="none" w:sz="0" w:space="0" w:color="auto"/>
        <w:left w:val="none" w:sz="0" w:space="0" w:color="auto"/>
        <w:bottom w:val="none" w:sz="0" w:space="0" w:color="auto"/>
        <w:right w:val="none" w:sz="0" w:space="0" w:color="auto"/>
      </w:divBdr>
      <w:divsChild>
        <w:div w:id="1892226977">
          <w:marLeft w:val="0"/>
          <w:marRight w:val="0"/>
          <w:marTop w:val="0"/>
          <w:marBottom w:val="0"/>
          <w:divBdr>
            <w:top w:val="none" w:sz="0" w:space="0" w:color="auto"/>
            <w:left w:val="none" w:sz="0" w:space="0" w:color="auto"/>
            <w:bottom w:val="none" w:sz="0" w:space="0" w:color="auto"/>
            <w:right w:val="none" w:sz="0" w:space="0" w:color="auto"/>
          </w:divBdr>
          <w:divsChild>
            <w:div w:id="102251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LV/TXT/HTML/?uri=CELEX:32021R1058&amp;qid=1625117280536&amp;from=EN" TargetMode="External"/><Relationship Id="rId2" Type="http://schemas.openxmlformats.org/officeDocument/2006/relationships/hyperlink" Target="https://eur-lex.europa.eu/legal-content/EN/TXT/?uri=CELEX%3A32021R1060" TargetMode="External"/><Relationship Id="rId1" Type="http://schemas.openxmlformats.org/officeDocument/2006/relationships/hyperlink" Target="https://eur-lex.europa.eu/legal-content/LV/TXT/HTML/?uri=CELEX:32021R1060&amp;qid=1625116684765&amp;from=EN" TargetMode="External"/><Relationship Id="rId5" Type="http://schemas.openxmlformats.org/officeDocument/2006/relationships/hyperlink" Target="https://eur-lex.europa.eu/legal-content/LV/TXT/?uri=uriserv%3AOJ.L_.2021.231.01.0094.01.LAV&amp;toc=OJ%3AL%3A2021%3A231%3ATOC" TargetMode="External"/><Relationship Id="rId4" Type="http://schemas.openxmlformats.org/officeDocument/2006/relationships/hyperlink" Target="https://eur-lex.europa.eu/legal-content/LV/TXT/?uri=uriserv%3AOJ.L_.2021.231.01.0001.01.LAV&amp;toc=OJ%3AL%3A2021%3A231%3ATOC"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6AA341-F0F6-429B-9F41-573CA210D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1148</Words>
  <Characters>8233</Characters>
  <Application>Microsoft Office Word</Application>
  <DocSecurity>0</DocSecurity>
  <Lines>68</Lines>
  <Paragraphs>18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Informatīvais ziņojums par Partnerības līgumu Eiropas Savienības investīciju fondu 2021.–2027.gada plānošanas periodam</vt:lpstr>
      <vt:lpstr>Par 2008</vt:lpstr>
    </vt:vector>
  </TitlesOfParts>
  <Company>Finanšu ministrija</Company>
  <LinksUpToDate>false</LinksUpToDate>
  <CharactersWithSpaces>9363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Informatīvais ziņojums par Partnerības līgumu Eiropas Savienības investīciju fondu 2021.–2027.gada plānošanas periodam</dc:title>
  <dc:creator>liva.zvirgzdina@fm.gov.lv</dc:creator>
  <dc:description>Tālr.: 67083945
E-pasts: : Liva.Zvirgzdina@fm.gov.lv</dc:description>
  <cp:lastModifiedBy>Elīna Puriņa</cp:lastModifiedBy>
  <cp:revision>2</cp:revision>
  <cp:lastPrinted>2019-04-02T11:12:00Z</cp:lastPrinted>
  <dcterms:created xsi:type="dcterms:W3CDTF">2022-05-24T06:55:00Z</dcterms:created>
  <dcterms:modified xsi:type="dcterms:W3CDTF">2022-05-24T06:55:00Z</dcterms:modified>
  <cp:category>Informatīvais ziņojums</cp:category>
</cp:coreProperties>
</file>