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D859C2" w:rsidP="00F338FB" w14:paraId="14A51F85" w14:textId="77777777">
      <w:pPr>
        <w:spacing w:after="0" w:line="240" w:lineRule="auto"/>
        <w:jc w:val="center"/>
        <w:rPr>
          <w:rFonts w:ascii="Times New Roman" w:hAnsi="Times New Roman"/>
          <w:sz w:val="28"/>
          <w:szCs w:val="28"/>
          <w:lang w:val="lv-LV"/>
        </w:rPr>
      </w:pPr>
      <w:r>
        <w:rPr>
          <w:rFonts w:ascii="Times New Roman" w:hAnsi="Times New Roman"/>
          <w:sz w:val="28"/>
          <w:szCs w:val="28"/>
          <w:lang w:val="lv-LV"/>
        </w:rPr>
        <w:t>Rīgā</w:t>
      </w:r>
    </w:p>
    <w:p w:rsidR="00F338FB" w:rsidP="00F338FB" w14:paraId="1DB6DE20" w14:textId="77777777">
      <w:pPr>
        <w:spacing w:after="0" w:line="240" w:lineRule="auto"/>
        <w:jc w:val="center"/>
        <w:rPr>
          <w:rFonts w:ascii="Times New Roman" w:hAnsi="Times New Roman"/>
          <w:sz w:val="28"/>
          <w:szCs w:val="28"/>
          <w:lang w:val="lv-LV"/>
        </w:rPr>
      </w:pPr>
    </w:p>
    <w:p w:rsidR="00517616" w:rsidP="00F338FB" w14:paraId="0B743CEE" w14:textId="193FBD35">
      <w:pPr>
        <w:spacing w:after="0" w:line="240" w:lineRule="auto"/>
        <w:rPr>
          <w:rFonts w:ascii="Times New Roman" w:hAnsi="Times New Roman"/>
          <w:sz w:val="28"/>
          <w:szCs w:val="28"/>
          <w:lang w:val="lv-LV"/>
        </w:rPr>
      </w:pPr>
      <w:r>
        <w:rPr>
          <w:rFonts w:ascii="Times New Roman" w:hAnsi="Times New Roman"/>
          <w:noProof/>
          <w:sz w:val="28"/>
          <w:szCs w:val="28"/>
          <w:lang w:val="lv-LV"/>
        </w:rPr>
        <w:t>19.02.2024</w:t>
      </w:r>
      <w:r>
        <w:rPr>
          <w:rFonts w:ascii="Times New Roman" w:hAnsi="Times New Roman"/>
          <w:sz w:val="28"/>
          <w:szCs w:val="28"/>
          <w:lang w:val="lv-LV"/>
        </w:rPr>
        <w:t xml:space="preserve"> </w:t>
      </w:r>
      <w:r w:rsidRPr="00784FFA">
        <w:rPr>
          <w:rFonts w:ascii="Times New Roman" w:hAnsi="Times New Roman"/>
          <w:sz w:val="28"/>
          <w:szCs w:val="28"/>
          <w:lang w:val="lv-LV"/>
        </w:rPr>
        <w:t>Nr. </w:t>
      </w:r>
      <w:r w:rsidRPr="00784FFA">
        <w:rPr>
          <w:rFonts w:ascii="Times New Roman" w:hAnsi="Times New Roman"/>
          <w:noProof/>
          <w:sz w:val="28"/>
          <w:szCs w:val="28"/>
          <w:lang w:val="lv-LV"/>
        </w:rPr>
        <w:t>3.3-4/2024/1068N</w:t>
      </w:r>
    </w:p>
    <w:p w:rsidR="00E849D2" w:rsidRPr="00784FFA" w:rsidP="00F338FB" w14:paraId="05523EFF" w14:textId="3AB22BE1">
      <w:pPr>
        <w:spacing w:after="0" w:line="240" w:lineRule="auto"/>
        <w:rPr>
          <w:rFonts w:ascii="Times New Roman" w:hAnsi="Times New Roman"/>
          <w:sz w:val="28"/>
          <w:szCs w:val="28"/>
          <w:lang w:val="lv-LV"/>
        </w:rPr>
      </w:pPr>
      <w:r>
        <w:rPr>
          <w:rFonts w:ascii="Times New Roman" w:hAnsi="Times New Roman"/>
          <w:sz w:val="28"/>
          <w:szCs w:val="28"/>
          <w:lang w:val="lv-LV"/>
        </w:rPr>
        <w:t xml:space="preserve">Uz . </w:t>
      </w:r>
      <w:r w:rsidRPr="001C3907">
        <w:rPr>
          <w:rFonts w:ascii="Times New Roman" w:hAnsi="Times New Roman"/>
          <w:sz w:val="28"/>
          <w:szCs w:val="28"/>
          <w:lang w:val="lv-LV"/>
        </w:rPr>
        <w:t>05.02.2024</w:t>
      </w:r>
      <w:r>
        <w:rPr>
          <w:rFonts w:ascii="Times New Roman" w:hAnsi="Times New Roman"/>
          <w:sz w:val="28"/>
          <w:szCs w:val="28"/>
          <w:lang w:val="lv-LV"/>
        </w:rPr>
        <w:t xml:space="preserve"> Nr. </w:t>
      </w:r>
      <w:r w:rsidRPr="001C3907">
        <w:rPr>
          <w:rFonts w:ascii="Times New Roman" w:hAnsi="Times New Roman"/>
          <w:sz w:val="28"/>
          <w:szCs w:val="28"/>
          <w:lang w:val="lv-LV"/>
        </w:rPr>
        <w:t>3.7-5/2024/2197S</w:t>
      </w:r>
    </w:p>
    <w:p w:rsidR="00F338FB" w:rsidP="00F338FB" w14:paraId="3F476985" w14:textId="77777777">
      <w:pPr>
        <w:spacing w:after="0" w:line="240" w:lineRule="auto"/>
        <w:jc w:val="right"/>
        <w:rPr>
          <w:rFonts w:ascii="Times New Roman" w:hAnsi="Times New Roman"/>
          <w:sz w:val="28"/>
          <w:szCs w:val="28"/>
          <w:lang w:val="lv-LV"/>
        </w:rPr>
      </w:pPr>
    </w:p>
    <w:p w:rsidR="001C3907" w:rsidRPr="00867772" w:rsidP="001C3907" w14:paraId="7B1E1F9B" w14:textId="77777777">
      <w:pPr>
        <w:spacing w:after="0" w:line="240" w:lineRule="auto"/>
        <w:jc w:val="right"/>
        <w:rPr>
          <w:rFonts w:ascii="Times New Roman" w:hAnsi="Times New Roman"/>
          <w:b/>
          <w:bCs/>
          <w:noProof/>
          <w:sz w:val="28"/>
          <w:szCs w:val="28"/>
          <w:lang w:val="lv-LV"/>
        </w:rPr>
      </w:pPr>
      <w:r w:rsidRPr="00867772">
        <w:rPr>
          <w:rFonts w:ascii="Times New Roman" w:hAnsi="Times New Roman"/>
          <w:b/>
          <w:bCs/>
          <w:noProof/>
          <w:sz w:val="28"/>
          <w:szCs w:val="28"/>
          <w:lang w:val="lv-LV"/>
        </w:rPr>
        <w:t>Finanšu ministrijai</w:t>
      </w:r>
    </w:p>
    <w:p w:rsidR="001C3907" w:rsidRPr="00867772" w:rsidP="001C3907" w14:paraId="5DC87ADB" w14:textId="77777777">
      <w:pPr>
        <w:spacing w:after="0" w:line="240" w:lineRule="auto"/>
        <w:jc w:val="right"/>
        <w:rPr>
          <w:rFonts w:ascii="Times New Roman" w:hAnsi="Times New Roman"/>
          <w:i/>
          <w:iCs/>
          <w:sz w:val="28"/>
          <w:szCs w:val="28"/>
          <w:lang w:val="lv-LV"/>
        </w:rPr>
      </w:pPr>
      <w:bookmarkStart w:id="0" w:name="_Hlk156295981"/>
      <w:r w:rsidRPr="00867772">
        <w:rPr>
          <w:rFonts w:ascii="Times New Roman" w:hAnsi="Times New Roman"/>
          <w:i/>
          <w:iCs/>
          <w:noProof/>
          <w:sz w:val="28"/>
          <w:szCs w:val="28"/>
          <w:lang w:val="lv-LV"/>
        </w:rPr>
        <w:t>Nosūtīšanai e-adresē</w:t>
      </w:r>
    </w:p>
    <w:p w:rsidR="001C3907" w:rsidRPr="00867772" w:rsidP="001C3907" w14:paraId="6F1E1167" w14:textId="77777777">
      <w:pPr>
        <w:spacing w:after="0" w:line="240" w:lineRule="auto"/>
        <w:rPr>
          <w:rFonts w:ascii="Times New Roman" w:hAnsi="Times New Roman"/>
          <w:sz w:val="28"/>
          <w:szCs w:val="28"/>
          <w:lang w:val="lv-LV"/>
        </w:rPr>
      </w:pPr>
    </w:p>
    <w:p w:rsidR="001C3907" w:rsidRPr="00867772" w:rsidP="001C3907" w14:paraId="6F8E8132" w14:textId="77777777">
      <w:pPr>
        <w:spacing w:after="0" w:line="240" w:lineRule="auto"/>
        <w:rPr>
          <w:rFonts w:ascii="Times New Roman" w:hAnsi="Times New Roman"/>
          <w:i/>
          <w:iCs/>
          <w:noProof/>
          <w:sz w:val="28"/>
          <w:szCs w:val="28"/>
          <w:lang w:val="lv-LV"/>
        </w:rPr>
      </w:pPr>
      <w:r w:rsidRPr="00867772">
        <w:rPr>
          <w:rFonts w:ascii="Times New Roman" w:hAnsi="Times New Roman"/>
          <w:i/>
          <w:iCs/>
          <w:noProof/>
          <w:sz w:val="28"/>
          <w:szCs w:val="28"/>
          <w:lang w:val="lv-LV"/>
        </w:rPr>
        <w:t xml:space="preserve">Par interešu konfliktu risku vadību </w:t>
      </w:r>
    </w:p>
    <w:p w:rsidR="001C3907" w:rsidRPr="00867772" w:rsidP="001C3907" w14:paraId="48FF40D7" w14:textId="77777777">
      <w:pPr>
        <w:spacing w:after="0" w:line="240" w:lineRule="auto"/>
        <w:rPr>
          <w:rFonts w:ascii="Times New Roman" w:hAnsi="Times New Roman"/>
          <w:i/>
          <w:iCs/>
          <w:sz w:val="28"/>
          <w:szCs w:val="28"/>
          <w:lang w:val="lv-LV"/>
        </w:rPr>
      </w:pPr>
      <w:r w:rsidRPr="00867772">
        <w:rPr>
          <w:rFonts w:ascii="Times New Roman" w:hAnsi="Times New Roman"/>
          <w:i/>
          <w:iCs/>
          <w:noProof/>
          <w:sz w:val="28"/>
          <w:szCs w:val="28"/>
          <w:lang w:val="lv-LV"/>
        </w:rPr>
        <w:t>finanšu instrumentu ieviešanā</w:t>
      </w:r>
    </w:p>
    <w:p w:rsidR="001C3907" w:rsidRPr="00867772" w:rsidP="001C3907" w14:paraId="036764AE" w14:textId="77777777">
      <w:pPr>
        <w:spacing w:after="0" w:line="240" w:lineRule="auto"/>
        <w:ind w:firstLine="851"/>
        <w:rPr>
          <w:rFonts w:ascii="Times New Roman" w:hAnsi="Times New Roman"/>
          <w:sz w:val="28"/>
          <w:szCs w:val="28"/>
          <w:lang w:val="lv-LV"/>
        </w:rPr>
      </w:pPr>
    </w:p>
    <w:p w:rsidR="001C3907" w:rsidRPr="00867772" w:rsidP="001C3907" w14:paraId="308E2241" w14:textId="77777777">
      <w:pPr>
        <w:tabs>
          <w:tab w:val="left" w:pos="5670"/>
        </w:tabs>
        <w:spacing w:after="0" w:line="240" w:lineRule="auto"/>
        <w:ind w:firstLine="567"/>
        <w:jc w:val="both"/>
        <w:rPr>
          <w:rFonts w:ascii="Times New Roman" w:hAnsi="Times New Roman"/>
          <w:sz w:val="28"/>
          <w:szCs w:val="28"/>
          <w:lang w:val="lv-LV"/>
        </w:rPr>
      </w:pPr>
      <w:r w:rsidRPr="00867772">
        <w:rPr>
          <w:rFonts w:ascii="Times New Roman" w:hAnsi="Times New Roman"/>
          <w:sz w:val="28"/>
          <w:szCs w:val="28"/>
          <w:lang w:val="lv-LV"/>
        </w:rPr>
        <w:t xml:space="preserve">Ekonomikas ministrija atsaucoties Eiropas Savienības fondu 2021.-2027. gada plānošanas perioda Uzraudzības komitejas (turpmāk – Uzraudzības komiteja) 2023. gada 23. novembra sēdē izskanējušām bažām par iespējamo interešu konflikta risku uzraudzību finanšu instrumentu īstenošanā, informē kā tiek nodrošināta risku vadība finanšu instrumentos attiecībā uz interešu konfliktu novēršanu gan akciju sabiedrībā “Attīstības finanšu institūcija </w:t>
      </w:r>
      <w:r w:rsidRPr="00867772">
        <w:rPr>
          <w:rFonts w:ascii="Times New Roman" w:hAnsi="Times New Roman"/>
          <w:sz w:val="28"/>
          <w:szCs w:val="28"/>
          <w:lang w:val="lv-LV"/>
        </w:rPr>
        <w:t>Altum</w:t>
      </w:r>
      <w:r w:rsidRPr="00867772">
        <w:rPr>
          <w:rFonts w:ascii="Times New Roman" w:hAnsi="Times New Roman"/>
          <w:sz w:val="28"/>
          <w:szCs w:val="28"/>
          <w:lang w:val="lv-LV"/>
        </w:rPr>
        <w:t>” (turpmāk – ALTUM), gan sniedz ieskatu Ekonomikas ministrijas kā atbildīgās iestādes (turpmāk – Atbildīgā iestāde) attiecīgo risku pārvaldībā.</w:t>
      </w:r>
    </w:p>
    <w:p w:rsidR="001C3907" w:rsidP="001C3907" w14:paraId="57C4F68C" w14:textId="60FA31A1">
      <w:pPr>
        <w:tabs>
          <w:tab w:val="left" w:pos="5670"/>
        </w:tabs>
        <w:spacing w:after="0" w:line="240" w:lineRule="auto"/>
        <w:ind w:firstLine="567"/>
        <w:jc w:val="both"/>
        <w:rPr>
          <w:rFonts w:ascii="Times New Roman" w:hAnsi="Times New Roman"/>
          <w:sz w:val="28"/>
          <w:szCs w:val="28"/>
          <w:lang w:val="lv-LV"/>
        </w:rPr>
      </w:pPr>
      <w:r>
        <w:rPr>
          <w:rFonts w:ascii="Times New Roman" w:hAnsi="Times New Roman"/>
          <w:sz w:val="28"/>
          <w:szCs w:val="28"/>
          <w:lang w:val="lv-LV"/>
        </w:rPr>
        <w:t xml:space="preserve">ALTUM darbību nosaka </w:t>
      </w:r>
      <w:r w:rsidRPr="006E7A06">
        <w:rPr>
          <w:rFonts w:ascii="Times New Roman" w:hAnsi="Times New Roman"/>
          <w:b/>
          <w:bCs/>
          <w:sz w:val="28"/>
          <w:szCs w:val="28"/>
          <w:lang w:val="lv-LV"/>
        </w:rPr>
        <w:t>Attīstības finanšu institūcijas likums</w:t>
      </w:r>
      <w:r>
        <w:rPr>
          <w:rFonts w:ascii="Times New Roman" w:hAnsi="Times New Roman"/>
          <w:sz w:val="28"/>
          <w:szCs w:val="28"/>
          <w:lang w:val="lv-LV"/>
        </w:rPr>
        <w:t xml:space="preserve">, kur cita starpā </w:t>
      </w:r>
      <w:r w:rsidR="009B7680">
        <w:rPr>
          <w:rFonts w:ascii="Times New Roman" w:hAnsi="Times New Roman"/>
          <w:sz w:val="28"/>
          <w:szCs w:val="28"/>
          <w:lang w:val="lv-LV"/>
        </w:rPr>
        <w:t>ietverti</w:t>
      </w:r>
      <w:r>
        <w:rPr>
          <w:rFonts w:ascii="Times New Roman" w:hAnsi="Times New Roman"/>
          <w:sz w:val="28"/>
          <w:szCs w:val="28"/>
          <w:lang w:val="lv-LV"/>
        </w:rPr>
        <w:t xml:space="preserve"> nosacījumi par programmu, ko īsteno finanšu instrumentu vai </w:t>
      </w:r>
      <w:r>
        <w:rPr>
          <w:rFonts w:ascii="Times New Roman" w:hAnsi="Times New Roman"/>
          <w:sz w:val="28"/>
          <w:szCs w:val="28"/>
          <w:lang w:val="lv-LV"/>
        </w:rPr>
        <w:t>grantu</w:t>
      </w:r>
      <w:r>
        <w:rPr>
          <w:rFonts w:ascii="Times New Roman" w:hAnsi="Times New Roman"/>
          <w:sz w:val="28"/>
          <w:szCs w:val="28"/>
          <w:lang w:val="lv-LV"/>
        </w:rPr>
        <w:t xml:space="preserve"> veidā (turpmāk – Programmas), īstenošanu un uzraudzību. Attiecīgā likuma 12. panta pirmā daļa noteic, ka </w:t>
      </w:r>
      <w:r w:rsidR="009B7680">
        <w:rPr>
          <w:rFonts w:ascii="Times New Roman" w:hAnsi="Times New Roman"/>
          <w:sz w:val="28"/>
          <w:szCs w:val="28"/>
          <w:lang w:val="lv-LV"/>
        </w:rPr>
        <w:t>nozares</w:t>
      </w:r>
      <w:r>
        <w:rPr>
          <w:rFonts w:ascii="Times New Roman" w:hAnsi="Times New Roman"/>
          <w:sz w:val="28"/>
          <w:szCs w:val="28"/>
          <w:lang w:val="lv-LV"/>
        </w:rPr>
        <w:t xml:space="preserve"> ministrija nodrošina </w:t>
      </w:r>
      <w:r w:rsidRPr="00295FD4">
        <w:rPr>
          <w:rFonts w:ascii="Times New Roman" w:hAnsi="Times New Roman"/>
          <w:sz w:val="28"/>
          <w:szCs w:val="28"/>
          <w:lang w:val="lv-LV"/>
        </w:rPr>
        <w:t>Programmu izstrādi un īstenošanas uzraudzību</w:t>
      </w:r>
      <w:r w:rsidR="00102B8D">
        <w:rPr>
          <w:rFonts w:ascii="Times New Roman" w:hAnsi="Times New Roman"/>
          <w:sz w:val="28"/>
          <w:szCs w:val="28"/>
          <w:lang w:val="lv-LV"/>
        </w:rPr>
        <w:t>, savukārt 12. panta piektā daļa paredz, ka ALTUM</w:t>
      </w:r>
      <w:r w:rsidRPr="00102B8D" w:rsidR="00102B8D">
        <w:rPr>
          <w:rFonts w:ascii="Times New Roman" w:hAnsi="Times New Roman"/>
          <w:sz w:val="28"/>
          <w:szCs w:val="28"/>
          <w:lang w:val="lv-LV"/>
        </w:rPr>
        <w:t xml:space="preserve"> īsteno </w:t>
      </w:r>
      <w:r w:rsidR="00102B8D">
        <w:rPr>
          <w:rFonts w:ascii="Times New Roman" w:hAnsi="Times New Roman"/>
          <w:sz w:val="28"/>
          <w:szCs w:val="28"/>
          <w:lang w:val="lv-LV"/>
        </w:rPr>
        <w:t xml:space="preserve">Ministru kabineta </w:t>
      </w:r>
      <w:r w:rsidRPr="00102B8D" w:rsidR="00102B8D">
        <w:rPr>
          <w:rFonts w:ascii="Times New Roman" w:hAnsi="Times New Roman"/>
          <w:sz w:val="28"/>
          <w:szCs w:val="28"/>
          <w:lang w:val="lv-LV"/>
        </w:rPr>
        <w:t xml:space="preserve">apstiprinātās </w:t>
      </w:r>
      <w:r w:rsidR="00102B8D">
        <w:rPr>
          <w:rFonts w:ascii="Times New Roman" w:hAnsi="Times New Roman"/>
          <w:sz w:val="28"/>
          <w:szCs w:val="28"/>
          <w:lang w:val="lv-LV"/>
        </w:rPr>
        <w:t>P</w:t>
      </w:r>
      <w:r w:rsidRPr="00102B8D" w:rsidR="00102B8D">
        <w:rPr>
          <w:rFonts w:ascii="Times New Roman" w:hAnsi="Times New Roman"/>
          <w:sz w:val="28"/>
          <w:szCs w:val="28"/>
          <w:lang w:val="lv-LV"/>
        </w:rPr>
        <w:t xml:space="preserve">rogrammas, tai skaitā sniedz konsultācijas apstiprināto </w:t>
      </w:r>
      <w:r w:rsidR="00102B8D">
        <w:rPr>
          <w:rFonts w:ascii="Times New Roman" w:hAnsi="Times New Roman"/>
          <w:sz w:val="28"/>
          <w:szCs w:val="28"/>
          <w:lang w:val="lv-LV"/>
        </w:rPr>
        <w:t>P</w:t>
      </w:r>
      <w:r w:rsidRPr="00102B8D" w:rsidR="00102B8D">
        <w:rPr>
          <w:rFonts w:ascii="Times New Roman" w:hAnsi="Times New Roman"/>
          <w:sz w:val="28"/>
          <w:szCs w:val="28"/>
          <w:lang w:val="lv-LV"/>
        </w:rPr>
        <w:t xml:space="preserve">rogrammu īstenošanai un nodrošina efektīvus komunikācijas un informēšanas pasākumus atbilstošajām </w:t>
      </w:r>
      <w:r w:rsidRPr="00102B8D" w:rsidR="00102B8D">
        <w:rPr>
          <w:rFonts w:ascii="Times New Roman" w:hAnsi="Times New Roman"/>
          <w:sz w:val="28"/>
          <w:szCs w:val="28"/>
          <w:lang w:val="lv-LV"/>
        </w:rPr>
        <w:t>mērķgrupām</w:t>
      </w:r>
      <w:r w:rsidRPr="00102B8D" w:rsidR="00102B8D">
        <w:rPr>
          <w:rFonts w:ascii="Times New Roman" w:hAnsi="Times New Roman"/>
          <w:sz w:val="28"/>
          <w:szCs w:val="28"/>
          <w:lang w:val="lv-LV"/>
        </w:rPr>
        <w:t>.</w:t>
      </w:r>
    </w:p>
    <w:p w:rsidR="001C3907" w:rsidP="001C3907" w14:paraId="3A333805" w14:textId="77777777">
      <w:pPr>
        <w:tabs>
          <w:tab w:val="left" w:pos="5670"/>
        </w:tabs>
        <w:spacing w:after="0" w:line="240" w:lineRule="auto"/>
        <w:ind w:firstLine="567"/>
        <w:jc w:val="both"/>
        <w:rPr>
          <w:rFonts w:ascii="Times New Roman" w:hAnsi="Times New Roman"/>
          <w:sz w:val="28"/>
          <w:szCs w:val="28"/>
          <w:lang w:val="lv-LV"/>
        </w:rPr>
      </w:pPr>
    </w:p>
    <w:p w:rsidR="001C3907" w:rsidRPr="00867772" w:rsidP="001C3907" w14:paraId="59F8E584" w14:textId="75E5EA63">
      <w:pPr>
        <w:tabs>
          <w:tab w:val="left" w:pos="5670"/>
        </w:tabs>
        <w:spacing w:after="0" w:line="240" w:lineRule="auto"/>
        <w:ind w:firstLine="567"/>
        <w:jc w:val="both"/>
        <w:rPr>
          <w:rFonts w:ascii="Times New Roman" w:hAnsi="Times New Roman"/>
          <w:sz w:val="28"/>
          <w:szCs w:val="28"/>
          <w:lang w:val="lv-LV"/>
        </w:rPr>
      </w:pPr>
      <w:r>
        <w:rPr>
          <w:rFonts w:ascii="Times New Roman" w:hAnsi="Times New Roman"/>
          <w:sz w:val="28"/>
          <w:szCs w:val="28"/>
          <w:lang w:val="lv-LV"/>
        </w:rPr>
        <w:t>Attiecībā uz ALTUM īstenotajiem pasākumiem, lai nodrošinātu ar interešu konfliktu risku vadību</w:t>
      </w:r>
      <w:r w:rsidR="00102B8D">
        <w:rPr>
          <w:rFonts w:ascii="Times New Roman" w:hAnsi="Times New Roman"/>
          <w:sz w:val="28"/>
          <w:szCs w:val="28"/>
          <w:lang w:val="lv-LV"/>
        </w:rPr>
        <w:t xml:space="preserve"> Programmu īstenošanā</w:t>
      </w:r>
      <w:r>
        <w:rPr>
          <w:rFonts w:ascii="Times New Roman" w:hAnsi="Times New Roman"/>
          <w:sz w:val="28"/>
          <w:szCs w:val="28"/>
          <w:lang w:val="lv-LV"/>
        </w:rPr>
        <w:t>, i</w:t>
      </w:r>
      <w:r w:rsidRPr="00867772">
        <w:rPr>
          <w:rFonts w:ascii="Times New Roman" w:hAnsi="Times New Roman"/>
          <w:sz w:val="28"/>
          <w:szCs w:val="28"/>
          <w:lang w:val="lv-LV"/>
        </w:rPr>
        <w:t xml:space="preserve">nformējam, ka ALTUM kopš tā izveides ir ieviesta interešu konflikta un krāpšanas risku vadīšanas sistēma, t.sk. ir izstrādāti </w:t>
      </w:r>
      <w:r>
        <w:rPr>
          <w:rFonts w:ascii="Times New Roman" w:hAnsi="Times New Roman"/>
          <w:sz w:val="28"/>
          <w:szCs w:val="28"/>
          <w:lang w:val="lv-LV"/>
        </w:rPr>
        <w:t xml:space="preserve">dažādi </w:t>
      </w:r>
      <w:r w:rsidRPr="00867772">
        <w:rPr>
          <w:rFonts w:ascii="Times New Roman" w:hAnsi="Times New Roman"/>
          <w:sz w:val="28"/>
          <w:szCs w:val="28"/>
          <w:lang w:val="lv-LV"/>
        </w:rPr>
        <w:t xml:space="preserve">iekšējie normatīvie akti (piem., Ētikas kodekss, Korupcijas un interešu konflikta novēršanas noteikumi, </w:t>
      </w:r>
      <w:r>
        <w:rPr>
          <w:rFonts w:ascii="Times New Roman" w:hAnsi="Times New Roman"/>
          <w:sz w:val="28"/>
          <w:szCs w:val="28"/>
          <w:lang w:val="lv-LV"/>
        </w:rPr>
        <w:t>Ar ALTUM s</w:t>
      </w:r>
      <w:r w:rsidRPr="00867772">
        <w:rPr>
          <w:rFonts w:ascii="Times New Roman" w:hAnsi="Times New Roman"/>
          <w:sz w:val="28"/>
          <w:szCs w:val="28"/>
          <w:lang w:val="lv-LV"/>
        </w:rPr>
        <w:t>aistīto personu identifikācijas noteikumi, Iepirkumu organizēšanas noteikumi)</w:t>
      </w:r>
      <w:r>
        <w:rPr>
          <w:rFonts w:ascii="Times New Roman" w:hAnsi="Times New Roman"/>
          <w:sz w:val="28"/>
          <w:szCs w:val="28"/>
          <w:lang w:val="lv-LV"/>
        </w:rPr>
        <w:t>,</w:t>
      </w:r>
      <w:r w:rsidRPr="00867772">
        <w:rPr>
          <w:rFonts w:ascii="Times New Roman" w:hAnsi="Times New Roman"/>
          <w:sz w:val="28"/>
          <w:szCs w:val="28"/>
          <w:lang w:val="lv-LV"/>
        </w:rPr>
        <w:t xml:space="preserve"> kas nosaka ALTUM darbinieku, kā arī tā lēmējinstitūciju rīcību, lai izvairītos no interešu konflikta, korupcijas un krāpšanas gadījumiem vai ja pastāv risks potenciāli tādā nonākt, kā arī ir ieviests pasākumu kopums interešu konflikta, korupcijas  un </w:t>
      </w:r>
      <w:r w:rsidRPr="00867772">
        <w:rPr>
          <w:rFonts w:ascii="Times New Roman" w:hAnsi="Times New Roman"/>
          <w:sz w:val="28"/>
          <w:szCs w:val="28"/>
          <w:lang w:val="lv-LV"/>
        </w:rPr>
        <w:t>krāpšanas riska pienācīgai pārvaldībai</w:t>
      </w:r>
      <w:r>
        <w:rPr>
          <w:rFonts w:ascii="Times New Roman" w:hAnsi="Times New Roman"/>
          <w:sz w:val="28"/>
          <w:szCs w:val="28"/>
          <w:lang w:val="lv-LV"/>
        </w:rPr>
        <w:t>.</w:t>
      </w:r>
    </w:p>
    <w:p w:rsidR="001C3907" w:rsidRPr="00867772" w:rsidP="001C3907" w14:paraId="3C89E0A8" w14:textId="0503ED1C">
      <w:pPr>
        <w:tabs>
          <w:tab w:val="left" w:pos="5670"/>
        </w:tabs>
        <w:spacing w:after="0" w:line="240" w:lineRule="auto"/>
        <w:ind w:firstLine="567"/>
        <w:jc w:val="both"/>
        <w:rPr>
          <w:rFonts w:ascii="Times New Roman" w:hAnsi="Times New Roman"/>
          <w:sz w:val="28"/>
          <w:szCs w:val="28"/>
          <w:lang w:val="lv-LV"/>
        </w:rPr>
      </w:pPr>
      <w:r w:rsidRPr="00867772">
        <w:rPr>
          <w:rFonts w:ascii="Times New Roman" w:hAnsi="Times New Roman"/>
          <w:sz w:val="28"/>
          <w:szCs w:val="28"/>
          <w:lang w:val="lv-LV"/>
        </w:rPr>
        <w:t xml:space="preserve">ALTUM visiem darbiniekiem ir saistoši </w:t>
      </w:r>
      <w:r w:rsidRPr="00867772">
        <w:rPr>
          <w:rFonts w:ascii="Times New Roman" w:hAnsi="Times New Roman"/>
          <w:b/>
          <w:bCs/>
          <w:sz w:val="28"/>
          <w:szCs w:val="28"/>
          <w:lang w:val="lv-LV"/>
        </w:rPr>
        <w:t>Korupcijas un interešu konflikta novēršanas noteikumi</w:t>
      </w:r>
      <w:r w:rsidRPr="00867772">
        <w:rPr>
          <w:rFonts w:ascii="Times New Roman" w:hAnsi="Times New Roman"/>
          <w:sz w:val="28"/>
          <w:szCs w:val="28"/>
          <w:lang w:val="lv-LV"/>
        </w:rPr>
        <w:t xml:space="preserve">, kuru mērķis ir nodrošināt ALTUM darbiniekiem pilnīgu izpratni par to, kādās formās izpaužas korupcija un interešu konflikts, lai ALTUM darbinieki varētu izvērtēt savas rīcības atbilstību spēkā esošo iekšējo un ārējo normatīvo aktu prasībām un nepieļautu to pārkāpumus, kā arī nodrošināt, ka korupcijas riski un interešu konflikti ALTUM tiek savlaicīgi identificēti un adekvāti pārvaldīti, nepieļaujot to ietekmi uz ALTUM un/vai ALTUM klientu interesēm. Korupcijas un interešu konflikta novēršanas noteikumos ir </w:t>
      </w:r>
      <w:r w:rsidR="009B7680">
        <w:rPr>
          <w:rFonts w:ascii="Times New Roman" w:hAnsi="Times New Roman"/>
          <w:sz w:val="28"/>
          <w:szCs w:val="28"/>
          <w:lang w:val="lv-LV"/>
        </w:rPr>
        <w:t>definēta</w:t>
      </w:r>
      <w:r w:rsidRPr="00867772">
        <w:rPr>
          <w:rFonts w:ascii="Times New Roman" w:hAnsi="Times New Roman"/>
          <w:sz w:val="28"/>
          <w:szCs w:val="28"/>
          <w:lang w:val="lv-LV"/>
        </w:rPr>
        <w:t xml:space="preserve"> interešu konfliktu novēršanas sistēma, kas caur konkrētiem pasākumiem maksimāli nodrošina gan ALTUM, gan tā klientu interešu aizstāvību. Vērtējot ALTUM izveidoto interešu konfliktu novēršanas sistēmu</w:t>
      </w:r>
      <w:r w:rsidR="009B7680">
        <w:rPr>
          <w:rFonts w:ascii="Times New Roman" w:hAnsi="Times New Roman"/>
          <w:sz w:val="28"/>
          <w:szCs w:val="28"/>
          <w:lang w:val="lv-LV"/>
        </w:rPr>
        <w:t>,</w:t>
      </w:r>
      <w:r w:rsidRPr="00867772">
        <w:rPr>
          <w:rFonts w:ascii="Times New Roman" w:hAnsi="Times New Roman"/>
          <w:sz w:val="28"/>
          <w:szCs w:val="28"/>
          <w:lang w:val="lv-LV"/>
        </w:rPr>
        <w:t xml:space="preserve"> būtiski ņemt vērā, ka tā aptver visu ALTUM darbību (darbības procesus) un ir balstīta uz </w:t>
      </w:r>
      <w:r w:rsidRPr="00867772">
        <w:rPr>
          <w:rFonts w:ascii="Times New Roman" w:hAnsi="Times New Roman"/>
          <w:sz w:val="28"/>
          <w:szCs w:val="28"/>
          <w:lang w:val="lv-LV"/>
        </w:rPr>
        <w:t>proaktīvu</w:t>
      </w:r>
      <w:r w:rsidRPr="00867772">
        <w:rPr>
          <w:rFonts w:ascii="Times New Roman" w:hAnsi="Times New Roman"/>
          <w:sz w:val="28"/>
          <w:szCs w:val="28"/>
          <w:lang w:val="lv-LV"/>
        </w:rPr>
        <w:t xml:space="preserve"> pieeju, t.i. tiek akcentēta savlaicīga tādu apstākļu identificēšana, kas var izraisīt </w:t>
      </w:r>
      <w:r w:rsidR="009B7680">
        <w:rPr>
          <w:rFonts w:ascii="Times New Roman" w:hAnsi="Times New Roman"/>
          <w:sz w:val="28"/>
          <w:szCs w:val="28"/>
          <w:lang w:val="lv-LV"/>
        </w:rPr>
        <w:t xml:space="preserve">iespējamas </w:t>
      </w:r>
      <w:r w:rsidRPr="00867772">
        <w:rPr>
          <w:rFonts w:ascii="Times New Roman" w:hAnsi="Times New Roman"/>
          <w:sz w:val="28"/>
          <w:szCs w:val="28"/>
          <w:lang w:val="lv-LV"/>
        </w:rPr>
        <w:t>interešu konfliktu situācijas, kā arī tiek veikti pasākumi, kas preventīvi novērš interešu konfliktu iespējamību. Zemāk sniegti konkrēti piemēri, kas sniedz priekšstatu par interešu konfliktu novēršanu ALTUM darbībā, t.sk. īstenojot finanšu instrumentus. Interešu konfliktu novēršana:</w:t>
      </w:r>
    </w:p>
    <w:p w:rsidR="001C3907" w:rsidRPr="00867772" w:rsidP="001C3907" w14:paraId="107C4F7F" w14:textId="77777777">
      <w:pPr>
        <w:tabs>
          <w:tab w:val="left" w:pos="5670"/>
        </w:tabs>
        <w:spacing w:after="0" w:line="240" w:lineRule="auto"/>
        <w:ind w:firstLine="567"/>
        <w:jc w:val="both"/>
        <w:rPr>
          <w:rFonts w:ascii="Times New Roman" w:hAnsi="Times New Roman"/>
          <w:sz w:val="28"/>
          <w:szCs w:val="28"/>
          <w:lang w:val="lv-LV"/>
        </w:rPr>
      </w:pPr>
      <w:r w:rsidRPr="00867772">
        <w:rPr>
          <w:rFonts w:ascii="Times New Roman" w:hAnsi="Times New Roman"/>
          <w:sz w:val="28"/>
          <w:szCs w:val="28"/>
          <w:lang w:val="lv-LV"/>
        </w:rPr>
        <w:t>1.</w:t>
      </w:r>
      <w:r w:rsidRPr="00867772">
        <w:rPr>
          <w:rFonts w:ascii="Times New Roman" w:hAnsi="Times New Roman"/>
          <w:b/>
          <w:bCs/>
          <w:sz w:val="28"/>
          <w:szCs w:val="28"/>
          <w:lang w:val="lv-LV"/>
        </w:rPr>
        <w:t xml:space="preserve"> veidojot organizatorisko struktūru</w:t>
      </w:r>
      <w:r w:rsidRPr="00867772">
        <w:rPr>
          <w:rFonts w:ascii="Times New Roman" w:hAnsi="Times New Roman"/>
          <w:sz w:val="28"/>
          <w:szCs w:val="28"/>
          <w:lang w:val="lv-LV"/>
        </w:rPr>
        <w:t xml:space="preserve"> tā, lai jebkuras darbības veikšanas, to kontroles un uzraudzības funkcijas netiek veiktas vienas struktūrvienības ietvaros un nodrošina optimālu attiecību starp ALTUM veicamajām darbībām, to kontroles un uzraudzības procesu. Tiek nodrošināts, ka struktūrvienības, kas veic darbības un starp kurām rodas vai var rasties interešu konflikts, ir savstarpēji neatkarīgas, nosakot gan atšķirīgu organizatorisko pakļautību, gan atšķirīgu ģeogrāfisko izvietojumu (neatrodas vienās telpās). Gadījumos, ja, veidojot organizatorisko struktūru, nav iespējams nodrošināt pilnīgu neatkarību un/vai atšķirīgu pakļautības līmeni starp struktūrvienībām, starp kurām ir iespējams interešu konflikts (ņemot vērā ALTUM darbības apjomu un specifiku), tiek nodrošināta iespēja ziņot par interešu konfliktiem un citiem trūkumiem, kas var izraisīt interešu konfliktus organizatoriskajā struktūrā noteikto pakļautības līmeņu rezultātā, augstākstāvošai lēmējinstitūcijai, apejot organizatoriski noteikto pakļautību;</w:t>
      </w:r>
    </w:p>
    <w:p w:rsidR="001C3907" w:rsidRPr="00867772" w:rsidP="001C3907" w14:paraId="0C027309" w14:textId="77777777">
      <w:pPr>
        <w:tabs>
          <w:tab w:val="left" w:pos="5670"/>
        </w:tabs>
        <w:spacing w:after="0" w:line="240" w:lineRule="auto"/>
        <w:ind w:firstLine="567"/>
        <w:jc w:val="both"/>
        <w:rPr>
          <w:rFonts w:ascii="Times New Roman" w:hAnsi="Times New Roman"/>
          <w:sz w:val="28"/>
          <w:szCs w:val="28"/>
          <w:lang w:val="lv-LV"/>
        </w:rPr>
      </w:pPr>
      <w:r w:rsidRPr="00867772">
        <w:rPr>
          <w:rFonts w:ascii="Times New Roman" w:hAnsi="Times New Roman"/>
          <w:sz w:val="28"/>
          <w:szCs w:val="28"/>
          <w:lang w:val="lv-LV"/>
        </w:rPr>
        <w:t xml:space="preserve">2. </w:t>
      </w:r>
      <w:r w:rsidRPr="00867772">
        <w:rPr>
          <w:rFonts w:ascii="Times New Roman" w:hAnsi="Times New Roman"/>
          <w:b/>
          <w:bCs/>
          <w:sz w:val="28"/>
          <w:szCs w:val="28"/>
          <w:lang w:val="lv-LV"/>
        </w:rPr>
        <w:t>veidojot darbinieku atalgojumu sistēmu</w:t>
      </w:r>
      <w:r w:rsidRPr="00867772">
        <w:rPr>
          <w:rFonts w:ascii="Times New Roman" w:hAnsi="Times New Roman"/>
          <w:sz w:val="28"/>
          <w:szCs w:val="28"/>
          <w:lang w:val="lv-LV"/>
        </w:rPr>
        <w:t xml:space="preserve"> nodrošina, ka darbiniekiem ar vienādām amata kategorijām, vienlīdzīgām profesionālajām iemaņām, atbildības līmeni, nepieciešamo garīgo piepūli u.tml. faktoriem tiek noteikti līdzvērtīgi atalgojuma veidošanas principi</w:t>
      </w:r>
      <w:r>
        <w:rPr>
          <w:rStyle w:val="FootnoteReference"/>
          <w:rFonts w:ascii="Times New Roman" w:hAnsi="Times New Roman"/>
          <w:sz w:val="28"/>
          <w:szCs w:val="28"/>
          <w:lang w:val="lv-LV"/>
        </w:rPr>
        <w:footnoteReference w:id="2"/>
      </w:r>
      <w:r w:rsidRPr="00867772">
        <w:rPr>
          <w:rFonts w:ascii="Times New Roman" w:hAnsi="Times New Roman"/>
          <w:sz w:val="28"/>
          <w:szCs w:val="28"/>
          <w:lang w:val="lv-LV"/>
        </w:rPr>
        <w:t>.</w:t>
      </w:r>
    </w:p>
    <w:p w:rsidR="001C3907" w:rsidRPr="00867772" w:rsidP="001C3907" w14:paraId="5503E713" w14:textId="77777777">
      <w:pPr>
        <w:tabs>
          <w:tab w:val="left" w:pos="5670"/>
        </w:tabs>
        <w:spacing w:after="0" w:line="240" w:lineRule="auto"/>
        <w:ind w:firstLine="567"/>
        <w:jc w:val="both"/>
        <w:rPr>
          <w:rFonts w:ascii="Times New Roman" w:hAnsi="Times New Roman"/>
          <w:sz w:val="28"/>
          <w:szCs w:val="28"/>
          <w:lang w:val="lv-LV"/>
        </w:rPr>
      </w:pPr>
      <w:r w:rsidRPr="00867772">
        <w:rPr>
          <w:rFonts w:ascii="Times New Roman" w:hAnsi="Times New Roman"/>
          <w:sz w:val="28"/>
          <w:szCs w:val="28"/>
          <w:lang w:val="lv-LV"/>
        </w:rPr>
        <w:t xml:space="preserve">3. </w:t>
      </w:r>
      <w:r w:rsidRPr="00867772">
        <w:rPr>
          <w:rFonts w:ascii="Times New Roman" w:hAnsi="Times New Roman"/>
          <w:b/>
          <w:bCs/>
          <w:sz w:val="28"/>
          <w:szCs w:val="28"/>
          <w:lang w:val="lv-LV"/>
        </w:rPr>
        <w:t>darba grupu, komiteju un komitejai līdzvērtīgu lēmējinstitūciju izveidē</w:t>
      </w:r>
      <w:r w:rsidRPr="00867772">
        <w:rPr>
          <w:rFonts w:ascii="Times New Roman" w:hAnsi="Times New Roman"/>
          <w:sz w:val="28"/>
          <w:szCs w:val="28"/>
          <w:lang w:val="lv-LV"/>
        </w:rPr>
        <w:t xml:space="preserve"> nosakot personālsastāvu jau sākotnēji tiek novērsta interešu konflikta rašanās iespēja komitejas un/ vai tai līdzvērtīgas lēmējinstitūcijas locekļu starpā. Darba grupas tiek veidotas, tajās iekļaujot tikai tos darbiniekus, kuru darba pienākumi ir tieši vai pakārtoti saistīti ar darba grupai uzdoto uzdevumu izpildi. Komiteju un/vai tai līdzvērtīgu lēmējinstitūciju un darba grupu sastāvā darbinieki no struktūrvienībām, kas veic attiecīgās darbības uzraudzības procesu, tiek iekļauti konsultatīvu funkciju veikšanai, t.i., bez balsstiesībām lēmumu pieņemšanā un/vai </w:t>
      </w:r>
      <w:r w:rsidRPr="00867772">
        <w:rPr>
          <w:rFonts w:ascii="Times New Roman" w:hAnsi="Times New Roman"/>
          <w:sz w:val="28"/>
          <w:szCs w:val="28"/>
          <w:lang w:val="lv-LV"/>
        </w:rPr>
        <w:t>tiek nodrošināta elektroniska pieeja izskatāmajiem jautājumiem un pieņemtajiem lēmumiem;</w:t>
      </w:r>
    </w:p>
    <w:p w:rsidR="001C3907" w:rsidRPr="00867772" w:rsidP="001C3907" w14:paraId="11C4B6B2" w14:textId="3B224C58">
      <w:pPr>
        <w:tabs>
          <w:tab w:val="left" w:pos="5670"/>
        </w:tabs>
        <w:spacing w:after="0" w:line="240" w:lineRule="auto"/>
        <w:ind w:firstLine="567"/>
        <w:jc w:val="both"/>
        <w:rPr>
          <w:rFonts w:ascii="Times New Roman" w:hAnsi="Times New Roman"/>
          <w:sz w:val="28"/>
          <w:szCs w:val="28"/>
          <w:lang w:val="lv-LV"/>
        </w:rPr>
      </w:pPr>
      <w:r w:rsidRPr="00867772">
        <w:rPr>
          <w:rFonts w:ascii="Times New Roman" w:hAnsi="Times New Roman"/>
          <w:sz w:val="28"/>
          <w:szCs w:val="28"/>
          <w:lang w:val="lv-LV"/>
        </w:rPr>
        <w:t xml:space="preserve">4. </w:t>
      </w:r>
      <w:r w:rsidRPr="00867772">
        <w:rPr>
          <w:rFonts w:ascii="Times New Roman" w:hAnsi="Times New Roman"/>
          <w:b/>
          <w:bCs/>
          <w:sz w:val="28"/>
          <w:szCs w:val="28"/>
          <w:lang w:val="lv-LV"/>
        </w:rPr>
        <w:t>lēmējinstitūciju darbībā</w:t>
      </w:r>
      <w:r w:rsidRPr="00867772">
        <w:rPr>
          <w:rFonts w:ascii="Times New Roman" w:hAnsi="Times New Roman"/>
          <w:sz w:val="28"/>
          <w:szCs w:val="28"/>
          <w:lang w:val="lv-LV"/>
        </w:rPr>
        <w:t xml:space="preserve"> lēmējinstitūciju locekļi pieņem lēmumus, vadoties no ALTUM interesēm un izvairoties no interešu konfliktu rašanās vai tā iespējamības, tāpat arī lēmējinstitūcijas loceklis atturas no lēmumu pieņemšanas par ALTUM darījumiem, kuros attiecīgajam lēmējinstitūcijas loceklim rodas vai var rasties interešu konflikts. Pieņemot lēmumus, lēmējinstitūciju locekļiem nav balsstiesību jautājumu izskatīšanā, kur pastāv jebkāds interešu konflikts. </w:t>
      </w:r>
      <w:r w:rsidR="009B7680">
        <w:rPr>
          <w:rFonts w:ascii="Times New Roman" w:hAnsi="Times New Roman"/>
          <w:sz w:val="28"/>
          <w:szCs w:val="28"/>
          <w:lang w:val="lv-LV"/>
        </w:rPr>
        <w:t xml:space="preserve">Šīs personas nepiedalās lēmumu pieņemšanā, kā arī šīm personām nav pieejama attiecīgā dokumentācija. </w:t>
      </w:r>
      <w:r w:rsidRPr="00867772">
        <w:rPr>
          <w:rFonts w:ascii="Times New Roman" w:hAnsi="Times New Roman"/>
          <w:sz w:val="28"/>
          <w:szCs w:val="28"/>
          <w:lang w:val="lv-LV"/>
        </w:rPr>
        <w:t>Gadījumā, ja lēmējinstitūcijā nav iespējams pieņemt lēmumu saistībā ar iespējamo interešu konfliktu, lēmuma pieņemšana tiek virzīta augstākstāvošai lēmējinstitūcijai, atklājot visu informāciju par interešu konfliktu;</w:t>
      </w:r>
    </w:p>
    <w:p w:rsidR="001C3907" w:rsidRPr="00867772" w:rsidP="001C3907" w14:paraId="42A188A1" w14:textId="77777777">
      <w:pPr>
        <w:tabs>
          <w:tab w:val="left" w:pos="5670"/>
        </w:tabs>
        <w:spacing w:after="0" w:line="240" w:lineRule="auto"/>
        <w:ind w:firstLine="567"/>
        <w:jc w:val="both"/>
        <w:rPr>
          <w:rFonts w:ascii="Times New Roman" w:hAnsi="Times New Roman"/>
          <w:sz w:val="28"/>
          <w:szCs w:val="28"/>
          <w:lang w:val="lv-LV"/>
        </w:rPr>
      </w:pPr>
      <w:r w:rsidRPr="00867772">
        <w:rPr>
          <w:rFonts w:ascii="Times New Roman" w:hAnsi="Times New Roman"/>
          <w:sz w:val="28"/>
          <w:szCs w:val="28"/>
          <w:lang w:val="lv-LV"/>
        </w:rPr>
        <w:t xml:space="preserve">5. </w:t>
      </w:r>
      <w:r w:rsidRPr="00867772">
        <w:rPr>
          <w:rFonts w:ascii="Times New Roman" w:hAnsi="Times New Roman"/>
          <w:b/>
          <w:bCs/>
          <w:sz w:val="28"/>
          <w:szCs w:val="28"/>
          <w:lang w:val="lv-LV"/>
        </w:rPr>
        <w:t>darbiniekam pildot amata pienākumus</w:t>
      </w:r>
      <w:r w:rsidRPr="00867772">
        <w:rPr>
          <w:rFonts w:ascii="Times New Roman" w:hAnsi="Times New Roman"/>
          <w:sz w:val="28"/>
          <w:szCs w:val="28"/>
          <w:lang w:val="lv-LV"/>
        </w:rPr>
        <w:t xml:space="preserve"> reāla, potenciāla vai šķietama interešu konflikta gadījumā nekavējoties jāinformē tā tiešais vadītājs, kurš izvērtēs situāciju un pieņems lēmumu, kā novērst interešu konfliktu un nodrošināt darbinieka veicamā darba savlaicīgu un kvalitatīvu izpildi. Darbiniekam ir nekavējoties jāsniedz informācija tiešajam vadītājam, augstākā līmeņa vadītājam vai ALTUM valdei par viņam zināmiem interešu konflikta gadījumiem, kā arī par citu ALTUM darbinieku iespējamu atrašanos interešu konflikta situācijā mutiski, rakstiski vai izmantojot ALTUM trauksmes ziņošanas kanālu. ALTUM valdei, visu līmeņu vadītājiem, iepirkumu komisijas locekļiem un darbiniekiem, kuri, pildot savus amata pienākumus, piedalās lēmumu pieņemšanā (t.sk. vizē lēmumprojektus), vienu reizi gadā ir jāiesniedz  </w:t>
      </w:r>
      <w:r w:rsidRPr="003D040D">
        <w:rPr>
          <w:rFonts w:ascii="Times New Roman" w:hAnsi="Times New Roman"/>
          <w:i/>
          <w:iCs/>
          <w:sz w:val="28"/>
          <w:szCs w:val="28"/>
          <w:lang w:val="lv-LV"/>
        </w:rPr>
        <w:t>Interešu konflikta deklarācija</w:t>
      </w:r>
      <w:r w:rsidRPr="00867772">
        <w:rPr>
          <w:rFonts w:ascii="Times New Roman" w:hAnsi="Times New Roman"/>
          <w:sz w:val="28"/>
          <w:szCs w:val="28"/>
          <w:lang w:val="lv-LV"/>
        </w:rPr>
        <w:t xml:space="preserve"> par iepriekšējo kalendāro gadu. </w:t>
      </w:r>
      <w:r w:rsidRPr="003D040D">
        <w:rPr>
          <w:rFonts w:ascii="Times New Roman" w:hAnsi="Times New Roman"/>
          <w:i/>
          <w:iCs/>
          <w:sz w:val="28"/>
          <w:szCs w:val="28"/>
          <w:lang w:val="lv-LV"/>
        </w:rPr>
        <w:t>Interešu konflikta deklarāciju</w:t>
      </w:r>
      <w:r w:rsidRPr="00867772">
        <w:rPr>
          <w:rFonts w:ascii="Times New Roman" w:hAnsi="Times New Roman"/>
          <w:sz w:val="28"/>
          <w:szCs w:val="28"/>
          <w:lang w:val="lv-LV"/>
        </w:rPr>
        <w:t xml:space="preserve"> apliecina darbinieka tiešais vadītājs, nepieciešamības gadījumā pieņemot lēmumu par interešu konflikta novēršanas pasākumiem. Jaunajiem darbiniekiem, uzsākot darba attiecības ALTUM, jāiesniedz </w:t>
      </w:r>
      <w:r w:rsidRPr="003D040D">
        <w:rPr>
          <w:rFonts w:ascii="Times New Roman" w:hAnsi="Times New Roman"/>
          <w:i/>
          <w:iCs/>
          <w:sz w:val="28"/>
          <w:szCs w:val="28"/>
          <w:lang w:val="lv-LV"/>
        </w:rPr>
        <w:t>Apliecinājums par interešu konflikta situāciju nepieļaušanu savā darbībā</w:t>
      </w:r>
      <w:r w:rsidRPr="00867772">
        <w:rPr>
          <w:rFonts w:ascii="Times New Roman" w:hAnsi="Times New Roman"/>
          <w:sz w:val="28"/>
          <w:szCs w:val="28"/>
          <w:lang w:val="lv-LV"/>
        </w:rPr>
        <w:t xml:space="preserve">.  </w:t>
      </w:r>
    </w:p>
    <w:p w:rsidR="001C3907" w:rsidRPr="00867772" w:rsidP="001C3907" w14:paraId="4A036AA5" w14:textId="77777777">
      <w:pPr>
        <w:tabs>
          <w:tab w:val="left" w:pos="5670"/>
        </w:tabs>
        <w:spacing w:after="0" w:line="240" w:lineRule="auto"/>
        <w:ind w:firstLine="567"/>
        <w:jc w:val="both"/>
        <w:rPr>
          <w:rFonts w:ascii="Times New Roman" w:hAnsi="Times New Roman"/>
          <w:sz w:val="28"/>
          <w:szCs w:val="28"/>
          <w:lang w:val="lv-LV"/>
        </w:rPr>
      </w:pPr>
      <w:r w:rsidRPr="00867772">
        <w:rPr>
          <w:rFonts w:ascii="Times New Roman" w:hAnsi="Times New Roman"/>
          <w:sz w:val="28"/>
          <w:szCs w:val="28"/>
          <w:lang w:val="lv-LV"/>
        </w:rPr>
        <w:t xml:space="preserve">Vienlaikus Korupcijas un interešu konflikta novēršanas noteikumi paredz </w:t>
      </w:r>
      <w:r w:rsidRPr="00867772">
        <w:rPr>
          <w:rFonts w:ascii="Times New Roman" w:hAnsi="Times New Roman"/>
          <w:sz w:val="28"/>
          <w:szCs w:val="28"/>
          <w:lang w:val="lv-LV"/>
        </w:rPr>
        <w:t>koruptīvu</w:t>
      </w:r>
      <w:r w:rsidRPr="00867772">
        <w:rPr>
          <w:rFonts w:ascii="Times New Roman" w:hAnsi="Times New Roman"/>
          <w:sz w:val="28"/>
          <w:szCs w:val="28"/>
          <w:lang w:val="lv-LV"/>
        </w:rPr>
        <w:t xml:space="preserve"> darbību un krāpšanas aizliegumu, kā arī dāvanu pieņemšanas un pasniegšanas nosacījumus. Vēršam uzmanību, ka ALTUM interešu konfliktu un korupcijas riska pārvaldība cita starpā ietver arī attiecīgās informācijas uzkrāšanu un glabāšanu, kā arī tiek īstenoti korektīvie/preventīvie pasākumi un to izpildes kontrole, lai nākotnē pēc iespējas tiktu novērsta interešu konfliktu un korupcijas riska gadījumu iespējamība.</w:t>
      </w:r>
    </w:p>
    <w:p w:rsidR="001C3907" w:rsidRPr="00867772" w:rsidP="001C3907" w14:paraId="001F13D6" w14:textId="77777777">
      <w:pPr>
        <w:tabs>
          <w:tab w:val="left" w:pos="5670"/>
        </w:tabs>
        <w:spacing w:after="0" w:line="240" w:lineRule="auto"/>
        <w:ind w:firstLine="567"/>
        <w:jc w:val="both"/>
        <w:rPr>
          <w:rFonts w:ascii="Times New Roman" w:hAnsi="Times New Roman"/>
          <w:sz w:val="28"/>
          <w:szCs w:val="28"/>
          <w:lang w:val="lv-LV"/>
        </w:rPr>
      </w:pPr>
      <w:r w:rsidRPr="00867772">
        <w:rPr>
          <w:rFonts w:ascii="Times New Roman" w:hAnsi="Times New Roman"/>
          <w:sz w:val="28"/>
          <w:szCs w:val="28"/>
          <w:lang w:val="lv-LV"/>
        </w:rPr>
        <w:t>Attiecībā uz pienākumiem un atbildību interešu konfliktu un korupcijas novēršanā:</w:t>
      </w:r>
    </w:p>
    <w:p w:rsidR="001C3907" w:rsidRPr="00867772" w:rsidP="001C3907" w14:paraId="4348AEB1" w14:textId="77777777">
      <w:pPr>
        <w:pStyle w:val="ListParagraph"/>
        <w:numPr>
          <w:ilvl w:val="0"/>
          <w:numId w:val="12"/>
        </w:numPr>
        <w:spacing w:after="0" w:line="240" w:lineRule="auto"/>
        <w:jc w:val="both"/>
        <w:rPr>
          <w:rFonts w:ascii="Times New Roman" w:hAnsi="Times New Roman"/>
          <w:sz w:val="28"/>
          <w:szCs w:val="28"/>
          <w:lang w:val="lv-LV"/>
        </w:rPr>
      </w:pPr>
      <w:r w:rsidRPr="00867772">
        <w:rPr>
          <w:rFonts w:ascii="Times New Roman" w:hAnsi="Times New Roman"/>
          <w:b/>
          <w:bCs/>
          <w:sz w:val="28"/>
          <w:szCs w:val="28"/>
          <w:lang w:val="lv-LV"/>
        </w:rPr>
        <w:t>ALTUM valde</w:t>
      </w:r>
      <w:r w:rsidRPr="00867772">
        <w:rPr>
          <w:rFonts w:ascii="Times New Roman" w:hAnsi="Times New Roman"/>
          <w:sz w:val="28"/>
          <w:szCs w:val="28"/>
          <w:lang w:val="lv-LV"/>
        </w:rPr>
        <w:t xml:space="preserve"> - atbild par interešu konfliktu un korupcijas novēršanu savā darbībā, tāpat arī uzrauga Korupcijas un interešu konflikta novēršanas noteikumu īstenošanu un nodrošina efektīvas interešu konfliktu novēršanas sistēmas ieviešanu, kā arī nodrošina tādas organizatoriskā struktūras un atalgojumu sistēmas izveidi, lai novērstu interešu konfliktu;</w:t>
      </w:r>
    </w:p>
    <w:p w:rsidR="001C3907" w:rsidRPr="00867772" w:rsidP="001C3907" w14:paraId="56628DC0" w14:textId="77777777">
      <w:pPr>
        <w:pStyle w:val="ListParagraph"/>
        <w:numPr>
          <w:ilvl w:val="0"/>
          <w:numId w:val="12"/>
        </w:numPr>
        <w:spacing w:after="0" w:line="240" w:lineRule="auto"/>
        <w:jc w:val="both"/>
        <w:rPr>
          <w:rFonts w:ascii="Times New Roman" w:hAnsi="Times New Roman"/>
          <w:sz w:val="28"/>
          <w:szCs w:val="28"/>
          <w:lang w:val="lv-LV"/>
        </w:rPr>
      </w:pPr>
      <w:r w:rsidRPr="00867772">
        <w:rPr>
          <w:rFonts w:ascii="Times New Roman" w:hAnsi="Times New Roman"/>
          <w:b/>
          <w:bCs/>
          <w:sz w:val="28"/>
          <w:szCs w:val="28"/>
          <w:lang w:val="lv-LV"/>
        </w:rPr>
        <w:t xml:space="preserve">Aktīvu, pasīvu un risku vadības komiteja </w:t>
      </w:r>
      <w:r w:rsidRPr="00867772">
        <w:rPr>
          <w:rFonts w:ascii="Times New Roman" w:hAnsi="Times New Roman"/>
          <w:sz w:val="28"/>
          <w:szCs w:val="28"/>
          <w:lang w:val="lv-LV"/>
        </w:rPr>
        <w:t xml:space="preserve">(turpmāk – APRVK) – pārrauga interešu konfliktu un korupcijas risku novēršanas sistēmas ieviešanu ALTUM, izskata pārskatu par interešu konfliktiem un korupcijas </w:t>
      </w:r>
      <w:r w:rsidRPr="00867772">
        <w:rPr>
          <w:rFonts w:ascii="Times New Roman" w:hAnsi="Times New Roman"/>
          <w:sz w:val="28"/>
          <w:szCs w:val="28"/>
          <w:lang w:val="lv-LV"/>
        </w:rPr>
        <w:t>gadījumiem un nosaka korektīvo/preventīvo pasākumu veikšanu to novēršanai, nosakot atbildīgās struktūrvienības vai darbiniekus;</w:t>
      </w:r>
    </w:p>
    <w:p w:rsidR="001C3907" w:rsidRPr="00867772" w:rsidP="001C3907" w14:paraId="1DE4D1A0" w14:textId="77777777">
      <w:pPr>
        <w:pStyle w:val="ListParagraph"/>
        <w:numPr>
          <w:ilvl w:val="0"/>
          <w:numId w:val="12"/>
        </w:numPr>
        <w:spacing w:after="0" w:line="240" w:lineRule="auto"/>
        <w:jc w:val="both"/>
        <w:rPr>
          <w:rFonts w:ascii="Times New Roman" w:hAnsi="Times New Roman"/>
          <w:sz w:val="28"/>
          <w:szCs w:val="28"/>
          <w:lang w:val="lv-LV"/>
        </w:rPr>
      </w:pPr>
      <w:r w:rsidRPr="00867772">
        <w:rPr>
          <w:rFonts w:ascii="Times New Roman" w:hAnsi="Times New Roman"/>
          <w:b/>
          <w:bCs/>
          <w:sz w:val="28"/>
          <w:szCs w:val="28"/>
          <w:lang w:val="lv-LV"/>
        </w:rPr>
        <w:t xml:space="preserve">Risku vadības </w:t>
      </w:r>
      <w:r>
        <w:rPr>
          <w:rFonts w:ascii="Times New Roman" w:hAnsi="Times New Roman"/>
          <w:b/>
          <w:bCs/>
          <w:sz w:val="28"/>
          <w:szCs w:val="28"/>
          <w:lang w:val="lv-LV"/>
        </w:rPr>
        <w:t>departaments</w:t>
      </w:r>
      <w:r w:rsidRPr="00867772">
        <w:rPr>
          <w:rFonts w:ascii="Times New Roman" w:hAnsi="Times New Roman"/>
          <w:sz w:val="28"/>
          <w:szCs w:val="28"/>
          <w:lang w:val="lv-LV"/>
        </w:rPr>
        <w:t xml:space="preserve"> – izveido interešu konfliktu un korupcijas risku novēršanas iekšējās kontroles sistēmu, dokumentē to un kontrolē tās īstenošanu, identificē, analizē un novērtē ALTUM interešu konfliktu un korupcijas riskus un ziņo APRVK un ALTUM valdei, kā arī sniedz APRVK pārskatu par interešu konfliktiem un korupcijas gadījumiem operacionālā riska pārvaldības ietvaros un noteiktajā kārtībā, kā arī veic informācijas par interešu konfliktiem un korupcijas gadījumu uzkrāšanu, uzglabāšanu un analīzi; </w:t>
      </w:r>
    </w:p>
    <w:p w:rsidR="001C3907" w:rsidRPr="00867772" w:rsidP="001C3907" w14:paraId="6E4A968D" w14:textId="77777777">
      <w:pPr>
        <w:pStyle w:val="ListParagraph"/>
        <w:numPr>
          <w:ilvl w:val="0"/>
          <w:numId w:val="12"/>
        </w:numPr>
        <w:spacing w:after="0" w:line="240" w:lineRule="auto"/>
        <w:jc w:val="both"/>
        <w:rPr>
          <w:rFonts w:ascii="Times New Roman" w:hAnsi="Times New Roman"/>
          <w:sz w:val="28"/>
          <w:szCs w:val="28"/>
          <w:lang w:val="lv-LV"/>
        </w:rPr>
      </w:pPr>
      <w:r w:rsidRPr="00867772">
        <w:rPr>
          <w:rFonts w:ascii="Times New Roman" w:hAnsi="Times New Roman"/>
          <w:b/>
          <w:bCs/>
          <w:sz w:val="28"/>
          <w:szCs w:val="28"/>
          <w:lang w:val="lv-LV"/>
        </w:rPr>
        <w:t>ALTUM struktūrvienības</w:t>
      </w:r>
      <w:r w:rsidRPr="00867772">
        <w:rPr>
          <w:rFonts w:ascii="Times New Roman" w:hAnsi="Times New Roman"/>
          <w:sz w:val="28"/>
          <w:szCs w:val="28"/>
          <w:lang w:val="lv-LV"/>
        </w:rPr>
        <w:t xml:space="preserve"> – atbildīgas par interešu konfliktu specifisko un korupcijas novēršanas normu iestrādāšanu struktūrvienības atbildībā esošajos iekšējos normatīvajos dokumentos, kā arī atbildīgas par interešu konfliktu novēršanas normu ievērošanu struktūrvienībā un ALTUM;</w:t>
      </w:r>
    </w:p>
    <w:p w:rsidR="001C3907" w:rsidRPr="00867772" w:rsidP="001C3907" w14:paraId="3E7E9E9A" w14:textId="77777777">
      <w:pPr>
        <w:pStyle w:val="ListParagraph"/>
        <w:numPr>
          <w:ilvl w:val="0"/>
          <w:numId w:val="12"/>
        </w:numPr>
        <w:spacing w:after="0" w:line="240" w:lineRule="auto"/>
        <w:jc w:val="both"/>
        <w:rPr>
          <w:rFonts w:ascii="Times New Roman" w:hAnsi="Times New Roman"/>
          <w:sz w:val="28"/>
          <w:szCs w:val="28"/>
          <w:lang w:val="lv-LV"/>
        </w:rPr>
      </w:pPr>
      <w:r>
        <w:rPr>
          <w:rFonts w:ascii="Times New Roman" w:hAnsi="Times New Roman"/>
          <w:b/>
          <w:bCs/>
          <w:sz w:val="28"/>
          <w:szCs w:val="28"/>
          <w:lang w:val="lv-LV"/>
        </w:rPr>
        <w:t>d</w:t>
      </w:r>
      <w:r w:rsidRPr="00867772">
        <w:rPr>
          <w:rFonts w:ascii="Times New Roman" w:hAnsi="Times New Roman"/>
          <w:b/>
          <w:bCs/>
          <w:sz w:val="28"/>
          <w:szCs w:val="28"/>
          <w:lang w:val="lv-LV"/>
        </w:rPr>
        <w:t>arbinieki</w:t>
      </w:r>
      <w:r w:rsidRPr="00867772">
        <w:rPr>
          <w:rFonts w:ascii="Times New Roman" w:hAnsi="Times New Roman"/>
          <w:sz w:val="28"/>
          <w:szCs w:val="28"/>
          <w:lang w:val="lv-LV"/>
        </w:rPr>
        <w:t xml:space="preserve"> - atbildīgi par Korupcijas un interešu konflikta novēršanas noteikumos, ALTUM iekšējos normatīvajos aktos noteikto principu un pienākumu ievērošanu, veicot darba pienākumus, kā arī attiecībās ar valsts un nevalstiskām institūcijām, darījuma partneriem un klientiem, kā arī ir atbildīgi par informācijas sniegšanu nekavējoties tiešajam vadītājam, augstākā līmeņa vadītājam vai ALTUM valdei par viņam zināmiem interešu konflikta vai </w:t>
      </w:r>
      <w:r w:rsidRPr="00867772">
        <w:rPr>
          <w:rFonts w:ascii="Times New Roman" w:hAnsi="Times New Roman"/>
          <w:sz w:val="28"/>
          <w:szCs w:val="28"/>
          <w:lang w:val="lv-LV"/>
        </w:rPr>
        <w:t>koruptīvām</w:t>
      </w:r>
      <w:r w:rsidRPr="00867772">
        <w:rPr>
          <w:rFonts w:ascii="Times New Roman" w:hAnsi="Times New Roman"/>
          <w:sz w:val="28"/>
          <w:szCs w:val="28"/>
          <w:lang w:val="lv-LV"/>
        </w:rPr>
        <w:t xml:space="preserve"> darbībām/korupcijas gadījumiem, par paša iespējamu nonākšanu interešu konflikta situācijā, kā arī par citu ALTUM darbinieku iespējamu atrašanos interešu konflikta situācijā vai saistībā ar </w:t>
      </w:r>
      <w:r w:rsidRPr="00867772">
        <w:rPr>
          <w:rFonts w:ascii="Times New Roman" w:hAnsi="Times New Roman"/>
          <w:sz w:val="28"/>
          <w:szCs w:val="28"/>
          <w:lang w:val="lv-LV"/>
        </w:rPr>
        <w:t>koruptīvām</w:t>
      </w:r>
      <w:r w:rsidRPr="00867772">
        <w:rPr>
          <w:rFonts w:ascii="Times New Roman" w:hAnsi="Times New Roman"/>
          <w:sz w:val="28"/>
          <w:szCs w:val="28"/>
          <w:lang w:val="lv-LV"/>
        </w:rPr>
        <w:t xml:space="preserve"> darbībām. Darbiniekiem noteikts pienākums ziņot par interešu konfliktiem operacionālo un darbības atbilstības risku ziņošanas sistēmā</w:t>
      </w:r>
      <w:r>
        <w:rPr>
          <w:rStyle w:val="FootnoteReference"/>
          <w:rFonts w:ascii="Times New Roman" w:hAnsi="Times New Roman"/>
          <w:sz w:val="28"/>
          <w:szCs w:val="28"/>
          <w:lang w:val="lv-LV"/>
        </w:rPr>
        <w:footnoteReference w:id="3"/>
      </w:r>
      <w:r w:rsidRPr="00867772">
        <w:rPr>
          <w:rFonts w:ascii="Times New Roman" w:hAnsi="Times New Roman"/>
          <w:sz w:val="28"/>
          <w:szCs w:val="28"/>
          <w:lang w:val="lv-LV"/>
        </w:rPr>
        <w:t>.</w:t>
      </w:r>
    </w:p>
    <w:p w:rsidR="001C3907" w:rsidRPr="00867772" w:rsidP="001C3907" w14:paraId="1A974BB2" w14:textId="77777777">
      <w:pPr>
        <w:tabs>
          <w:tab w:val="left" w:pos="5670"/>
        </w:tabs>
        <w:spacing w:after="0" w:line="240" w:lineRule="auto"/>
        <w:jc w:val="both"/>
        <w:rPr>
          <w:rFonts w:ascii="Times New Roman" w:hAnsi="Times New Roman"/>
          <w:sz w:val="28"/>
          <w:szCs w:val="28"/>
          <w:lang w:val="lv-LV"/>
        </w:rPr>
      </w:pPr>
    </w:p>
    <w:p w:rsidR="001C3907" w:rsidP="001C3907" w14:paraId="393FA5A9" w14:textId="6CDD9244">
      <w:pPr>
        <w:tabs>
          <w:tab w:val="left" w:pos="5670"/>
        </w:tabs>
        <w:spacing w:after="0" w:line="240" w:lineRule="auto"/>
        <w:ind w:firstLine="709"/>
        <w:jc w:val="both"/>
        <w:rPr>
          <w:rFonts w:ascii="Times New Roman" w:hAnsi="Times New Roman"/>
          <w:sz w:val="28"/>
          <w:szCs w:val="28"/>
          <w:lang w:val="lv-LV"/>
        </w:rPr>
      </w:pPr>
      <w:r w:rsidRPr="00867772">
        <w:rPr>
          <w:rFonts w:ascii="Times New Roman" w:hAnsi="Times New Roman"/>
          <w:sz w:val="28"/>
          <w:szCs w:val="28"/>
          <w:lang w:val="lv-LV"/>
        </w:rPr>
        <w:t xml:space="preserve">Papildus iepriekš minētajam ALTUM </w:t>
      </w:r>
      <w:r>
        <w:rPr>
          <w:rFonts w:ascii="Times New Roman" w:hAnsi="Times New Roman"/>
          <w:sz w:val="28"/>
          <w:szCs w:val="28"/>
          <w:lang w:val="lv-LV"/>
        </w:rPr>
        <w:t>veic</w:t>
      </w:r>
      <w:r w:rsidRPr="00867772">
        <w:rPr>
          <w:rFonts w:ascii="Times New Roman" w:hAnsi="Times New Roman"/>
          <w:sz w:val="28"/>
          <w:szCs w:val="28"/>
          <w:lang w:val="lv-LV"/>
        </w:rPr>
        <w:t xml:space="preserve"> atsevišķu amata kategoriju darbinieku saistīto personu saišu izvērtēšan</w:t>
      </w:r>
      <w:r>
        <w:rPr>
          <w:rFonts w:ascii="Times New Roman" w:hAnsi="Times New Roman"/>
          <w:sz w:val="28"/>
          <w:szCs w:val="28"/>
          <w:lang w:val="lv-LV"/>
        </w:rPr>
        <w:t>u</w:t>
      </w:r>
      <w:r w:rsidRPr="00867772">
        <w:rPr>
          <w:rFonts w:ascii="Times New Roman" w:hAnsi="Times New Roman"/>
          <w:sz w:val="28"/>
          <w:szCs w:val="28"/>
          <w:lang w:val="lv-LV"/>
        </w:rPr>
        <w:t xml:space="preserve"> atbilstoši </w:t>
      </w:r>
      <w:r w:rsidRPr="00EF17AB">
        <w:rPr>
          <w:rFonts w:ascii="Times New Roman" w:hAnsi="Times New Roman"/>
          <w:b/>
          <w:bCs/>
          <w:sz w:val="28"/>
          <w:szCs w:val="28"/>
          <w:lang w:val="lv-LV"/>
        </w:rPr>
        <w:t>ar ALTUM</w:t>
      </w:r>
      <w:r w:rsidRPr="00867772">
        <w:rPr>
          <w:rFonts w:ascii="Times New Roman" w:hAnsi="Times New Roman"/>
          <w:sz w:val="28"/>
          <w:szCs w:val="28"/>
          <w:lang w:val="lv-LV"/>
        </w:rPr>
        <w:t xml:space="preserve"> </w:t>
      </w:r>
      <w:r>
        <w:rPr>
          <w:rFonts w:ascii="Times New Roman" w:hAnsi="Times New Roman"/>
          <w:b/>
          <w:bCs/>
          <w:sz w:val="28"/>
          <w:szCs w:val="28"/>
          <w:lang w:val="lv-LV"/>
        </w:rPr>
        <w:t>s</w:t>
      </w:r>
      <w:r w:rsidRPr="00867772">
        <w:rPr>
          <w:rFonts w:ascii="Times New Roman" w:hAnsi="Times New Roman"/>
          <w:b/>
          <w:bCs/>
          <w:sz w:val="28"/>
          <w:szCs w:val="28"/>
          <w:lang w:val="lv-LV"/>
        </w:rPr>
        <w:t>aistīto personu identifikācijas noteikumiem</w:t>
      </w:r>
      <w:r>
        <w:rPr>
          <w:rFonts w:ascii="Times New Roman" w:hAnsi="Times New Roman"/>
          <w:sz w:val="28"/>
          <w:szCs w:val="28"/>
          <w:lang w:val="lv-LV"/>
        </w:rPr>
        <w:t xml:space="preserve">, kas paredz, ka ar ALTUM saistītās personas ir </w:t>
      </w:r>
      <w:r w:rsidRPr="00AD617F">
        <w:rPr>
          <w:rFonts w:ascii="Times New Roman" w:hAnsi="Times New Roman"/>
          <w:sz w:val="28"/>
          <w:szCs w:val="28"/>
          <w:lang w:val="lv-LV"/>
        </w:rPr>
        <w:t>valsts kapitāla daļu turētāju pārstāvji un/ vai to pilnvarotās personas</w:t>
      </w:r>
      <w:r>
        <w:rPr>
          <w:rFonts w:ascii="Times New Roman" w:hAnsi="Times New Roman"/>
          <w:sz w:val="28"/>
          <w:szCs w:val="28"/>
          <w:lang w:val="lv-LV"/>
        </w:rPr>
        <w:t xml:space="preserve">, </w:t>
      </w:r>
      <w:r w:rsidRPr="00AD617F">
        <w:rPr>
          <w:rFonts w:ascii="Times New Roman" w:hAnsi="Times New Roman"/>
          <w:sz w:val="28"/>
          <w:szCs w:val="28"/>
          <w:lang w:val="lv-LV"/>
        </w:rPr>
        <w:t>kapitāla daļu turētāju atbildīgie darbinieki Publiskas personas kapitāla daļu un kapitālsabiedrību pārvaldības likuma izpratnē</w:t>
      </w:r>
      <w:r>
        <w:rPr>
          <w:rFonts w:ascii="Times New Roman" w:hAnsi="Times New Roman"/>
          <w:sz w:val="28"/>
          <w:szCs w:val="28"/>
          <w:lang w:val="lv-LV"/>
        </w:rPr>
        <w:t xml:space="preserve">, </w:t>
      </w:r>
      <w:r w:rsidRPr="00AD617F">
        <w:rPr>
          <w:rFonts w:ascii="Times New Roman" w:hAnsi="Times New Roman"/>
          <w:sz w:val="28"/>
          <w:szCs w:val="28"/>
          <w:lang w:val="lv-LV"/>
        </w:rPr>
        <w:t>padomes locekļi</w:t>
      </w:r>
      <w:r>
        <w:rPr>
          <w:rFonts w:ascii="Times New Roman" w:hAnsi="Times New Roman"/>
          <w:sz w:val="28"/>
          <w:szCs w:val="28"/>
          <w:lang w:val="lv-LV"/>
        </w:rPr>
        <w:t xml:space="preserve">, </w:t>
      </w:r>
      <w:r w:rsidRPr="00AD617F">
        <w:rPr>
          <w:rFonts w:ascii="Times New Roman" w:hAnsi="Times New Roman"/>
          <w:sz w:val="28"/>
          <w:szCs w:val="28"/>
          <w:lang w:val="lv-LV"/>
        </w:rPr>
        <w:t>valdes locekļi</w:t>
      </w:r>
      <w:r>
        <w:rPr>
          <w:rFonts w:ascii="Times New Roman" w:hAnsi="Times New Roman"/>
          <w:sz w:val="28"/>
          <w:szCs w:val="28"/>
          <w:lang w:val="lv-LV"/>
        </w:rPr>
        <w:t xml:space="preserve">, </w:t>
      </w:r>
      <w:r w:rsidRPr="00AD617F">
        <w:rPr>
          <w:rFonts w:ascii="Times New Roman" w:hAnsi="Times New Roman"/>
          <w:sz w:val="28"/>
          <w:szCs w:val="28"/>
          <w:lang w:val="lv-LV"/>
        </w:rPr>
        <w:t>Iekšējā audita daļas vadītājs</w:t>
      </w:r>
      <w:r>
        <w:rPr>
          <w:rFonts w:ascii="Times New Roman" w:hAnsi="Times New Roman"/>
          <w:sz w:val="28"/>
          <w:szCs w:val="28"/>
          <w:lang w:val="lv-LV"/>
        </w:rPr>
        <w:t xml:space="preserve">, </w:t>
      </w:r>
      <w:r w:rsidRPr="00AD617F">
        <w:rPr>
          <w:rFonts w:ascii="Times New Roman" w:hAnsi="Times New Roman"/>
          <w:sz w:val="28"/>
          <w:szCs w:val="28"/>
          <w:lang w:val="lv-LV"/>
        </w:rPr>
        <w:t>Revīzijas komitejas locekļi</w:t>
      </w:r>
      <w:r>
        <w:rPr>
          <w:rStyle w:val="FootnoteReference"/>
          <w:rFonts w:ascii="Times New Roman" w:hAnsi="Times New Roman"/>
          <w:sz w:val="28"/>
          <w:szCs w:val="28"/>
          <w:lang w:val="lv-LV"/>
        </w:rPr>
        <w:footnoteReference w:id="4"/>
      </w:r>
      <w:r>
        <w:rPr>
          <w:rFonts w:ascii="Times New Roman" w:hAnsi="Times New Roman"/>
          <w:sz w:val="28"/>
          <w:szCs w:val="28"/>
          <w:lang w:val="lv-LV"/>
        </w:rPr>
        <w:t xml:space="preserve">. </w:t>
      </w:r>
      <w:r w:rsidRPr="00AD617F">
        <w:rPr>
          <w:rFonts w:ascii="Times New Roman" w:hAnsi="Times New Roman"/>
          <w:sz w:val="28"/>
          <w:szCs w:val="28"/>
          <w:lang w:val="lv-LV"/>
        </w:rPr>
        <w:t xml:space="preserve">Pirms jebkura darījuma uzsākšanas </w:t>
      </w:r>
      <w:r>
        <w:rPr>
          <w:rFonts w:ascii="Times New Roman" w:hAnsi="Times New Roman"/>
          <w:sz w:val="28"/>
          <w:szCs w:val="28"/>
          <w:lang w:val="lv-LV"/>
        </w:rPr>
        <w:t>ALTUM</w:t>
      </w:r>
      <w:r w:rsidRPr="00AD617F">
        <w:rPr>
          <w:rFonts w:ascii="Times New Roman" w:hAnsi="Times New Roman"/>
          <w:sz w:val="28"/>
          <w:szCs w:val="28"/>
          <w:lang w:val="lv-LV"/>
        </w:rPr>
        <w:t xml:space="preserve"> identificē vai darījums </w:t>
      </w:r>
      <w:r w:rsidR="009B7680">
        <w:rPr>
          <w:rFonts w:ascii="Times New Roman" w:hAnsi="Times New Roman"/>
          <w:sz w:val="28"/>
          <w:szCs w:val="28"/>
          <w:lang w:val="lv-LV"/>
        </w:rPr>
        <w:t xml:space="preserve">(t.sk., </w:t>
      </w:r>
      <w:r w:rsidRPr="00AD617F" w:rsidR="009B7680">
        <w:rPr>
          <w:rFonts w:ascii="Times New Roman" w:hAnsi="Times New Roman"/>
          <w:sz w:val="28"/>
          <w:szCs w:val="28"/>
          <w:lang w:val="lv-LV"/>
        </w:rPr>
        <w:t>finanšu pakalpojums</w:t>
      </w:r>
      <w:r>
        <w:rPr>
          <w:rStyle w:val="FootnoteReference"/>
          <w:rFonts w:ascii="Times New Roman" w:hAnsi="Times New Roman"/>
          <w:sz w:val="28"/>
          <w:szCs w:val="28"/>
          <w:lang w:val="lv-LV"/>
        </w:rPr>
        <w:footnoteReference w:id="5"/>
      </w:r>
      <w:r w:rsidR="009B7680">
        <w:rPr>
          <w:rFonts w:ascii="Times New Roman" w:hAnsi="Times New Roman"/>
          <w:sz w:val="28"/>
          <w:szCs w:val="28"/>
          <w:lang w:val="lv-LV"/>
        </w:rPr>
        <w:t>)</w:t>
      </w:r>
      <w:r w:rsidRPr="00AD617F" w:rsidR="009B7680">
        <w:rPr>
          <w:rFonts w:ascii="Times New Roman" w:hAnsi="Times New Roman"/>
          <w:sz w:val="28"/>
          <w:szCs w:val="28"/>
          <w:lang w:val="lv-LV"/>
        </w:rPr>
        <w:t xml:space="preserve"> </w:t>
      </w:r>
      <w:r w:rsidRPr="00AD617F">
        <w:rPr>
          <w:rFonts w:ascii="Times New Roman" w:hAnsi="Times New Roman"/>
          <w:sz w:val="28"/>
          <w:szCs w:val="28"/>
          <w:lang w:val="lv-LV"/>
        </w:rPr>
        <w:t xml:space="preserve">netiek veikts ar </w:t>
      </w:r>
      <w:r>
        <w:rPr>
          <w:rFonts w:ascii="Times New Roman" w:hAnsi="Times New Roman"/>
          <w:sz w:val="28"/>
          <w:szCs w:val="28"/>
          <w:lang w:val="lv-LV"/>
        </w:rPr>
        <w:t>ALTUM</w:t>
      </w:r>
      <w:r w:rsidRPr="00AD617F">
        <w:rPr>
          <w:rFonts w:ascii="Times New Roman" w:hAnsi="Times New Roman"/>
          <w:sz w:val="28"/>
          <w:szCs w:val="28"/>
          <w:lang w:val="lv-LV"/>
        </w:rPr>
        <w:t xml:space="preserve"> saistītu personu</w:t>
      </w:r>
      <w:r>
        <w:rPr>
          <w:rFonts w:ascii="Times New Roman" w:hAnsi="Times New Roman"/>
          <w:sz w:val="28"/>
          <w:szCs w:val="28"/>
          <w:lang w:val="lv-LV"/>
        </w:rPr>
        <w:t xml:space="preserve"> </w:t>
      </w:r>
      <w:r w:rsidR="009B7680">
        <w:rPr>
          <w:rFonts w:ascii="Times New Roman" w:hAnsi="Times New Roman"/>
          <w:sz w:val="28"/>
          <w:szCs w:val="28"/>
          <w:lang w:val="lv-LV"/>
        </w:rPr>
        <w:t>un identificējot, ka darījumu ir plānots uzsākt ar ALTUM saistīto personu, lēmuma pieņemšana tiek</w:t>
      </w:r>
      <w:r w:rsidRPr="00261238" w:rsidR="009B7680">
        <w:rPr>
          <w:sz w:val="24"/>
          <w:szCs w:val="24"/>
          <w:lang w:val="lv-LV"/>
        </w:rPr>
        <w:t xml:space="preserve"> </w:t>
      </w:r>
      <w:r w:rsidRPr="002C6CE4" w:rsidR="009B7680">
        <w:rPr>
          <w:rFonts w:ascii="Times New Roman" w:hAnsi="Times New Roman"/>
          <w:sz w:val="28"/>
          <w:szCs w:val="28"/>
          <w:lang w:val="lv-LV"/>
        </w:rPr>
        <w:t xml:space="preserve">virzīta izskatīšanai attiecīgajā </w:t>
      </w:r>
      <w:r w:rsidRPr="002C6CE4" w:rsidR="009B7680">
        <w:rPr>
          <w:rFonts w:ascii="Times New Roman" w:hAnsi="Times New Roman"/>
          <w:sz w:val="28"/>
          <w:szCs w:val="28"/>
          <w:lang w:val="lv-LV"/>
        </w:rPr>
        <w:t xml:space="preserve">lēmējinstitūcijā, </w:t>
      </w:r>
      <w:r w:rsidRPr="002C6CE4" w:rsidR="009B7680">
        <w:rPr>
          <w:rFonts w:ascii="Times New Roman" w:hAnsi="Times New Roman"/>
          <w:sz w:val="28"/>
          <w:szCs w:val="28"/>
          <w:lang w:val="lv-LV"/>
        </w:rPr>
        <w:t>t.i</w:t>
      </w:r>
      <w:r w:rsidRPr="002C6CE4" w:rsidR="009B7680">
        <w:rPr>
          <w:rFonts w:ascii="Times New Roman" w:hAnsi="Times New Roman"/>
          <w:sz w:val="28"/>
          <w:szCs w:val="28"/>
          <w:lang w:val="lv-LV"/>
        </w:rPr>
        <w:t>, :</w:t>
      </w:r>
    </w:p>
    <w:p w:rsidR="001C3907" w:rsidRPr="00867772" w:rsidP="001C3907" w14:paraId="59C30E7F" w14:textId="26CA5BA9">
      <w:pPr>
        <w:tabs>
          <w:tab w:val="left" w:pos="5670"/>
        </w:tabs>
        <w:spacing w:after="0" w:line="240" w:lineRule="auto"/>
        <w:ind w:firstLine="709"/>
        <w:jc w:val="both"/>
        <w:rPr>
          <w:rFonts w:ascii="Times New Roman" w:hAnsi="Times New Roman"/>
          <w:sz w:val="28"/>
          <w:szCs w:val="28"/>
          <w:lang w:val="lv-LV"/>
        </w:rPr>
      </w:pPr>
      <w:r>
        <w:rPr>
          <w:rFonts w:ascii="Times New Roman" w:hAnsi="Times New Roman"/>
          <w:sz w:val="28"/>
          <w:szCs w:val="28"/>
          <w:lang w:val="lv-LV"/>
        </w:rPr>
        <w:t>ALTUM</w:t>
      </w:r>
      <w:r w:rsidRPr="00AA2DDC">
        <w:rPr>
          <w:rFonts w:ascii="Times New Roman" w:hAnsi="Times New Roman"/>
          <w:sz w:val="28"/>
          <w:szCs w:val="28"/>
          <w:lang w:val="lv-LV"/>
        </w:rPr>
        <w:t xml:space="preserve"> akcionāru sapulce pieņem lēmumus par darījumu veikšanu ar </w:t>
      </w:r>
      <w:r>
        <w:rPr>
          <w:rFonts w:ascii="Times New Roman" w:hAnsi="Times New Roman"/>
          <w:sz w:val="28"/>
          <w:szCs w:val="28"/>
          <w:lang w:val="lv-LV"/>
        </w:rPr>
        <w:t>ALTUM</w:t>
      </w:r>
      <w:r w:rsidRPr="00AA2DDC">
        <w:rPr>
          <w:rFonts w:ascii="Times New Roman" w:hAnsi="Times New Roman"/>
          <w:sz w:val="28"/>
          <w:szCs w:val="28"/>
          <w:lang w:val="lv-LV"/>
        </w:rPr>
        <w:t xml:space="preserve"> saistītajām personām </w:t>
      </w:r>
      <w:r>
        <w:rPr>
          <w:rFonts w:ascii="Times New Roman" w:hAnsi="Times New Roman"/>
          <w:sz w:val="28"/>
          <w:szCs w:val="28"/>
          <w:lang w:val="lv-LV"/>
        </w:rPr>
        <w:t xml:space="preserve">un to saistītajām </w:t>
      </w:r>
      <w:r w:rsidRPr="00AA2DDC">
        <w:rPr>
          <w:rFonts w:ascii="Times New Roman" w:hAnsi="Times New Roman"/>
          <w:sz w:val="28"/>
          <w:szCs w:val="28"/>
          <w:lang w:val="lv-LV"/>
        </w:rPr>
        <w:t>personā</w:t>
      </w:r>
      <w:r>
        <w:rPr>
          <w:rFonts w:ascii="Times New Roman" w:hAnsi="Times New Roman"/>
          <w:sz w:val="28"/>
          <w:szCs w:val="28"/>
          <w:lang w:val="lv-LV"/>
        </w:rPr>
        <w:t xml:space="preserve">m, izņemot attiecībā uz ALTUM valdes locekļiem un tiem saistītajām </w:t>
      </w:r>
      <w:r w:rsidRPr="00AA2DDC">
        <w:rPr>
          <w:rFonts w:ascii="Times New Roman" w:hAnsi="Times New Roman"/>
          <w:sz w:val="28"/>
          <w:szCs w:val="28"/>
          <w:lang w:val="lv-LV"/>
        </w:rPr>
        <w:t>personā</w:t>
      </w:r>
      <w:r>
        <w:rPr>
          <w:rFonts w:ascii="Times New Roman" w:hAnsi="Times New Roman"/>
          <w:sz w:val="28"/>
          <w:szCs w:val="28"/>
          <w:lang w:val="lv-LV"/>
        </w:rPr>
        <w:t>m, šajā gadījumā lēmumu par darījumu veikšanu pieņem ALTUM padome. ALTUM</w:t>
      </w:r>
      <w:r w:rsidRPr="00707AC6">
        <w:rPr>
          <w:rFonts w:ascii="Times New Roman" w:hAnsi="Times New Roman"/>
          <w:sz w:val="28"/>
          <w:szCs w:val="28"/>
          <w:lang w:val="lv-LV"/>
        </w:rPr>
        <w:t xml:space="preserve"> valde ir tiesīga pieņemt lēmumus par izmaiņām finanšu pakalpojumos ar </w:t>
      </w:r>
      <w:r>
        <w:rPr>
          <w:rFonts w:ascii="Times New Roman" w:hAnsi="Times New Roman"/>
          <w:sz w:val="28"/>
          <w:szCs w:val="28"/>
          <w:lang w:val="lv-LV"/>
        </w:rPr>
        <w:t>ALTUM</w:t>
      </w:r>
      <w:r w:rsidRPr="00707AC6">
        <w:rPr>
          <w:rFonts w:ascii="Times New Roman" w:hAnsi="Times New Roman"/>
          <w:sz w:val="28"/>
          <w:szCs w:val="28"/>
          <w:lang w:val="lv-LV"/>
        </w:rPr>
        <w:t xml:space="preserve"> saistītām personām, kuru veikšanu iepriekš ir apstiprinājusi akcionāru sapulce vai padome, izņemot būtiskas</w:t>
      </w:r>
      <w:r>
        <w:rPr>
          <w:rStyle w:val="FootnoteReference"/>
          <w:rFonts w:ascii="Times New Roman" w:hAnsi="Times New Roman"/>
          <w:sz w:val="28"/>
          <w:szCs w:val="28"/>
          <w:lang w:val="lv-LV"/>
        </w:rPr>
        <w:footnoteReference w:id="6"/>
      </w:r>
      <w:r w:rsidRPr="00707AC6">
        <w:rPr>
          <w:rFonts w:ascii="Times New Roman" w:hAnsi="Times New Roman"/>
          <w:sz w:val="28"/>
          <w:szCs w:val="28"/>
          <w:lang w:val="lv-LV"/>
        </w:rPr>
        <w:t xml:space="preserve"> izmaiņas finanšu pakalpojumos.</w:t>
      </w:r>
    </w:p>
    <w:p w:rsidR="001C3907" w:rsidRPr="00460AC6" w:rsidP="001C3907" w14:paraId="2B1010A1" w14:textId="77777777">
      <w:pPr>
        <w:tabs>
          <w:tab w:val="left" w:pos="5670"/>
        </w:tabs>
        <w:spacing w:after="0" w:line="240" w:lineRule="auto"/>
        <w:ind w:firstLine="709"/>
        <w:jc w:val="both"/>
        <w:rPr>
          <w:rFonts w:ascii="Times New Roman" w:hAnsi="Times New Roman"/>
          <w:sz w:val="28"/>
          <w:szCs w:val="28"/>
          <w:lang w:val="lv-LV"/>
        </w:rPr>
      </w:pPr>
      <w:r>
        <w:rPr>
          <w:rFonts w:ascii="Times New Roman" w:hAnsi="Times New Roman"/>
          <w:sz w:val="28"/>
          <w:szCs w:val="28"/>
          <w:lang w:val="lv-LV"/>
        </w:rPr>
        <w:t>Lai novērstu interešu konflikta riskus savā darbībā ALTUM</w:t>
      </w:r>
      <w:r w:rsidRPr="00460AC6">
        <w:rPr>
          <w:rFonts w:ascii="Times New Roman" w:hAnsi="Times New Roman"/>
          <w:sz w:val="28"/>
          <w:szCs w:val="28"/>
          <w:lang w:val="lv-LV"/>
        </w:rPr>
        <w:t xml:space="preserve"> akcionāra pārstāvim, padomes un valdes loceklim, pieņemot lēmumus, kas skar attiecīgo akcionāra pārstāvi, padomes vai valdes locekli vai ar viņu saistītu personu:</w:t>
      </w:r>
    </w:p>
    <w:p w:rsidR="001C3907" w:rsidRPr="00460AC6" w:rsidP="001C3907" w14:paraId="225AB8F2" w14:textId="77777777">
      <w:pPr>
        <w:pStyle w:val="ListParagraph"/>
        <w:numPr>
          <w:ilvl w:val="0"/>
          <w:numId w:val="13"/>
        </w:numPr>
        <w:spacing w:after="0" w:line="240" w:lineRule="auto"/>
        <w:jc w:val="both"/>
        <w:rPr>
          <w:rFonts w:ascii="Times New Roman" w:hAnsi="Times New Roman"/>
          <w:sz w:val="28"/>
          <w:szCs w:val="28"/>
          <w:lang w:val="lv-LV"/>
        </w:rPr>
      </w:pPr>
      <w:r w:rsidRPr="00460AC6">
        <w:rPr>
          <w:rFonts w:ascii="Times New Roman" w:hAnsi="Times New Roman"/>
          <w:sz w:val="28"/>
          <w:szCs w:val="28"/>
          <w:lang w:val="lv-LV"/>
        </w:rPr>
        <w:t>nav balsstiesību attiecīgā lēmuma pieņemšanā, kā arī attiecīgais akcionāra pārstāvis, padomes vai valdes loceklis nepiedalās jautājuma izskatīšanā un apspriešanā;</w:t>
      </w:r>
    </w:p>
    <w:p w:rsidR="001C3907" w:rsidP="001C3907" w14:paraId="0D75E832" w14:textId="77777777">
      <w:pPr>
        <w:pStyle w:val="ListParagraph"/>
        <w:numPr>
          <w:ilvl w:val="0"/>
          <w:numId w:val="13"/>
        </w:numPr>
        <w:spacing w:after="0" w:line="240" w:lineRule="auto"/>
        <w:jc w:val="both"/>
        <w:rPr>
          <w:rFonts w:ascii="Times New Roman" w:hAnsi="Times New Roman"/>
          <w:sz w:val="28"/>
          <w:szCs w:val="28"/>
          <w:lang w:val="lv-LV"/>
        </w:rPr>
      </w:pPr>
      <w:r w:rsidRPr="00460AC6">
        <w:rPr>
          <w:rFonts w:ascii="Times New Roman" w:hAnsi="Times New Roman"/>
          <w:sz w:val="28"/>
          <w:szCs w:val="28"/>
          <w:lang w:val="lv-LV"/>
        </w:rPr>
        <w:t>akcionāra pārstāvim ir pienākums par savu saistību ar lemjamo jautājumu paziņot pirms akcionāra sapulces sākuma pārējiem akcionāru pārstāvjiem;</w:t>
      </w:r>
    </w:p>
    <w:p w:rsidR="001C3907" w:rsidP="001C3907" w14:paraId="7F597631" w14:textId="77777777">
      <w:pPr>
        <w:pStyle w:val="ListParagraph"/>
        <w:numPr>
          <w:ilvl w:val="0"/>
          <w:numId w:val="13"/>
        </w:numPr>
        <w:tabs>
          <w:tab w:val="left" w:pos="709"/>
        </w:tabs>
        <w:spacing w:after="0" w:line="240" w:lineRule="auto"/>
        <w:jc w:val="both"/>
        <w:rPr>
          <w:rFonts w:ascii="Times New Roman" w:hAnsi="Times New Roman"/>
          <w:sz w:val="28"/>
          <w:szCs w:val="28"/>
          <w:lang w:val="lv-LV"/>
        </w:rPr>
      </w:pPr>
      <w:r w:rsidRPr="004A109B">
        <w:rPr>
          <w:rFonts w:ascii="Times New Roman" w:hAnsi="Times New Roman"/>
          <w:sz w:val="28"/>
          <w:szCs w:val="28"/>
          <w:lang w:val="lv-LV"/>
        </w:rPr>
        <w:t>padomes loceklim ir pienākums par savu saistību ar lemjamo jautājumu paziņot pirms padomes sēdes sākuma pārējiem padomes locekļiem, kā arī akcionāra sapulcei;</w:t>
      </w:r>
    </w:p>
    <w:p w:rsidR="001C3907" w:rsidP="001C3907" w14:paraId="26182033" w14:textId="77777777">
      <w:pPr>
        <w:pStyle w:val="ListParagraph"/>
        <w:numPr>
          <w:ilvl w:val="0"/>
          <w:numId w:val="13"/>
        </w:numPr>
        <w:spacing w:after="0" w:line="240" w:lineRule="auto"/>
        <w:jc w:val="both"/>
        <w:rPr>
          <w:rFonts w:ascii="Times New Roman" w:hAnsi="Times New Roman"/>
          <w:sz w:val="28"/>
          <w:szCs w:val="28"/>
          <w:lang w:val="lv-LV"/>
        </w:rPr>
      </w:pPr>
      <w:r w:rsidRPr="004A109B">
        <w:rPr>
          <w:rFonts w:ascii="Times New Roman" w:hAnsi="Times New Roman"/>
          <w:sz w:val="28"/>
          <w:szCs w:val="28"/>
          <w:lang w:val="lv-LV"/>
        </w:rPr>
        <w:t>valdes loceklim ir pienākums par savu saistību ar lemjamo jautājumu paziņot pirms valdes sēdes sākuma pārējiem valdes locekļiem, kā arī padomei;</w:t>
      </w:r>
    </w:p>
    <w:p w:rsidR="001C3907" w:rsidP="001C3907" w14:paraId="06981BAC" w14:textId="77777777">
      <w:pPr>
        <w:pStyle w:val="ListParagraph"/>
        <w:numPr>
          <w:ilvl w:val="0"/>
          <w:numId w:val="13"/>
        </w:numPr>
        <w:spacing w:after="0" w:line="240" w:lineRule="auto"/>
        <w:jc w:val="both"/>
        <w:rPr>
          <w:rFonts w:ascii="Times New Roman" w:hAnsi="Times New Roman"/>
          <w:sz w:val="28"/>
          <w:szCs w:val="28"/>
          <w:lang w:val="lv-LV"/>
        </w:rPr>
      </w:pPr>
      <w:r w:rsidRPr="004A109B">
        <w:rPr>
          <w:rFonts w:ascii="Times New Roman" w:hAnsi="Times New Roman"/>
          <w:sz w:val="28"/>
          <w:szCs w:val="28"/>
          <w:lang w:val="lv-LV"/>
        </w:rPr>
        <w:t>ir aizliegts ietekmēt citus akcionāru pārstāvjus, padomes vai valdes locekļus sev, vai ar sevi saistītai personai labvēlīga lēmuma pieņemšanā.</w:t>
      </w:r>
    </w:p>
    <w:p w:rsidR="001C3907" w:rsidP="001C3907" w14:paraId="146A527B" w14:textId="77777777">
      <w:pPr>
        <w:tabs>
          <w:tab w:val="left" w:pos="5670"/>
        </w:tabs>
        <w:spacing w:after="0" w:line="240" w:lineRule="auto"/>
        <w:ind w:firstLine="709"/>
        <w:jc w:val="both"/>
        <w:rPr>
          <w:rFonts w:ascii="Times New Roman" w:hAnsi="Times New Roman"/>
          <w:sz w:val="28"/>
          <w:szCs w:val="28"/>
          <w:lang w:val="lv-LV"/>
        </w:rPr>
      </w:pPr>
      <w:r w:rsidRPr="00867772">
        <w:rPr>
          <w:rFonts w:ascii="Times New Roman" w:hAnsi="Times New Roman"/>
          <w:sz w:val="28"/>
          <w:szCs w:val="28"/>
          <w:lang w:val="lv-LV"/>
        </w:rPr>
        <w:t>Tāpat arī ALTUM Ētikas kodeksā, kā arī citos ALTUM iekšējos normatīvajos dokumentos, ir atrunāta kārtība par darījumu atbalstīšanu un noraidīšanu, nosakot  pienākumu atstatīt komitejas locekli no lemšanas, gadījumos, ja tas var radīt potenciālu interešu konfliktu.</w:t>
      </w:r>
    </w:p>
    <w:p w:rsidR="001C3907" w:rsidRPr="00867772" w:rsidP="001C3907" w14:paraId="4DEAE69D" w14:textId="77777777">
      <w:pPr>
        <w:tabs>
          <w:tab w:val="left" w:pos="5670"/>
        </w:tabs>
        <w:spacing w:after="0" w:line="240" w:lineRule="auto"/>
        <w:ind w:firstLine="709"/>
        <w:jc w:val="both"/>
        <w:rPr>
          <w:rFonts w:ascii="Times New Roman" w:hAnsi="Times New Roman"/>
          <w:sz w:val="28"/>
          <w:szCs w:val="28"/>
          <w:lang w:val="lv-LV"/>
        </w:rPr>
      </w:pPr>
    </w:p>
    <w:p w:rsidR="001C3907" w:rsidP="001C3907" w14:paraId="479DFC23" w14:textId="77777777">
      <w:pPr>
        <w:spacing w:after="0" w:line="240" w:lineRule="auto"/>
        <w:jc w:val="both"/>
        <w:rPr>
          <w:rFonts w:ascii="Times New Roman" w:hAnsi="Times New Roman"/>
          <w:sz w:val="28"/>
          <w:szCs w:val="28"/>
          <w:lang w:val="lv-LV"/>
        </w:rPr>
      </w:pPr>
      <w:r>
        <w:rPr>
          <w:rFonts w:ascii="Times New Roman" w:hAnsi="Times New Roman"/>
          <w:sz w:val="28"/>
          <w:szCs w:val="28"/>
          <w:lang w:val="lv-LV"/>
        </w:rPr>
        <w:tab/>
      </w:r>
      <w:r w:rsidRPr="037DD684">
        <w:rPr>
          <w:rFonts w:ascii="Times New Roman" w:hAnsi="Times New Roman"/>
          <w:sz w:val="28"/>
          <w:szCs w:val="28"/>
          <w:lang w:val="lv-LV"/>
        </w:rPr>
        <w:t xml:space="preserve">Lai novērstu interešu konflikta risku novēršanu </w:t>
      </w:r>
      <w:r w:rsidRPr="007526D1">
        <w:rPr>
          <w:rFonts w:ascii="Times New Roman" w:hAnsi="Times New Roman"/>
          <w:b/>
          <w:bCs/>
          <w:sz w:val="28"/>
          <w:szCs w:val="28"/>
          <w:lang w:val="lv-LV"/>
        </w:rPr>
        <w:t xml:space="preserve">Ekonomikas ministrijā </w:t>
      </w:r>
      <w:r w:rsidRPr="037DD684">
        <w:rPr>
          <w:rFonts w:ascii="Times New Roman" w:hAnsi="Times New Roman"/>
          <w:sz w:val="28"/>
          <w:szCs w:val="28"/>
          <w:lang w:val="lv-LV"/>
        </w:rPr>
        <w:t xml:space="preserve">spēkā ir iekšējie noteikumi “Ekonomikas ministrijas nodarbināto rīcība interešu konflikta un </w:t>
      </w:r>
      <w:r w:rsidRPr="037DD684">
        <w:rPr>
          <w:rFonts w:ascii="Times New Roman" w:hAnsi="Times New Roman"/>
          <w:sz w:val="28"/>
          <w:szCs w:val="28"/>
          <w:lang w:val="lv-LV"/>
        </w:rPr>
        <w:t>koruptīvo</w:t>
      </w:r>
      <w:r w:rsidRPr="037DD684">
        <w:rPr>
          <w:rFonts w:ascii="Times New Roman" w:hAnsi="Times New Roman"/>
          <w:sz w:val="28"/>
          <w:szCs w:val="28"/>
          <w:lang w:val="lv-LV"/>
        </w:rPr>
        <w:t xml:space="preserve"> pārkāpumu risku novēršanai”, kas cita starpā </w:t>
      </w:r>
      <w:r>
        <w:rPr>
          <w:rFonts w:ascii="Times New Roman" w:hAnsi="Times New Roman"/>
          <w:sz w:val="28"/>
          <w:szCs w:val="28"/>
          <w:lang w:val="lv-LV"/>
        </w:rPr>
        <w:t>nodarbinātajiem</w:t>
      </w:r>
      <w:r w:rsidRPr="037DD684">
        <w:rPr>
          <w:rFonts w:ascii="Times New Roman" w:hAnsi="Times New Roman"/>
          <w:sz w:val="28"/>
          <w:szCs w:val="28"/>
          <w:lang w:val="lv-LV"/>
        </w:rPr>
        <w:t xml:space="preserve"> nosaka pienākumu ne tikai regulāri piedalīties apmācībās par interešu konflikta novēršanu, bet arī rakstiski informēt tiešo vadītāju par iespējamu  interešu konflikta situāciju sava amata pienākumu izpildes laikā, kā arī ja tam kļūst zināms reāls vai iespējams interešu konflikta vai </w:t>
      </w:r>
      <w:r w:rsidRPr="037DD684">
        <w:rPr>
          <w:rFonts w:ascii="Times New Roman" w:hAnsi="Times New Roman"/>
          <w:sz w:val="28"/>
          <w:szCs w:val="28"/>
          <w:lang w:val="lv-LV"/>
        </w:rPr>
        <w:t>koruptīva</w:t>
      </w:r>
      <w:r w:rsidRPr="037DD684">
        <w:rPr>
          <w:rFonts w:ascii="Times New Roman" w:hAnsi="Times New Roman"/>
          <w:sz w:val="28"/>
          <w:szCs w:val="28"/>
          <w:lang w:val="lv-LV"/>
        </w:rPr>
        <w:t xml:space="preserve"> pārkāpuma gadījums Ekonomikas ministrijā, rakstiski ziņot Personāla vadības nodaļas vadītājam. Nodarbinātajiem, kuru amata pienākumos ietilps Programmu izstrādes, to uzraudzības pienākumi atbilstoši likuma “Par interešu konflikta novēršanu valsts </w:t>
      </w:r>
      <w:r w:rsidRPr="037DD684">
        <w:rPr>
          <w:rFonts w:ascii="Times New Roman" w:hAnsi="Times New Roman"/>
          <w:sz w:val="28"/>
          <w:szCs w:val="28"/>
          <w:lang w:val="lv-LV"/>
        </w:rPr>
        <w:t xml:space="preserve">amatpersonu darbībā” 4. panta nosacījumiem ir noteikts amatpersonu statuss. </w:t>
      </w:r>
    </w:p>
    <w:p w:rsidR="001C3907" w:rsidP="001C3907" w14:paraId="12DEA229" w14:textId="19C427AC">
      <w:pPr>
        <w:spacing w:after="0" w:line="240" w:lineRule="auto"/>
        <w:ind w:firstLine="720"/>
        <w:jc w:val="both"/>
        <w:rPr>
          <w:rFonts w:ascii="Times New Roman" w:hAnsi="Times New Roman"/>
          <w:sz w:val="28"/>
          <w:szCs w:val="28"/>
          <w:lang w:val="lv-LV"/>
        </w:rPr>
      </w:pPr>
      <w:r>
        <w:rPr>
          <w:rFonts w:ascii="Times New Roman" w:hAnsi="Times New Roman"/>
          <w:sz w:val="28"/>
          <w:szCs w:val="28"/>
          <w:lang w:val="lv-LV"/>
        </w:rPr>
        <w:t xml:space="preserve">Saskaņā ar </w:t>
      </w:r>
      <w:r w:rsidRPr="00B6406B">
        <w:rPr>
          <w:rFonts w:ascii="Times New Roman" w:hAnsi="Times New Roman"/>
          <w:sz w:val="28"/>
          <w:szCs w:val="28"/>
          <w:lang w:val="lv-LV"/>
        </w:rPr>
        <w:t>Eiropas Savienības fondu 2021.—2027. gada plānošanas perioda</w:t>
      </w:r>
      <w:r w:rsidRPr="0089402B">
        <w:rPr>
          <w:rFonts w:ascii="Times New Roman" w:hAnsi="Times New Roman"/>
          <w:sz w:val="28"/>
          <w:szCs w:val="28"/>
          <w:lang w:val="lv-LV"/>
        </w:rPr>
        <w:t xml:space="preserve"> vadības likum</w:t>
      </w:r>
      <w:r>
        <w:rPr>
          <w:rFonts w:ascii="Times New Roman" w:hAnsi="Times New Roman"/>
          <w:sz w:val="28"/>
          <w:szCs w:val="28"/>
          <w:lang w:val="lv-LV"/>
        </w:rPr>
        <w:t xml:space="preserve">a 11. panta trešās daļas 2. punktu </w:t>
      </w:r>
      <w:r w:rsidRPr="00963565">
        <w:rPr>
          <w:rFonts w:ascii="Times New Roman" w:hAnsi="Times New Roman"/>
          <w:b/>
          <w:bCs/>
          <w:sz w:val="28"/>
          <w:szCs w:val="28"/>
          <w:lang w:val="lv-LV"/>
        </w:rPr>
        <w:t>Atbildīgās iestādes pienākums</w:t>
      </w:r>
      <w:r>
        <w:rPr>
          <w:rFonts w:ascii="Times New Roman" w:hAnsi="Times New Roman"/>
          <w:sz w:val="28"/>
          <w:szCs w:val="28"/>
          <w:lang w:val="lv-LV"/>
        </w:rPr>
        <w:t xml:space="preserve"> ir </w:t>
      </w:r>
      <w:r w:rsidRPr="0089402B">
        <w:rPr>
          <w:rFonts w:ascii="Times New Roman" w:hAnsi="Times New Roman"/>
          <w:sz w:val="28"/>
          <w:szCs w:val="28"/>
          <w:lang w:val="lv-LV"/>
        </w:rPr>
        <w:t>nodrošināt specifiskā atbalsta mērķa rezultātu sasniegšanu, tostarp iznākuma un rezultātu rādītāju sasniegšanas uzraudzību</w:t>
      </w:r>
      <w:r>
        <w:rPr>
          <w:rFonts w:ascii="Times New Roman" w:hAnsi="Times New Roman"/>
          <w:sz w:val="28"/>
          <w:szCs w:val="28"/>
          <w:lang w:val="lv-LV"/>
        </w:rPr>
        <w:t xml:space="preserve">, </w:t>
      </w:r>
      <w:r w:rsidRPr="0089402B">
        <w:rPr>
          <w:rFonts w:ascii="Times New Roman" w:hAnsi="Times New Roman"/>
          <w:sz w:val="28"/>
          <w:szCs w:val="28"/>
          <w:lang w:val="lv-LV"/>
        </w:rPr>
        <w:t>atbilstoši plānošanas dokumentiem</w:t>
      </w:r>
      <w:r>
        <w:rPr>
          <w:rFonts w:ascii="Times New Roman" w:hAnsi="Times New Roman"/>
          <w:sz w:val="28"/>
          <w:szCs w:val="28"/>
          <w:lang w:val="lv-LV"/>
        </w:rPr>
        <w:t xml:space="preserve">. Lai nodrošinātu šī pienākuma izpildi Atbildīgā iestādē ir spēkā esoša </w:t>
      </w:r>
      <w:r w:rsidRPr="009B6E3D">
        <w:rPr>
          <w:rFonts w:ascii="Times New Roman" w:hAnsi="Times New Roman"/>
          <w:sz w:val="28"/>
          <w:szCs w:val="28"/>
          <w:lang w:val="lv-LV"/>
        </w:rPr>
        <w:t>“Kārtība, kādā Ekonomikas ministrija nodrošina Eiropas Savienības fondu specifisko atbalsta mērķu un rezultātu sasniegšanas uzraudzību Eiropas Savienības fondu plānošanas periodā 2014. – 2020.gadam un 2021.-2027.gadam”</w:t>
      </w:r>
      <w:r w:rsidRPr="037DD684">
        <w:rPr>
          <w:rFonts w:ascii="Times New Roman" w:hAnsi="Times New Roman"/>
          <w:sz w:val="28"/>
          <w:szCs w:val="28"/>
          <w:lang w:val="lv-LV"/>
        </w:rPr>
        <w:t>, kas cita starpā paredz ne tikai uzraudzīt aktivitāšu īstenošanu, bet arī izvērtēt katru tās rīcībā nonākušo informāciju par iespējamo neatbilstību projekta ieviešanā</w:t>
      </w:r>
      <w:r>
        <w:rPr>
          <w:rFonts w:ascii="Times New Roman" w:hAnsi="Times New Roman"/>
          <w:sz w:val="28"/>
          <w:szCs w:val="28"/>
          <w:lang w:val="lv-LV"/>
        </w:rPr>
        <w:t xml:space="preserve"> Atbildīgā iestāde uzraudzībā konstatēto risku vadību nodrošina atbilstoši </w:t>
      </w:r>
      <w:r w:rsidRPr="002B02E4">
        <w:rPr>
          <w:rFonts w:ascii="Times New Roman" w:hAnsi="Times New Roman"/>
          <w:sz w:val="28"/>
          <w:szCs w:val="28"/>
          <w:lang w:val="lv-LV"/>
        </w:rPr>
        <w:t>“Iekšējie noteikumi kā Ekonomikas ministrija kā atbildīgā iestāde nodrošina ar Eiropas Savienības fondu jautājumiem saistītā riska pārvaldību”</w:t>
      </w:r>
      <w:r>
        <w:rPr>
          <w:rFonts w:ascii="Times New Roman" w:hAnsi="Times New Roman"/>
          <w:sz w:val="28"/>
          <w:szCs w:val="28"/>
          <w:lang w:val="lv-LV"/>
        </w:rPr>
        <w:t>. Atbildīgā iestāde ir identificējusi un “</w:t>
      </w:r>
      <w:r w:rsidRPr="00E07968">
        <w:rPr>
          <w:rFonts w:ascii="Times New Roman" w:hAnsi="Times New Roman"/>
          <w:sz w:val="28"/>
          <w:szCs w:val="28"/>
          <w:lang w:val="lv-LV"/>
        </w:rPr>
        <w:t>Ekonomikas ministrijas kā 2021.-2027.gada ES fondu plānošanas perioda Atbildīgās iestādes risku reģistr</w:t>
      </w:r>
      <w:r>
        <w:rPr>
          <w:rFonts w:ascii="Times New Roman" w:hAnsi="Times New Roman"/>
          <w:sz w:val="28"/>
          <w:szCs w:val="28"/>
          <w:lang w:val="lv-LV"/>
        </w:rPr>
        <w:t xml:space="preserve">ā” ir iekļauti tādi riski kā – </w:t>
      </w:r>
      <w:r w:rsidRPr="00E07968">
        <w:rPr>
          <w:rFonts w:ascii="Times New Roman" w:hAnsi="Times New Roman"/>
          <w:sz w:val="28"/>
          <w:szCs w:val="28"/>
          <w:lang w:val="lv-LV"/>
        </w:rPr>
        <w:t>rādītāj</w:t>
      </w:r>
      <w:r>
        <w:rPr>
          <w:rFonts w:ascii="Times New Roman" w:hAnsi="Times New Roman"/>
          <w:sz w:val="28"/>
          <w:szCs w:val="28"/>
          <w:lang w:val="lv-LV"/>
        </w:rPr>
        <w:t>u/</w:t>
      </w:r>
      <w:r>
        <w:rPr>
          <w:rFonts w:ascii="Times New Roman" w:hAnsi="Times New Roman"/>
          <w:sz w:val="28"/>
          <w:szCs w:val="28"/>
          <w:lang w:val="lv-LV"/>
        </w:rPr>
        <w:t>starprādītāju</w:t>
      </w:r>
      <w:r>
        <w:rPr>
          <w:rFonts w:ascii="Times New Roman" w:hAnsi="Times New Roman"/>
          <w:sz w:val="28"/>
          <w:szCs w:val="28"/>
          <w:lang w:val="lv-LV"/>
        </w:rPr>
        <w:t xml:space="preserve"> nesasniegšana, </w:t>
      </w:r>
      <w:r w:rsidRPr="00E07968">
        <w:rPr>
          <w:rFonts w:ascii="Times New Roman" w:hAnsi="Times New Roman"/>
          <w:sz w:val="28"/>
          <w:szCs w:val="28"/>
          <w:lang w:val="lv-LV"/>
        </w:rPr>
        <w:t>darbinieku nonākšana interešu konfliktā vai iespēja tikt korumpētiem (kā programmu izvērtēšanas locekļiem, programmu uzraudzību procesā), krāpšana</w:t>
      </w:r>
      <w:r>
        <w:rPr>
          <w:rFonts w:ascii="Times New Roman" w:hAnsi="Times New Roman"/>
          <w:sz w:val="28"/>
          <w:szCs w:val="28"/>
          <w:lang w:val="lv-LV"/>
        </w:rPr>
        <w:t xml:space="preserve">, kā arī </w:t>
      </w:r>
      <w:r w:rsidRPr="00E07968">
        <w:rPr>
          <w:rFonts w:ascii="Times New Roman" w:hAnsi="Times New Roman"/>
          <w:sz w:val="28"/>
          <w:szCs w:val="28"/>
          <w:lang w:val="lv-LV"/>
        </w:rPr>
        <w:t>ALTUM darbinieku nonākšana interešu konfliktā vai iespēja tikt korumpētiem (kā finanšu instrumentu projektu iesniegumu izvērtēšanas komisijas locekļiem, finanšu instrumentu ieviešanas procesā), krāpšana</w:t>
      </w:r>
      <w:r>
        <w:rPr>
          <w:rFonts w:ascii="Times New Roman" w:hAnsi="Times New Roman"/>
          <w:sz w:val="28"/>
          <w:szCs w:val="28"/>
          <w:lang w:val="lv-LV"/>
        </w:rPr>
        <w:t xml:space="preserve"> u.c. ar </w:t>
      </w:r>
      <w:r w:rsidRPr="002B02E4">
        <w:rPr>
          <w:rFonts w:ascii="Times New Roman" w:hAnsi="Times New Roman"/>
          <w:sz w:val="28"/>
          <w:szCs w:val="28"/>
          <w:lang w:val="lv-LV"/>
        </w:rPr>
        <w:t>Eiropas Savienības fondu jautājumiem</w:t>
      </w:r>
      <w:r>
        <w:rPr>
          <w:rFonts w:ascii="Times New Roman" w:hAnsi="Times New Roman"/>
          <w:sz w:val="28"/>
          <w:szCs w:val="28"/>
          <w:lang w:val="lv-LV"/>
        </w:rPr>
        <w:t xml:space="preserve"> saistītie riski. Tāpat arī ir noteikti veicamie pasākumi attiecīgā riska novēršanai vai samazināšanai. </w:t>
      </w:r>
    </w:p>
    <w:p w:rsidR="001C3907" w:rsidP="001C3907" w14:paraId="494559DD" w14:textId="3CCC9548">
      <w:pPr>
        <w:spacing w:after="0" w:line="240" w:lineRule="auto"/>
        <w:jc w:val="both"/>
        <w:rPr>
          <w:rFonts w:ascii="Times New Roman" w:hAnsi="Times New Roman"/>
          <w:sz w:val="28"/>
          <w:szCs w:val="28"/>
          <w:lang w:val="lv-LV"/>
        </w:rPr>
      </w:pPr>
      <w:r>
        <w:rPr>
          <w:rFonts w:ascii="Times New Roman" w:hAnsi="Times New Roman"/>
          <w:sz w:val="28"/>
          <w:szCs w:val="28"/>
          <w:lang w:val="lv-LV"/>
        </w:rPr>
        <w:tab/>
        <w:t>Ņemot vērā iepriekš minēto var secināt, ka interešu konflikta, krāpšanas un korupcijas riska novēršana ir viena no galvenajām prioritātēm gan ALTUM, gan Atbildīgās iestādes pienākumu veikšanā. Iepriekš aprakstītais pasākumu kopums nodrošina skaidru un pārskatāmu attiecīgo risku identificēšanu un novēršanu gan Programmu īstenošanā, gan to uzraudzībā.</w:t>
      </w:r>
    </w:p>
    <w:p w:rsidR="001C3907" w:rsidRPr="00867772" w:rsidP="001C3907" w14:paraId="04955BE4" w14:textId="77777777">
      <w:pPr>
        <w:spacing w:after="0" w:line="240" w:lineRule="auto"/>
        <w:jc w:val="both"/>
        <w:rPr>
          <w:rFonts w:ascii="Times New Roman" w:hAnsi="Times New Roman"/>
          <w:sz w:val="28"/>
          <w:szCs w:val="28"/>
          <w:lang w:val="lv-LV"/>
        </w:rPr>
      </w:pPr>
      <w:r>
        <w:rPr>
          <w:rFonts w:ascii="Times New Roman" w:hAnsi="Times New Roman"/>
          <w:sz w:val="28"/>
          <w:szCs w:val="28"/>
          <w:lang w:val="lv-LV"/>
        </w:rPr>
        <w:tab/>
      </w:r>
    </w:p>
    <w:p w:rsidR="001C3907" w:rsidRPr="00867772" w:rsidP="001C3907" w14:paraId="70F2F3D2" w14:textId="77777777">
      <w:pPr>
        <w:spacing w:after="0" w:line="240" w:lineRule="auto"/>
        <w:rPr>
          <w:rFonts w:ascii="Times New Roman" w:hAnsi="Times New Roman"/>
          <w:sz w:val="28"/>
          <w:szCs w:val="28"/>
          <w:lang w:val="lv-LV"/>
        </w:rPr>
      </w:pPr>
      <w:r w:rsidRPr="00867772">
        <w:rPr>
          <w:rFonts w:ascii="Times New Roman" w:hAnsi="Times New Roman"/>
          <w:sz w:val="28"/>
          <w:szCs w:val="28"/>
          <w:lang w:val="lv-LV"/>
        </w:rPr>
        <w:t>Cieņā</w:t>
      </w:r>
    </w:p>
    <w:p w:rsidR="001C3907" w:rsidRPr="00867772" w:rsidP="001C3907" w14:paraId="3380AFC2" w14:textId="77777777">
      <w:pPr>
        <w:tabs>
          <w:tab w:val="left" w:pos="5670"/>
        </w:tabs>
        <w:spacing w:after="0" w:line="240" w:lineRule="auto"/>
        <w:rPr>
          <w:rFonts w:ascii="Times New Roman" w:hAnsi="Times New Roman"/>
          <w:sz w:val="28"/>
          <w:szCs w:val="28"/>
          <w:lang w:val="lv-LV"/>
        </w:rPr>
      </w:pPr>
    </w:p>
    <w:p w:rsidR="001C3907" w:rsidRPr="00867772" w:rsidP="001C3907" w14:paraId="6AE371AD" w14:textId="77777777">
      <w:pPr>
        <w:tabs>
          <w:tab w:val="left" w:pos="5670"/>
        </w:tabs>
        <w:spacing w:after="0" w:line="240" w:lineRule="auto"/>
        <w:rPr>
          <w:rFonts w:ascii="Times New Roman" w:hAnsi="Times New Roman"/>
          <w:b/>
          <w:bCs/>
          <w:noProof/>
          <w:sz w:val="28"/>
          <w:szCs w:val="28"/>
          <w:lang w:val="lv-LV"/>
        </w:rPr>
      </w:pPr>
      <w:r w:rsidRPr="00867772">
        <w:rPr>
          <w:rFonts w:ascii="Times New Roman" w:hAnsi="Times New Roman"/>
          <w:b/>
          <w:bCs/>
          <w:noProof/>
          <w:sz w:val="28"/>
          <w:szCs w:val="28"/>
          <w:lang w:val="lv-LV"/>
        </w:rPr>
        <w:t>Atbildīgās iestādes vadītājs,</w:t>
      </w:r>
    </w:p>
    <w:p w:rsidR="001C3907" w:rsidRPr="00867772" w:rsidP="001C3907" w14:paraId="328CEFA3" w14:textId="77777777">
      <w:pPr>
        <w:tabs>
          <w:tab w:val="left" w:pos="5670"/>
        </w:tabs>
        <w:spacing w:after="0" w:line="240" w:lineRule="auto"/>
        <w:rPr>
          <w:rFonts w:ascii="Times New Roman" w:hAnsi="Times New Roman"/>
          <w:b/>
          <w:bCs/>
          <w:sz w:val="28"/>
          <w:szCs w:val="28"/>
          <w:lang w:val="lv-LV"/>
        </w:rPr>
      </w:pPr>
      <w:r w:rsidRPr="00867772">
        <w:rPr>
          <w:rFonts w:ascii="Times New Roman" w:hAnsi="Times New Roman"/>
          <w:b/>
          <w:bCs/>
          <w:noProof/>
          <w:sz w:val="28"/>
          <w:szCs w:val="28"/>
          <w:lang w:val="lv-LV"/>
        </w:rPr>
        <w:t>Valsts sekretāra vietnieks</w:t>
      </w:r>
      <w:r w:rsidRPr="00867772">
        <w:rPr>
          <w:rFonts w:ascii="Times New Roman" w:hAnsi="Times New Roman"/>
          <w:b/>
          <w:bCs/>
          <w:noProof/>
          <w:sz w:val="28"/>
          <w:szCs w:val="28"/>
          <w:lang w:val="lv-LV"/>
        </w:rPr>
        <w:tab/>
      </w:r>
      <w:r w:rsidRPr="00867772">
        <w:rPr>
          <w:rFonts w:ascii="Times New Roman" w:hAnsi="Times New Roman"/>
          <w:b/>
          <w:bCs/>
          <w:noProof/>
          <w:sz w:val="28"/>
          <w:szCs w:val="28"/>
          <w:lang w:val="lv-LV"/>
        </w:rPr>
        <w:tab/>
      </w:r>
      <w:r w:rsidRPr="00867772">
        <w:rPr>
          <w:rFonts w:ascii="Times New Roman" w:hAnsi="Times New Roman"/>
          <w:b/>
          <w:bCs/>
          <w:noProof/>
          <w:sz w:val="28"/>
          <w:szCs w:val="28"/>
          <w:lang w:val="lv-LV"/>
        </w:rPr>
        <w:tab/>
        <w:t>Raivis Bremšmits</w:t>
      </w:r>
    </w:p>
    <w:bookmarkEnd w:id="0"/>
    <w:p w:rsidR="00377382" w:rsidRPr="00784FFA" w:rsidP="00F338FB" w14:paraId="5A398D5D" w14:textId="77777777">
      <w:pPr>
        <w:tabs>
          <w:tab w:val="left" w:pos="5670"/>
        </w:tabs>
        <w:spacing w:after="0" w:line="240" w:lineRule="auto"/>
        <w:rPr>
          <w:rFonts w:ascii="Times New Roman" w:hAnsi="Times New Roman"/>
          <w:sz w:val="28"/>
          <w:szCs w:val="28"/>
          <w:lang w:val="lv-LV"/>
        </w:rPr>
      </w:pPr>
    </w:p>
    <w:tbl>
      <w:tblPr>
        <w:tblW w:w="0" w:type="auto"/>
        <w:tblInd w:w="108" w:type="dxa"/>
        <w:tblLook w:val="04A0"/>
      </w:tblPr>
      <w:tblGrid>
        <w:gridCol w:w="8222"/>
      </w:tblGrid>
      <w:tr w14:paraId="784B9FC6" w14:textId="77777777" w:rsidTr="001434A8">
        <w:tblPrEx>
          <w:tblW w:w="0" w:type="auto"/>
          <w:tblInd w:w="108" w:type="dxa"/>
          <w:tblLook w:val="04A0"/>
        </w:tblPrEx>
        <w:trPr>
          <w:cantSplit/>
          <w:trHeight w:val="579"/>
        </w:trPr>
        <w:tc>
          <w:tcPr>
            <w:tcW w:w="8222" w:type="dxa"/>
          </w:tcPr>
          <w:p w:rsidR="00377382" w:rsidP="00F338FB" w14:paraId="6CF118A7" w14:textId="77777777">
            <w:pPr>
              <w:pStyle w:val="BodyTextIndent"/>
              <w:spacing w:before="0" w:after="0"/>
              <w:ind w:left="0"/>
            </w:pPr>
            <w:r>
              <w:t>ŠIS DOKUMENTS IR ELEKTRONISKI PARAKSTĪTS AR DROŠU ELEKTRONISKO PARAKSTU UN SATUR LAIKA ZĪMOGU</w:t>
            </w:r>
          </w:p>
        </w:tc>
      </w:tr>
    </w:tbl>
    <w:p w:rsidR="00067964" w:rsidP="00F338FB" w14:paraId="083D585C" w14:textId="77777777">
      <w:pPr>
        <w:spacing w:after="0" w:line="240" w:lineRule="auto"/>
        <w:rPr>
          <w:rFonts w:ascii="Times New Roman" w:hAnsi="Times New Roman"/>
          <w:sz w:val="20"/>
          <w:szCs w:val="20"/>
          <w:lang w:val="lv-LV"/>
        </w:rPr>
      </w:pPr>
    </w:p>
    <w:p w:rsidR="00517616" w:rsidRPr="00784FFA" w:rsidP="00F338FB" w14:paraId="3473646A" w14:textId="77777777">
      <w:pPr>
        <w:spacing w:after="0" w:line="240" w:lineRule="auto"/>
        <w:rPr>
          <w:rFonts w:ascii="Times New Roman" w:hAnsi="Times New Roman"/>
          <w:sz w:val="20"/>
          <w:szCs w:val="20"/>
          <w:lang w:val="lv-LV"/>
        </w:rPr>
      </w:pPr>
      <w:r w:rsidRPr="00784FFA">
        <w:rPr>
          <w:rFonts w:ascii="Times New Roman" w:hAnsi="Times New Roman"/>
          <w:noProof/>
          <w:sz w:val="20"/>
          <w:szCs w:val="20"/>
          <w:lang w:val="lv-LV"/>
        </w:rPr>
        <w:t>Linda Kuzika</w:t>
      </w:r>
      <w:r w:rsidRPr="00784FFA">
        <w:rPr>
          <w:rFonts w:ascii="Times New Roman" w:hAnsi="Times New Roman"/>
          <w:sz w:val="20"/>
          <w:szCs w:val="20"/>
          <w:lang w:val="lv-LV"/>
        </w:rPr>
        <w:t xml:space="preserve"> </w:t>
      </w:r>
      <w:r w:rsidRPr="00784FFA">
        <w:rPr>
          <w:rFonts w:ascii="Times New Roman" w:hAnsi="Times New Roman"/>
          <w:noProof/>
          <w:sz w:val="20"/>
          <w:szCs w:val="20"/>
          <w:lang w:val="lv-LV"/>
        </w:rPr>
        <w:t>67013041</w:t>
      </w:r>
    </w:p>
    <w:p w:rsidR="002E1474" w:rsidRPr="00784FFA" w:rsidP="00D4379D" w14:paraId="49E009AE" w14:textId="22FC1C0B">
      <w:pPr>
        <w:spacing w:after="0" w:line="240" w:lineRule="auto"/>
        <w:rPr>
          <w:rFonts w:ascii="Times New Roman" w:hAnsi="Times New Roman"/>
          <w:sz w:val="28"/>
          <w:szCs w:val="28"/>
          <w:lang w:val="lv-LV"/>
        </w:rPr>
      </w:pPr>
      <w:hyperlink r:id="rId5" w:history="1">
        <w:r w:rsidRPr="001C4F45" w:rsidR="001C3907">
          <w:rPr>
            <w:rStyle w:val="Hyperlink"/>
            <w:rFonts w:ascii="Times New Roman" w:hAnsi="Times New Roman"/>
            <w:noProof/>
            <w:sz w:val="20"/>
            <w:szCs w:val="20"/>
            <w:lang w:val="lv-LV"/>
          </w:rPr>
          <w:t>linda.kuzika@em.gov.lv</w:t>
        </w:r>
      </w:hyperlink>
      <w:r w:rsidR="001C3907">
        <w:rPr>
          <w:rFonts w:ascii="Times New Roman" w:hAnsi="Times New Roman"/>
          <w:noProof/>
          <w:sz w:val="20"/>
          <w:szCs w:val="20"/>
          <w:lang w:val="lv-LV"/>
        </w:rPr>
        <w:t xml:space="preserve"> </w:t>
      </w:r>
    </w:p>
    <w:sectPr w:rsidSect="009B355D">
      <w:headerReference w:type="first" r:id="rId6"/>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3907" w14:paraId="225734E9" w14:textId="77777777">
      <w:pPr>
        <w:spacing w:after="0" w:line="240" w:lineRule="auto"/>
      </w:pPr>
      <w:r>
        <w:separator/>
      </w:r>
    </w:p>
  </w:footnote>
  <w:footnote w:type="continuationSeparator" w:id="1">
    <w:p w:rsidR="001C3907" w14:paraId="23CE48C0" w14:textId="77777777">
      <w:pPr>
        <w:spacing w:after="0" w:line="240" w:lineRule="auto"/>
      </w:pPr>
      <w:r>
        <w:continuationSeparator/>
      </w:r>
    </w:p>
  </w:footnote>
  <w:footnote w:id="2">
    <w:p w:rsidR="001C3907" w:rsidRPr="00867772" w:rsidP="001C3907" w14:paraId="608FB9AB" w14:textId="77777777">
      <w:pPr>
        <w:pStyle w:val="FootnoteText"/>
        <w:rPr>
          <w:rFonts w:ascii="Times New Roman" w:hAnsi="Times New Roman"/>
          <w:lang w:val="lv-LV"/>
        </w:rPr>
      </w:pPr>
      <w:r w:rsidRPr="00867772">
        <w:rPr>
          <w:rStyle w:val="FootnoteReference"/>
          <w:rFonts w:ascii="Times New Roman" w:hAnsi="Times New Roman"/>
        </w:rPr>
        <w:footnoteRef/>
      </w:r>
      <w:r w:rsidRPr="00867772">
        <w:rPr>
          <w:rFonts w:ascii="Times New Roman" w:hAnsi="Times New Roman"/>
        </w:rPr>
        <w:t xml:space="preserve"> </w:t>
      </w:r>
      <w:r w:rsidRPr="00867772">
        <w:rPr>
          <w:rFonts w:ascii="Times New Roman" w:hAnsi="Times New Roman"/>
          <w:lang w:val="lv-LV"/>
        </w:rPr>
        <w:t xml:space="preserve">Papildus informācija publiski pieejama </w:t>
      </w:r>
      <w:hyperlink r:id="rId1" w:history="1">
        <w:r w:rsidRPr="00867772">
          <w:rPr>
            <w:rStyle w:val="Hyperlink"/>
            <w:rFonts w:ascii="Times New Roman" w:hAnsi="Times New Roman"/>
            <w:lang w:val="lv-LV"/>
          </w:rPr>
          <w:t>https://www.altum.lv/par-altum/personals-un-vakances?tab=3</w:t>
        </w:r>
      </w:hyperlink>
      <w:r w:rsidRPr="00867772">
        <w:rPr>
          <w:rFonts w:ascii="Times New Roman" w:hAnsi="Times New Roman"/>
          <w:lang w:val="lv-LV"/>
        </w:rPr>
        <w:t xml:space="preserve"> </w:t>
      </w:r>
    </w:p>
  </w:footnote>
  <w:footnote w:id="3">
    <w:p w:rsidR="001C3907" w:rsidRPr="00867772" w:rsidP="001C3907" w14:paraId="04D2BE06" w14:textId="77777777">
      <w:pPr>
        <w:pStyle w:val="FootnoteText"/>
        <w:rPr>
          <w:rFonts w:ascii="Times New Roman" w:hAnsi="Times New Roman"/>
          <w:lang w:val="lv-LV"/>
        </w:rPr>
      </w:pPr>
      <w:r w:rsidRPr="00867772">
        <w:rPr>
          <w:rStyle w:val="FootnoteReference"/>
          <w:rFonts w:ascii="Times New Roman" w:hAnsi="Times New Roman"/>
        </w:rPr>
        <w:footnoteRef/>
      </w:r>
      <w:r w:rsidRPr="00867772">
        <w:rPr>
          <w:rFonts w:ascii="Times New Roman" w:hAnsi="Times New Roman"/>
          <w:lang w:val="lv-LV"/>
        </w:rPr>
        <w:t xml:space="preserve"> </w:t>
      </w:r>
      <w:r w:rsidRPr="00867772">
        <w:rPr>
          <w:rFonts w:ascii="Times New Roman" w:hAnsi="Times New Roman"/>
          <w:lang w:val="lv-LV"/>
        </w:rPr>
        <w:t>Saskaņā ar “Instrukciju par operacionālā un darbības atbilstības riska identificēšanas, ziņošanas un pārvaldības pasākumu veikšanas kārtību”</w:t>
      </w:r>
    </w:p>
  </w:footnote>
  <w:footnote w:id="4">
    <w:p w:rsidR="001C3907" w:rsidRPr="00973B18" w:rsidP="001C3907" w14:paraId="23D0AB0C" w14:textId="77777777">
      <w:pPr>
        <w:pStyle w:val="FootnoteText"/>
        <w:jc w:val="both"/>
        <w:rPr>
          <w:rFonts w:ascii="Times New Roman" w:hAnsi="Times New Roman"/>
          <w:lang w:val="lv-LV"/>
        </w:rPr>
      </w:pPr>
      <w:r w:rsidRPr="00973B18">
        <w:rPr>
          <w:rStyle w:val="FootnoteReference"/>
          <w:rFonts w:ascii="Times New Roman" w:hAnsi="Times New Roman"/>
        </w:rPr>
        <w:footnoteRef/>
      </w:r>
      <w:r w:rsidRPr="00973B18">
        <w:rPr>
          <w:rFonts w:ascii="Times New Roman" w:hAnsi="Times New Roman"/>
          <w:lang w:val="lv-LV"/>
        </w:rPr>
        <w:t xml:space="preserve"> </w:t>
      </w:r>
      <w:r w:rsidRPr="00973B18">
        <w:rPr>
          <w:rFonts w:ascii="Times New Roman" w:hAnsi="Times New Roman"/>
          <w:lang w:val="lv-LV"/>
        </w:rPr>
        <w:t>Kā arī tiek attiecināts uz minēto personu saistītām personām, t.i., radinieki līdz otrajai radniecības pakāpei,  laulātais vai svainis līdz pirmajai svainības pakāpei, vai persona, ar kuru viņam ir kopīga saimniecība un juridiskas personas, kurām uz minētajām personām ir būtiska ietekme.</w:t>
      </w:r>
    </w:p>
  </w:footnote>
  <w:footnote w:id="5">
    <w:p w:rsidR="009B7680" w:rsidRPr="00973B18" w:rsidP="009B7680" w14:paraId="39A4F9CC" w14:textId="77777777">
      <w:pPr>
        <w:pStyle w:val="FootnoteText"/>
        <w:jc w:val="both"/>
        <w:rPr>
          <w:rFonts w:ascii="Times New Roman" w:hAnsi="Times New Roman"/>
          <w:lang w:val="lv-LV"/>
        </w:rPr>
      </w:pPr>
      <w:r w:rsidRPr="00973B18">
        <w:rPr>
          <w:rStyle w:val="FootnoteReference"/>
          <w:rFonts w:ascii="Times New Roman" w:hAnsi="Times New Roman"/>
        </w:rPr>
        <w:footnoteRef/>
      </w:r>
      <w:r w:rsidRPr="00973B18">
        <w:rPr>
          <w:rFonts w:ascii="Times New Roman" w:hAnsi="Times New Roman"/>
          <w:lang w:val="lv-LV"/>
        </w:rPr>
        <w:t xml:space="preserve"> </w:t>
      </w:r>
      <w:r w:rsidRPr="00973B18">
        <w:rPr>
          <w:rFonts w:ascii="Times New Roman" w:hAnsi="Times New Roman"/>
          <w:lang w:val="lv-LV"/>
        </w:rPr>
        <w:t xml:space="preserve">Attiecīgo noteikumu ietvaros ar terminu “finanšu pakalpojums” saprot - ALTUM piedāvātos pamatpakalpojumus (produktus) valsts atbalsta programmu ietvaros (t.sk., bet ne tikai – aizdevumi, kredītu garantijas, eksporta kredīta garantijas, mājokļa garantijas, granti), izņemot netiešās valsts atbalsta programmas (kur lēmumu par finanšu pakalpojuma sniegšanu nepieņem ALTUM (piem., riska kapitāla aizdevumi, </w:t>
      </w:r>
      <w:r w:rsidRPr="00973B18">
        <w:rPr>
          <w:rFonts w:ascii="Times New Roman" w:hAnsi="Times New Roman"/>
          <w:lang w:val="lv-LV"/>
        </w:rPr>
        <w:t>portfeļgarantijas</w:t>
      </w:r>
      <w:r w:rsidRPr="00973B18">
        <w:rPr>
          <w:rFonts w:ascii="Times New Roman" w:hAnsi="Times New Roman"/>
          <w:lang w:val="lv-LV"/>
        </w:rPr>
        <w:t xml:space="preserve"> utt.)).</w:t>
      </w:r>
    </w:p>
  </w:footnote>
  <w:footnote w:id="6">
    <w:p w:rsidR="001C3907" w:rsidRPr="003D040D" w:rsidP="001C3907" w14:paraId="5AA7CF29" w14:textId="77777777">
      <w:pPr>
        <w:pStyle w:val="FootnoteText"/>
        <w:jc w:val="both"/>
        <w:rPr>
          <w:rFonts w:ascii="Times New Roman" w:hAnsi="Times New Roman"/>
          <w:lang w:val="lv-LV"/>
        </w:rPr>
      </w:pPr>
      <w:r w:rsidRPr="003D040D">
        <w:rPr>
          <w:rStyle w:val="FootnoteReference"/>
          <w:rFonts w:ascii="Times New Roman" w:hAnsi="Times New Roman"/>
        </w:rPr>
        <w:footnoteRef/>
      </w:r>
      <w:r w:rsidRPr="003D040D">
        <w:rPr>
          <w:rFonts w:ascii="Times New Roman" w:hAnsi="Times New Roman"/>
          <w:lang w:val="lv-LV"/>
        </w:rPr>
        <w:t xml:space="preserve"> </w:t>
      </w:r>
      <w:r>
        <w:rPr>
          <w:rFonts w:ascii="Times New Roman" w:hAnsi="Times New Roman"/>
          <w:lang w:val="lv-LV"/>
        </w:rPr>
        <w:t>S</w:t>
      </w:r>
      <w:r w:rsidRPr="003D040D">
        <w:rPr>
          <w:rFonts w:ascii="Times New Roman" w:hAnsi="Times New Roman"/>
          <w:lang w:val="lv-LV"/>
        </w:rPr>
        <w:t>ummas palielinājums, gala termiņa izmaiņas vairāk kā par 6 mēnešiem, aprēķinātās procentu likmes samazinājumu par vairāk kā 1procentu punktu, aizdevuma/garantijas mērķa izmaiņas, nodrošinājuma izmaiņas, ja nodrošinājuma izmaiņu rezultātā aizdevuma/garantijas, nodrošinājuma koeficients pieaug virs piešķiršanas brīdī noteiktā, aizdevuma/garantijas izsniegšanas termiņa pagarināšana par vairāk nekā 3 mēnešiem, līgumsodu un/ vai nokavējuma procentu par kavētiem maksājumiem atcelšana, ALTUM darbības līdzekļu atgūšanā un saistīto prasījumu apmierināšanā, t.sk. cesija, sanācija</w:t>
      </w:r>
      <w:r>
        <w:rPr>
          <w:rFonts w:ascii="Times New Roman" w:hAnsi="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55D" w:rsidP="009B355D" w14:paraId="1A6411D3" w14:textId="77777777">
    <w:pPr>
      <w:pStyle w:val="Header"/>
      <w:rPr>
        <w:rFonts w:ascii="Times New Roman" w:hAnsi="Times New Roman"/>
      </w:rPr>
    </w:pPr>
  </w:p>
  <w:p w:rsidR="009B355D" w:rsidP="009B355D" w14:paraId="0C0C88DF" w14:textId="77777777">
    <w:pPr>
      <w:pStyle w:val="Header"/>
      <w:rPr>
        <w:rFonts w:ascii="Times New Roman" w:hAnsi="Times New Roman"/>
      </w:rPr>
    </w:pPr>
  </w:p>
  <w:p w:rsidR="009B355D" w:rsidP="009B355D" w14:paraId="57EB95D9" w14:textId="77777777">
    <w:pPr>
      <w:pStyle w:val="Header"/>
      <w:rPr>
        <w:rFonts w:ascii="Times New Roman" w:hAnsi="Times New Roman"/>
      </w:rPr>
    </w:pPr>
  </w:p>
  <w:p w:rsidR="009B355D" w:rsidP="009B355D" w14:paraId="03E08093" w14:textId="77777777">
    <w:pPr>
      <w:pStyle w:val="Header"/>
      <w:rPr>
        <w:rFonts w:ascii="Times New Roman" w:hAnsi="Times New Roman"/>
      </w:rPr>
    </w:pPr>
  </w:p>
  <w:p w:rsidR="009B355D" w:rsidP="009B355D" w14:paraId="56B1399A" w14:textId="77777777">
    <w:pPr>
      <w:pStyle w:val="Header"/>
      <w:rPr>
        <w:rFonts w:ascii="Times New Roman" w:hAnsi="Times New Roman"/>
      </w:rPr>
    </w:pPr>
  </w:p>
  <w:p w:rsidR="009B355D" w:rsidP="009B355D" w14:paraId="67FBBD9B" w14:textId="77777777">
    <w:pPr>
      <w:pStyle w:val="Header"/>
      <w:rPr>
        <w:rFonts w:ascii="Times New Roman" w:hAnsi="Times New Roman"/>
      </w:rPr>
    </w:pPr>
  </w:p>
  <w:p w:rsidR="009B355D" w:rsidP="009B355D" w14:paraId="3FA5DC65" w14:textId="77777777">
    <w:pPr>
      <w:pStyle w:val="Header"/>
      <w:rPr>
        <w:rFonts w:ascii="Times New Roman" w:hAnsi="Times New Roman"/>
      </w:rPr>
    </w:pPr>
  </w:p>
  <w:p w:rsidR="009B355D" w:rsidP="009B355D" w14:paraId="5904D68C" w14:textId="77777777">
    <w:pPr>
      <w:pStyle w:val="Header"/>
      <w:rPr>
        <w:rFonts w:ascii="Times New Roman" w:hAnsi="Times New Roman"/>
      </w:rPr>
    </w:pPr>
  </w:p>
  <w:p w:rsidR="009B355D" w:rsidP="009B355D" w14:paraId="29A79A1E" w14:textId="77777777">
    <w:pPr>
      <w:pStyle w:val="Header"/>
      <w:rPr>
        <w:rFonts w:ascii="Times New Roman" w:hAnsi="Times New Roman"/>
      </w:rPr>
    </w:pPr>
  </w:p>
  <w:p w:rsidR="009B355D" w:rsidP="009B355D" w14:paraId="1DD041E6" w14:textId="77777777">
    <w:pPr>
      <w:pStyle w:val="Header"/>
      <w:rPr>
        <w:rFonts w:ascii="Times New Roman" w:hAnsi="Times New Roman"/>
      </w:rPr>
    </w:pPr>
  </w:p>
  <w:p w:rsidR="009B355D" w14:paraId="597CD597" w14:textId="77777777">
    <w:pPr>
      <w:pStyle w:val="Header"/>
      <w:rPr>
        <w:rFonts w:ascii="Times New Roman" w:hAnsi="Times New Roman"/>
      </w:rPr>
    </w:pPr>
  </w:p>
  <w:p w:rsidR="009B355D" w:rsidRPr="009B355D" w14:paraId="251AF52C"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67.45pt;height:81.35pt;margin-top:58.5pt;margin-left:85.6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9B355D" w:rsidP="009B355D" w14:paraId="10FC5126" w14:textId="77777777">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Brīvības</w:t>
                </w:r>
                <w:r w:rsidRPr="007704BD">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iela</w:t>
                </w:r>
                <w:r w:rsidRPr="007704BD">
                  <w:rPr>
                    <w:rFonts w:ascii="Times New Roman" w:eastAsia="Times New Roman" w:hAnsi="Times New Roman"/>
                    <w:color w:val="231F20"/>
                    <w:sz w:val="17"/>
                    <w:szCs w:val="17"/>
                  </w:rPr>
                  <w:t xml:space="preserve"> 55, </w:t>
                </w:r>
                <w:r>
                  <w:rPr>
                    <w:rFonts w:ascii="Times New Roman" w:eastAsia="Times New Roman" w:hAnsi="Times New Roman"/>
                    <w:color w:val="231F20"/>
                    <w:sz w:val="17"/>
                    <w:szCs w:val="17"/>
                  </w:rPr>
                  <w:t>Rīga</w:t>
                </w:r>
                <w:r>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 xml:space="preserve">LV-1519, </w:t>
                </w:r>
                <w:r w:rsidRPr="007704BD">
                  <w:rPr>
                    <w:rFonts w:ascii="Times New Roman" w:eastAsia="Times New Roman" w:hAnsi="Times New Roman"/>
                    <w:color w:val="231F20"/>
                    <w:sz w:val="17"/>
                    <w:szCs w:val="17"/>
                  </w:rPr>
                  <w:t>tālr</w:t>
                </w:r>
                <w:r w:rsidRPr="007704BD">
                  <w:rPr>
                    <w:rFonts w:ascii="Times New Roman" w:eastAsia="Times New Roman" w:hAnsi="Times New Roman"/>
                    <w:color w:val="231F20"/>
                    <w:sz w:val="17"/>
                    <w:szCs w:val="17"/>
                  </w:rPr>
                  <w:t xml:space="preserve">. 67013100, </w:t>
                </w:r>
                <w:r w:rsidRPr="007704BD">
                  <w:rPr>
                    <w:rFonts w:ascii="Times New Roman" w:eastAsia="Times New Roman" w:hAnsi="Times New Roman"/>
                    <w:color w:val="231F20"/>
                    <w:sz w:val="17"/>
                    <w:szCs w:val="17"/>
                  </w:rPr>
                  <w:t>fakss</w:t>
                </w:r>
                <w:r w:rsidRPr="007704BD">
                  <w:rPr>
                    <w:rFonts w:ascii="Times New Roman" w:eastAsia="Times New Roman" w:hAnsi="Times New Roman"/>
                    <w:color w:val="231F20"/>
                    <w:sz w:val="17"/>
                    <w:szCs w:val="17"/>
                  </w:rPr>
                  <w:t xml:space="preserve"> 67280882,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149F3A29"/>
    <w:multiLevelType w:val="hybridMultilevel"/>
    <w:tmpl w:val="2002553C"/>
    <w:lvl w:ilvl="0">
      <w:start w:val="1"/>
      <w:numFmt w:val="lowerLetter"/>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2">
    <w:nsid w:val="6B1C6777"/>
    <w:multiLevelType w:val="hybridMultilevel"/>
    <w:tmpl w:val="E018B584"/>
    <w:lvl w:ilvl="0">
      <w:start w:val="1"/>
      <w:numFmt w:val="decimal"/>
      <w:lvlText w:val="%1."/>
      <w:lvlJc w:val="left"/>
      <w:pPr>
        <w:ind w:left="1109" w:hanging="40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16cid:durableId="751852723">
    <w:abstractNumId w:val="10"/>
  </w:num>
  <w:num w:numId="2" w16cid:durableId="1847556845">
    <w:abstractNumId w:val="8"/>
  </w:num>
  <w:num w:numId="3" w16cid:durableId="765155745">
    <w:abstractNumId w:val="7"/>
  </w:num>
  <w:num w:numId="4" w16cid:durableId="9719799">
    <w:abstractNumId w:val="6"/>
  </w:num>
  <w:num w:numId="5" w16cid:durableId="382561253">
    <w:abstractNumId w:val="5"/>
  </w:num>
  <w:num w:numId="6" w16cid:durableId="1555115462">
    <w:abstractNumId w:val="9"/>
  </w:num>
  <w:num w:numId="7" w16cid:durableId="1967852779">
    <w:abstractNumId w:val="4"/>
  </w:num>
  <w:num w:numId="8" w16cid:durableId="966668458">
    <w:abstractNumId w:val="3"/>
  </w:num>
  <w:num w:numId="9" w16cid:durableId="802192987">
    <w:abstractNumId w:val="2"/>
  </w:num>
  <w:num w:numId="10" w16cid:durableId="1787583203">
    <w:abstractNumId w:val="1"/>
  </w:num>
  <w:num w:numId="11" w16cid:durableId="1257401701">
    <w:abstractNumId w:val="0"/>
  </w:num>
  <w:num w:numId="12" w16cid:durableId="577250866">
    <w:abstractNumId w:val="11"/>
  </w:num>
  <w:num w:numId="13" w16cid:durableId="418142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rawingGridHorizontalSpacing w:val="110"/>
  <w:displayHorizontalDrawingGridEvery w:val="2"/>
  <w:characterSpacingControl w:val="doNotCompress"/>
  <w:footnotePr>
    <w:footnote w:id="0"/>
    <w:footnote w:id="1"/>
  </w:foot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E1474"/>
    <w:rsid w:val="00006384"/>
    <w:rsid w:val="00030349"/>
    <w:rsid w:val="00045B96"/>
    <w:rsid w:val="00067964"/>
    <w:rsid w:val="00084483"/>
    <w:rsid w:val="000A6346"/>
    <w:rsid w:val="00102B8D"/>
    <w:rsid w:val="00105A41"/>
    <w:rsid w:val="00124173"/>
    <w:rsid w:val="001434A8"/>
    <w:rsid w:val="001675B2"/>
    <w:rsid w:val="001C3907"/>
    <w:rsid w:val="001C4F45"/>
    <w:rsid w:val="001D144B"/>
    <w:rsid w:val="00261238"/>
    <w:rsid w:val="00275B9E"/>
    <w:rsid w:val="002765F2"/>
    <w:rsid w:val="00295FD4"/>
    <w:rsid w:val="002B02E4"/>
    <w:rsid w:val="002B3077"/>
    <w:rsid w:val="002C4CD8"/>
    <w:rsid w:val="002C6CE4"/>
    <w:rsid w:val="002E1474"/>
    <w:rsid w:val="00377382"/>
    <w:rsid w:val="003D040D"/>
    <w:rsid w:val="003D6538"/>
    <w:rsid w:val="003F7D1C"/>
    <w:rsid w:val="00460AC6"/>
    <w:rsid w:val="00484B00"/>
    <w:rsid w:val="004A109B"/>
    <w:rsid w:val="004B318D"/>
    <w:rsid w:val="00517616"/>
    <w:rsid w:val="00520AB9"/>
    <w:rsid w:val="00535564"/>
    <w:rsid w:val="005E0D83"/>
    <w:rsid w:val="006448DC"/>
    <w:rsid w:val="00652D7A"/>
    <w:rsid w:val="00663C3A"/>
    <w:rsid w:val="0067619D"/>
    <w:rsid w:val="00693967"/>
    <w:rsid w:val="006C1639"/>
    <w:rsid w:val="006D3871"/>
    <w:rsid w:val="006E7A06"/>
    <w:rsid w:val="00707AC6"/>
    <w:rsid w:val="007526D1"/>
    <w:rsid w:val="007704BD"/>
    <w:rsid w:val="00784FFA"/>
    <w:rsid w:val="007940A9"/>
    <w:rsid w:val="00794D42"/>
    <w:rsid w:val="007B3BA5"/>
    <w:rsid w:val="007B48EC"/>
    <w:rsid w:val="007B6D37"/>
    <w:rsid w:val="007E4D1F"/>
    <w:rsid w:val="00815277"/>
    <w:rsid w:val="00867772"/>
    <w:rsid w:val="00871F43"/>
    <w:rsid w:val="00876C21"/>
    <w:rsid w:val="0089402B"/>
    <w:rsid w:val="008C5DCC"/>
    <w:rsid w:val="00954D5A"/>
    <w:rsid w:val="00963565"/>
    <w:rsid w:val="00973B18"/>
    <w:rsid w:val="009967EE"/>
    <w:rsid w:val="009A1DA5"/>
    <w:rsid w:val="009B355D"/>
    <w:rsid w:val="009B6E3D"/>
    <w:rsid w:val="009B7680"/>
    <w:rsid w:val="00A13F55"/>
    <w:rsid w:val="00A16D66"/>
    <w:rsid w:val="00A36131"/>
    <w:rsid w:val="00A831CA"/>
    <w:rsid w:val="00A932DD"/>
    <w:rsid w:val="00AA2DDC"/>
    <w:rsid w:val="00AD617F"/>
    <w:rsid w:val="00B6406B"/>
    <w:rsid w:val="00B71D61"/>
    <w:rsid w:val="00C47F57"/>
    <w:rsid w:val="00C671C7"/>
    <w:rsid w:val="00D21FA6"/>
    <w:rsid w:val="00D4379D"/>
    <w:rsid w:val="00D55B4B"/>
    <w:rsid w:val="00D859C2"/>
    <w:rsid w:val="00E07968"/>
    <w:rsid w:val="00E365CE"/>
    <w:rsid w:val="00E57795"/>
    <w:rsid w:val="00E849D2"/>
    <w:rsid w:val="00ED2ED7"/>
    <w:rsid w:val="00EF17AB"/>
    <w:rsid w:val="00F338FB"/>
    <w:rsid w:val="00F60586"/>
    <w:rsid w:val="00FA5028"/>
    <w:rsid w:val="00FF02A2"/>
    <w:rsid w:val="037DD684"/>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531392EF"/>
  <w15:chartTrackingRefBased/>
  <w15:docId w15:val="{8AD6F7B2-D385-4390-A512-7F29B944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paragraph" w:styleId="FootnoteText">
    <w:name w:val="footnote text"/>
    <w:basedOn w:val="Normal"/>
    <w:link w:val="FootnoteTextChar"/>
    <w:uiPriority w:val="99"/>
    <w:unhideWhenUsed/>
    <w:rsid w:val="001C3907"/>
    <w:pPr>
      <w:spacing w:after="0" w:line="240" w:lineRule="auto"/>
    </w:pPr>
    <w:rPr>
      <w:sz w:val="20"/>
      <w:szCs w:val="20"/>
    </w:rPr>
  </w:style>
  <w:style w:type="character" w:customStyle="1" w:styleId="FootnoteTextChar">
    <w:name w:val="Footnote Text Char"/>
    <w:basedOn w:val="DefaultParagraphFont"/>
    <w:link w:val="FootnoteText"/>
    <w:uiPriority w:val="99"/>
    <w:rsid w:val="001C3907"/>
    <w:rPr>
      <w:lang w:val="en-US" w:eastAsia="en-US"/>
    </w:rPr>
  </w:style>
  <w:style w:type="character" w:styleId="FootnoteReference">
    <w:name w:val="footnote reference"/>
    <w:uiPriority w:val="99"/>
    <w:semiHidden/>
    <w:unhideWhenUsed/>
    <w:rsid w:val="001C3907"/>
    <w:rPr>
      <w:vertAlign w:val="superscript"/>
    </w:rPr>
  </w:style>
  <w:style w:type="paragraph" w:styleId="ListParagraph">
    <w:name w:val="List Paragraph"/>
    <w:basedOn w:val="Normal"/>
    <w:uiPriority w:val="34"/>
    <w:qFormat/>
    <w:rsid w:val="001C3907"/>
    <w:pPr>
      <w:ind w:left="720"/>
      <w:contextualSpacing/>
    </w:pPr>
  </w:style>
  <w:style w:type="character" w:styleId="UnresolvedMention">
    <w:name w:val="Unresolved Mention"/>
    <w:basedOn w:val="DefaultParagraphFont"/>
    <w:uiPriority w:val="99"/>
    <w:semiHidden/>
    <w:unhideWhenUsed/>
    <w:rsid w:val="001C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linda.kuzika@em.gov.lv"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altum.lv/par-altum/personals-un-vakances?tab=3"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10192</Words>
  <Characters>5811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Linda Kuzika</cp:lastModifiedBy>
  <cp:revision>7</cp:revision>
  <dcterms:created xsi:type="dcterms:W3CDTF">2020-07-10T09:29:00Z</dcterms:created>
  <dcterms:modified xsi:type="dcterms:W3CDTF">2024-02-19T15:15:00Z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